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DD0E47">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0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1ACE4006" w:rsidR="00CA7296" w:rsidRPr="00AA5ABE" w:rsidRDefault="00CA7296" w:rsidP="00CA7296">
      <w:pPr>
        <w:spacing w:line="312" w:lineRule="auto"/>
        <w:ind w:firstLine="420"/>
        <w:rPr>
          <w:rFonts w:ascii="宋体" w:hAnsi="宋体"/>
        </w:rPr>
      </w:pPr>
      <w:r>
        <w:t>周</w:t>
      </w:r>
      <w:r w:rsidR="00BD1196">
        <w:rPr>
          <w:rFonts w:hint="eastAsia"/>
        </w:rPr>
        <w:t>五</w:t>
      </w:r>
      <w:r>
        <w:rPr>
          <w:rFonts w:hint="eastAsia"/>
        </w:rPr>
        <w:t>（</w:t>
      </w:r>
      <w:r w:rsidR="00051C71">
        <w:t>7</w:t>
      </w:r>
      <w:r>
        <w:rPr>
          <w:rFonts w:hint="eastAsia"/>
        </w:rPr>
        <w:t>月</w:t>
      </w:r>
      <w:r w:rsidR="004A5719">
        <w:rPr>
          <w:rFonts w:hint="eastAsia"/>
        </w:rPr>
        <w:t>1</w:t>
      </w:r>
      <w:r w:rsidR="00175CD6">
        <w:t>7</w:t>
      </w:r>
      <w:r>
        <w:rPr>
          <w:rFonts w:hint="eastAsia"/>
        </w:rPr>
        <w:t>日）</w:t>
      </w:r>
      <w:r>
        <w:t>美元兑人民币中间价</w:t>
      </w:r>
      <w:r>
        <w:rPr>
          <w:rFonts w:ascii="宋体" w:hAnsi="宋体" w:cs="宋体"/>
        </w:rPr>
        <w:t>报</w:t>
      </w:r>
      <w:r w:rsidR="002D37D1">
        <w:rPr>
          <w:rFonts w:ascii="宋体" w:hAnsi="宋体" w:cs="宋体"/>
        </w:rPr>
        <w:t>6.</w:t>
      </w:r>
      <w:r w:rsidR="00B01A49">
        <w:rPr>
          <w:rFonts w:ascii="宋体" w:hAnsi="宋体" w:cs="宋体"/>
        </w:rPr>
        <w:t>79</w:t>
      </w:r>
      <w:r w:rsidR="00DD0E47">
        <w:rPr>
          <w:rFonts w:ascii="宋体" w:hAnsi="宋体" w:cs="宋体"/>
        </w:rPr>
        <w:t>34</w:t>
      </w:r>
      <w:r>
        <w:rPr>
          <w:rFonts w:ascii="宋体" w:hAnsi="宋体" w:cs="宋体"/>
        </w:rPr>
        <w:t>，</w:t>
      </w:r>
      <w:r w:rsidR="00E648F1">
        <w:rPr>
          <w:rFonts w:ascii="宋体" w:hAnsi="宋体" w:cs="宋体" w:hint="eastAsia"/>
        </w:rPr>
        <w:t>调</w:t>
      </w:r>
      <w:r w:rsidR="00DD0E47">
        <w:rPr>
          <w:rFonts w:ascii="宋体" w:hAnsi="宋体" w:cs="宋体" w:hint="eastAsia"/>
        </w:rPr>
        <w:t>升2</w:t>
      </w:r>
      <w:r w:rsidR="00DD0E47">
        <w:rPr>
          <w:rFonts w:ascii="宋体" w:hAnsi="宋体" w:cs="宋体"/>
        </w:rPr>
        <w:t>5</w:t>
      </w:r>
      <w:r w:rsidR="00E648F1">
        <w:rPr>
          <w:rFonts w:ascii="宋体" w:hAnsi="宋体" w:cs="宋体" w:hint="eastAsia"/>
        </w:rPr>
        <w:t>个基点</w:t>
      </w:r>
      <w:r>
        <w:rPr>
          <w:rFonts w:ascii="宋体" w:hAnsi="宋体" w:cs="宋体" w:hint="eastAsia"/>
        </w:rPr>
        <w:t>，累计调</w:t>
      </w:r>
      <w:r w:rsidR="00051C71">
        <w:rPr>
          <w:rFonts w:ascii="宋体" w:hAnsi="宋体" w:cs="宋体" w:hint="eastAsia"/>
        </w:rPr>
        <w:t>降</w:t>
      </w:r>
      <w:r w:rsidR="00DD0E47">
        <w:rPr>
          <w:rFonts w:ascii="宋体" w:hAnsi="宋体" w:cs="宋体" w:hint="eastAsia"/>
        </w:rPr>
        <w:t>5</w:t>
      </w:r>
      <w:r w:rsidR="00DD0E47">
        <w:rPr>
          <w:rFonts w:ascii="宋体" w:hAnsi="宋体" w:cs="宋体"/>
        </w:rPr>
        <w:t>5</w:t>
      </w:r>
      <w:r>
        <w:rPr>
          <w:rFonts w:ascii="宋体" w:hAnsi="宋体" w:cs="宋体" w:hint="eastAsia"/>
        </w:rPr>
        <w:t>个基点。港交所美元兑人</w:t>
      </w:r>
      <w:r w:rsidRPr="00AA5ABE">
        <w:rPr>
          <w:rFonts w:hint="eastAsia"/>
        </w:rPr>
        <w:t>民币期货主力合约</w:t>
      </w:r>
      <w:r w:rsidRPr="00AA5ABE">
        <w:rPr>
          <w:rFonts w:ascii="宋体" w:hAnsi="宋体" w:hint="eastAsia"/>
        </w:rPr>
        <w:t>C</w:t>
      </w:r>
      <w:r w:rsidRPr="00AA5ABE">
        <w:rPr>
          <w:rFonts w:ascii="宋体" w:hAnsi="宋体"/>
        </w:rPr>
        <w:t>USF2</w:t>
      </w:r>
      <w:r w:rsidR="00AA5ABE" w:rsidRPr="00AA5ABE">
        <w:rPr>
          <w:rFonts w:ascii="宋体" w:hAnsi="宋体"/>
        </w:rPr>
        <w:t>60</w:t>
      </w:r>
      <w:r w:rsidR="00B221EB">
        <w:rPr>
          <w:rFonts w:ascii="宋体" w:hAnsi="宋体"/>
        </w:rPr>
        <w:t>9</w:t>
      </w:r>
      <w:r w:rsidRPr="00AA5ABE">
        <w:rPr>
          <w:rFonts w:ascii="宋体" w:hAnsi="宋体" w:hint="eastAsia"/>
        </w:rPr>
        <w:t>收</w:t>
      </w:r>
      <w:r w:rsidR="00A26CE6">
        <w:rPr>
          <w:rFonts w:ascii="宋体" w:hAnsi="宋体" w:hint="eastAsia"/>
        </w:rPr>
        <w:t>跌</w:t>
      </w:r>
      <w:r w:rsidR="0051119D">
        <w:rPr>
          <w:rFonts w:ascii="宋体" w:hAnsi="宋体" w:hint="eastAsia"/>
        </w:rPr>
        <w:t>0</w:t>
      </w:r>
      <w:r w:rsidR="0051119D">
        <w:rPr>
          <w:rFonts w:ascii="宋体" w:hAnsi="宋体"/>
        </w:rPr>
        <w:t>.</w:t>
      </w:r>
      <w:r w:rsidR="00827B82">
        <w:rPr>
          <w:rFonts w:ascii="宋体" w:hAnsi="宋体"/>
        </w:rPr>
        <w:t>2</w:t>
      </w:r>
      <w:r w:rsidR="00A26CE6">
        <w:rPr>
          <w:rFonts w:ascii="宋体" w:hAnsi="宋体"/>
        </w:rPr>
        <w:t>3</w:t>
      </w:r>
      <w:r w:rsidR="00FB6956">
        <w:rPr>
          <w:rFonts w:ascii="宋体" w:hAnsi="宋体"/>
        </w:rPr>
        <w:t>%</w:t>
      </w:r>
      <w:r w:rsidR="00EF1A60">
        <w:rPr>
          <w:rFonts w:ascii="宋体" w:hAnsi="宋体" w:hint="eastAsia"/>
        </w:rPr>
        <w:t>，</w:t>
      </w:r>
      <w:r w:rsidRPr="00AA5ABE">
        <w:rPr>
          <w:rFonts w:ascii="宋体" w:hAnsi="宋体" w:hint="eastAsia"/>
        </w:rPr>
        <w:t>新交所美元兑离岸人民币期货主力合约</w:t>
      </w:r>
      <w:r w:rsidRPr="00AA5ABE">
        <w:rPr>
          <w:rFonts w:ascii="宋体" w:hAnsi="宋体"/>
        </w:rPr>
        <w:t>UC</w:t>
      </w:r>
      <w:r w:rsidR="00B221EB">
        <w:rPr>
          <w:rFonts w:ascii="宋体" w:hAnsi="宋体"/>
        </w:rPr>
        <w:t>U</w:t>
      </w:r>
      <w:r w:rsidR="00AA5ABE" w:rsidRPr="00AA5ABE">
        <w:rPr>
          <w:rFonts w:ascii="宋体" w:hAnsi="宋体"/>
        </w:rPr>
        <w:t>26</w:t>
      </w:r>
      <w:r w:rsidRPr="00AA5ABE">
        <w:rPr>
          <w:rFonts w:ascii="宋体" w:hAnsi="宋体" w:hint="eastAsia"/>
        </w:rPr>
        <w:t>收</w:t>
      </w:r>
      <w:r w:rsidR="00A26CE6">
        <w:rPr>
          <w:rFonts w:ascii="宋体" w:hAnsi="宋体" w:hint="eastAsia"/>
        </w:rPr>
        <w:t>涨</w:t>
      </w:r>
      <w:r w:rsidR="0051119D">
        <w:rPr>
          <w:rFonts w:ascii="宋体" w:hAnsi="宋体" w:hint="eastAsia"/>
        </w:rPr>
        <w:t>0</w:t>
      </w:r>
      <w:r w:rsidR="0051119D">
        <w:rPr>
          <w:rFonts w:ascii="宋体" w:hAnsi="宋体"/>
        </w:rPr>
        <w:t>.</w:t>
      </w:r>
      <w:r w:rsidR="00A26CE6">
        <w:rPr>
          <w:rFonts w:ascii="宋体" w:hAnsi="宋体"/>
        </w:rPr>
        <w:t>04</w:t>
      </w:r>
      <w:r w:rsidR="007844B4" w:rsidRPr="00AA5ABE">
        <w:rPr>
          <w:rFonts w:ascii="宋体" w:hAnsi="宋体"/>
        </w:rPr>
        <w:t>%</w:t>
      </w:r>
      <w:r w:rsidRPr="00AA5ABE">
        <w:rPr>
          <w:rFonts w:ascii="宋体" w:hAnsi="宋体" w:hint="eastAsia"/>
        </w:rPr>
        <w:t>。</w:t>
      </w:r>
    </w:p>
    <w:p w14:paraId="2A8620FC" w14:textId="4EC00A11" w:rsidR="00CA7296" w:rsidRDefault="00CA7296" w:rsidP="00CA7296">
      <w:pPr>
        <w:spacing w:line="312" w:lineRule="auto"/>
        <w:ind w:firstLine="420"/>
      </w:pPr>
      <w:r>
        <w:rPr>
          <w:rFonts w:ascii="宋体" w:hAnsi="宋体" w:cs="宋体" w:hint="eastAsia"/>
        </w:rPr>
        <w:t>美元兑在岸人民币</w:t>
      </w:r>
      <w:r>
        <w:t>收报</w:t>
      </w:r>
      <w:r w:rsidR="003A699C">
        <w:t>6</w:t>
      </w:r>
      <w:r w:rsidR="006A0016">
        <w:t>.</w:t>
      </w:r>
      <w:r w:rsidR="005963F1">
        <w:rPr>
          <w:rFonts w:ascii="宋体" w:hAnsi="宋体" w:cs="宋体"/>
        </w:rPr>
        <w:t>7</w:t>
      </w:r>
      <w:r w:rsidR="00A26CE6">
        <w:rPr>
          <w:rFonts w:ascii="宋体" w:hAnsi="宋体" w:cs="宋体"/>
        </w:rPr>
        <w:t>773</w:t>
      </w:r>
      <w:r>
        <w:t>，</w:t>
      </w:r>
      <w:r>
        <w:rPr>
          <w:rFonts w:hint="eastAsia"/>
        </w:rPr>
        <w:t>美元兑离岸人民币收报</w:t>
      </w:r>
      <w:r w:rsidR="003A699C">
        <w:t>6</w:t>
      </w:r>
      <w:r w:rsidR="00C870C1">
        <w:t>.</w:t>
      </w:r>
      <w:r w:rsidR="00827B82">
        <w:t>7</w:t>
      </w:r>
      <w:r w:rsidR="00A26CE6">
        <w:t>781</w:t>
      </w:r>
      <w:r>
        <w:rPr>
          <w:rFonts w:hint="eastAsia"/>
        </w:rPr>
        <w:t>，在当周</w:t>
      </w:r>
      <w:r>
        <w:t>分别</w:t>
      </w:r>
      <w:r w:rsidR="00827B82">
        <w:rPr>
          <w:rFonts w:hint="eastAsia"/>
        </w:rPr>
        <w:t>下跌</w:t>
      </w:r>
      <w:r w:rsidR="002A6475">
        <w:rPr>
          <w:rFonts w:hint="eastAsia"/>
        </w:rPr>
        <w:t>0</w:t>
      </w:r>
      <w:r w:rsidR="002A6475">
        <w:t>.</w:t>
      </w:r>
      <w:r w:rsidR="004D27B0">
        <w:t>0</w:t>
      </w:r>
      <w:r w:rsidR="00A26CE6">
        <w:t>3</w:t>
      </w:r>
      <w:r w:rsidR="002A6475">
        <w:t>%</w:t>
      </w:r>
      <w:r>
        <w:t>和</w:t>
      </w:r>
      <w:r w:rsidR="00827B82">
        <w:rPr>
          <w:rFonts w:hint="eastAsia"/>
        </w:rPr>
        <w:t>下跌</w:t>
      </w:r>
      <w:r w:rsidR="00827B82">
        <w:rPr>
          <w:rFonts w:hint="eastAsia"/>
        </w:rPr>
        <w:t>0</w:t>
      </w:r>
      <w:r w:rsidR="00827B82">
        <w:t>.</w:t>
      </w:r>
      <w:r w:rsidR="004D27B0">
        <w:t>0</w:t>
      </w:r>
      <w:r w:rsidR="00A26CE6">
        <w:t>6</w:t>
      </w:r>
      <w:r w:rsidR="002A6475">
        <w:t>%</w:t>
      </w:r>
      <w:r>
        <w:t>。欧元兑人民币报</w:t>
      </w:r>
      <w:r w:rsidR="0051119D">
        <w:t>7</w:t>
      </w:r>
      <w:r w:rsidR="00374735">
        <w:t>.7</w:t>
      </w:r>
      <w:r w:rsidR="004D27B0">
        <w:t>4</w:t>
      </w:r>
      <w:r w:rsidR="00A26CE6">
        <w:t>97</w:t>
      </w:r>
      <w:r>
        <w:t>、英镑兑人民币报</w:t>
      </w:r>
      <w:r w:rsidR="00827B82">
        <w:rPr>
          <w:rFonts w:hint="eastAsia"/>
        </w:rPr>
        <w:t>9</w:t>
      </w:r>
      <w:r w:rsidR="00827B82">
        <w:t>.</w:t>
      </w:r>
      <w:r w:rsidR="00A26CE6">
        <w:t>1113</w:t>
      </w:r>
      <w:r w:rsidR="00787BFA">
        <w:rPr>
          <w:rFonts w:hint="eastAsia"/>
        </w:rPr>
        <w:t>、</w:t>
      </w:r>
      <w:r w:rsidR="000959E1">
        <w:rPr>
          <w:rFonts w:hint="eastAsia"/>
        </w:rPr>
        <w:t>日元</w:t>
      </w:r>
      <w:r>
        <w:t>兑</w:t>
      </w:r>
      <w:r w:rsidR="000959E1">
        <w:rPr>
          <w:rFonts w:hint="eastAsia"/>
        </w:rPr>
        <w:t>人民币</w:t>
      </w:r>
      <w:r>
        <w:t>报</w:t>
      </w:r>
      <w:r w:rsidR="001938CF">
        <w:t>4</w:t>
      </w:r>
      <w:r w:rsidR="00103A47">
        <w:t>.</w:t>
      </w:r>
      <w:r w:rsidR="004D27B0">
        <w:t>1</w:t>
      </w:r>
      <w:r w:rsidR="00A26CE6">
        <w:t>719</w:t>
      </w:r>
      <w:r w:rsidR="000959E1">
        <w:rPr>
          <w:rFonts w:hint="eastAsia"/>
        </w:rPr>
        <w:t>、</w:t>
      </w:r>
      <w:r>
        <w:t>澳元兑人民币报</w:t>
      </w:r>
      <w:r>
        <w:t>4</w:t>
      </w:r>
      <w:r w:rsidR="006B50D4">
        <w:t>.</w:t>
      </w:r>
      <w:r w:rsidR="00827B82">
        <w:t>7</w:t>
      </w:r>
      <w:r w:rsidR="00A26CE6">
        <w:t>271</w:t>
      </w:r>
      <w:r>
        <w:rPr>
          <w:rFonts w:hint="eastAsia"/>
        </w:rPr>
        <w:t>，在当</w:t>
      </w:r>
      <w:r>
        <w:t>周分别</w:t>
      </w:r>
      <w:r w:rsidR="00A26CE6">
        <w:rPr>
          <w:rFonts w:hint="eastAsia"/>
        </w:rPr>
        <w:t>涨</w:t>
      </w:r>
      <w:r w:rsidR="005963F1">
        <w:t>0.</w:t>
      </w:r>
      <w:r w:rsidR="00A26CE6">
        <w:t>1</w:t>
      </w:r>
      <w:r w:rsidR="002A6475">
        <w:t>%</w:t>
      </w:r>
      <w:r>
        <w:t>、</w:t>
      </w:r>
      <w:r w:rsidR="00D26229">
        <w:rPr>
          <w:rFonts w:hint="eastAsia"/>
        </w:rPr>
        <w:t>涨</w:t>
      </w:r>
      <w:r w:rsidR="00D26229">
        <w:rPr>
          <w:rFonts w:hint="eastAsia"/>
        </w:rPr>
        <w:t>0</w:t>
      </w:r>
      <w:r w:rsidR="00D26229">
        <w:t>.</w:t>
      </w:r>
      <w:r w:rsidR="00A26CE6">
        <w:t>19</w:t>
      </w:r>
      <w:r w:rsidR="00DD51CB">
        <w:t>%</w:t>
      </w:r>
      <w:r>
        <w:rPr>
          <w:rFonts w:hint="eastAsia"/>
        </w:rPr>
        <w:t>、</w:t>
      </w:r>
      <w:r w:rsidR="004D27B0">
        <w:rPr>
          <w:rFonts w:hint="eastAsia"/>
        </w:rPr>
        <w:t>跌</w:t>
      </w:r>
      <w:r w:rsidR="005963F1">
        <w:t>0.</w:t>
      </w:r>
      <w:r w:rsidR="00A26CE6">
        <w:t>42</w:t>
      </w:r>
      <w:r w:rsidR="002A6475">
        <w:t>%</w:t>
      </w:r>
      <w:r>
        <w:t>和</w:t>
      </w:r>
      <w:r w:rsidR="00A26CE6">
        <w:rPr>
          <w:rFonts w:hint="eastAsia"/>
        </w:rPr>
        <w:t>涨</w:t>
      </w:r>
      <w:r w:rsidR="00827B82">
        <w:rPr>
          <w:rFonts w:hint="eastAsia"/>
        </w:rPr>
        <w:t>0</w:t>
      </w:r>
      <w:r w:rsidR="00827B82">
        <w:t>.</w:t>
      </w:r>
      <w:r w:rsidR="00A26CE6">
        <w:t>44</w:t>
      </w:r>
      <w:r w:rsidR="00FF18A2">
        <w:t>%</w:t>
      </w:r>
      <w:r>
        <w:t>。</w:t>
      </w:r>
    </w:p>
    <w:p w14:paraId="76AC2601" w14:textId="5F4AC76C" w:rsidR="00CA7296" w:rsidRDefault="001431CC" w:rsidP="00CA7296">
      <w:pPr>
        <w:spacing w:line="312" w:lineRule="auto"/>
        <w:ind w:firstLine="420"/>
      </w:pPr>
      <w:r>
        <w:rPr>
          <w:rFonts w:hint="eastAsia"/>
        </w:rPr>
        <w:t>上</w:t>
      </w:r>
      <w:r w:rsidR="007E1257">
        <w:rPr>
          <w:rFonts w:hint="eastAsia"/>
        </w:rPr>
        <w:t>周</w:t>
      </w:r>
      <w:r w:rsidR="007E1257" w:rsidRPr="007E1257">
        <w:rPr>
          <w:rFonts w:hint="eastAsia"/>
        </w:rPr>
        <w:t>央行公开市场累计进行了</w:t>
      </w:r>
      <w:r w:rsidR="00E03CD9" w:rsidRPr="00E03CD9">
        <w:rPr>
          <w:rFonts w:hint="eastAsia"/>
        </w:rPr>
        <w:t>19635</w:t>
      </w:r>
      <w:r w:rsidR="00E03CD9" w:rsidRPr="00E03CD9">
        <w:rPr>
          <w:rFonts w:hint="eastAsia"/>
        </w:rPr>
        <w:t>亿元</w:t>
      </w:r>
      <w:r w:rsidR="00E03CD9" w:rsidRPr="00E03CD9">
        <w:rPr>
          <w:rFonts w:hint="eastAsia"/>
        </w:rPr>
        <w:t>7</w:t>
      </w:r>
      <w:r w:rsidR="00E03CD9" w:rsidRPr="00E03CD9">
        <w:rPr>
          <w:rFonts w:hint="eastAsia"/>
        </w:rPr>
        <w:t>天期逆回购操作，本周央行公开市场有</w:t>
      </w:r>
      <w:r w:rsidR="00E03CD9" w:rsidRPr="00E03CD9">
        <w:rPr>
          <w:rFonts w:hint="eastAsia"/>
        </w:rPr>
        <w:t>620</w:t>
      </w:r>
      <w:r w:rsidR="00E03CD9" w:rsidRPr="00E03CD9">
        <w:rPr>
          <w:rFonts w:hint="eastAsia"/>
        </w:rPr>
        <w:t>亿元</w:t>
      </w:r>
      <w:r w:rsidR="00E03CD9" w:rsidRPr="00E03CD9">
        <w:rPr>
          <w:rFonts w:hint="eastAsia"/>
        </w:rPr>
        <w:t>7</w:t>
      </w:r>
      <w:r w:rsidR="00E03CD9" w:rsidRPr="00E03CD9">
        <w:rPr>
          <w:rFonts w:hint="eastAsia"/>
        </w:rPr>
        <w:t>天期逆回购到期，因此净投放</w:t>
      </w:r>
      <w:r w:rsidR="00E03CD9" w:rsidRPr="00E03CD9">
        <w:rPr>
          <w:rFonts w:hint="eastAsia"/>
        </w:rPr>
        <w:t>19015</w:t>
      </w:r>
      <w:r w:rsidR="00E03CD9" w:rsidRPr="00E03CD9">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34676110" w14:textId="2CB0582A" w:rsidR="00ED110E"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3A7246" w:rsidRPr="003A7246">
        <w:rPr>
          <w:rFonts w:ascii="宋体" w:hAnsi="宋体" w:hint="eastAsia"/>
        </w:rPr>
        <w:t>国家主席习近平出席2026世界人工智能大会暨人工智能全球治理高级别会议开幕式并发表主旨讲话，就全球人工智能治理提出4点意见：坚持开放共赢，驱动创新发展；强化风险意识，确保安全可控；鼓励包容并蓄，促进文明互鉴；倡导和衷共济，完善全球治理。习近平指出，高度重视人工智能引发的各类内生和衍生风险，推动构建法律法规、技术监测、风险预警、应急响应体系，筑牢安全底线，防范滥用恶用，确保人工智能始终处于人类控制之下。共同反对在人工智能领域泛化国家安全概念、把本国安全凌驾于他国安全之上的做法。</w:t>
      </w:r>
    </w:p>
    <w:p w14:paraId="3316BE34" w14:textId="2F02EDE9" w:rsidR="00785749" w:rsidRPr="0011314B" w:rsidRDefault="00CA7296" w:rsidP="0011314B">
      <w:pPr>
        <w:spacing w:line="312" w:lineRule="auto"/>
        <w:ind w:firstLine="420"/>
        <w:rPr>
          <w:rFonts w:ascii="宋体" w:hAnsi="宋体"/>
        </w:rPr>
      </w:pPr>
      <w:r w:rsidRPr="0086476E">
        <w:rPr>
          <w:rFonts w:ascii="宋体" w:hAnsi="宋体" w:hint="eastAsia"/>
        </w:rPr>
        <w:t>2、</w:t>
      </w:r>
      <w:r w:rsidR="003A7246" w:rsidRPr="003A7246">
        <w:rPr>
          <w:rFonts w:ascii="宋体" w:hAnsi="宋体" w:hint="eastAsia"/>
        </w:rPr>
        <w:t>国新办就上半年货币政策执行和金融统计数据情况举行新闻发布会。央行副行长邹澜表示，将继续平稳有序推动货币政策操作框架改革完善，更好引导市场隔夜利率在政策利率附近平稳运行。结合一级交易商需求，研究逐步增加隔夜逆回购的操作频率，并和市场做好沟通。央行货币政策司司长谢光启指出，未来一段时期，货币信贷将继续从外延式扩张转向内涵式发展，贷款“降速提质”可能成为宏观运行的新常态之一。</w:t>
      </w:r>
    </w:p>
    <w:p w14:paraId="0E3CF4D4" w14:textId="3CF9D8C1" w:rsidR="006F775F" w:rsidRDefault="00BC01B8" w:rsidP="001F0839">
      <w:pPr>
        <w:spacing w:line="312" w:lineRule="auto"/>
        <w:ind w:firstLine="420"/>
        <w:rPr>
          <w:rFonts w:ascii="宋体" w:hAnsi="宋体"/>
        </w:rPr>
      </w:pPr>
      <w:r w:rsidRPr="00CA1C69">
        <w:rPr>
          <w:rFonts w:ascii="宋体" w:hAnsi="宋体"/>
        </w:rPr>
        <w:t>3</w:t>
      </w:r>
      <w:r w:rsidRPr="00CA1C69">
        <w:rPr>
          <w:rFonts w:ascii="宋体" w:hAnsi="宋体" w:hint="eastAsia"/>
        </w:rPr>
        <w:t>、</w:t>
      </w:r>
      <w:r w:rsidR="003A7246" w:rsidRPr="003A7246">
        <w:rPr>
          <w:rFonts w:ascii="宋体" w:hAnsi="宋体" w:hint="eastAsia"/>
        </w:rPr>
        <w:t>美军对伊朗发动新一轮打击，美国总统特朗普在社交媒体发文，暗示美军在近日出现人员伤亡后将对伊朗发动强硬报复行动。伊朗伊斯兰革命卫队称，分三阶段打击了美国在</w:t>
      </w:r>
      <w:r w:rsidR="003A7246" w:rsidRPr="003A7246">
        <w:rPr>
          <w:rFonts w:ascii="宋体" w:hAnsi="宋体" w:hint="eastAsia"/>
        </w:rPr>
        <w:lastRenderedPageBreak/>
        <w:t>巴林和科威特军事目标。伊朗高级消息人士表示，斡旋方已提议停火10天，以商讨重振伊朗与美国临时协议的方案。伊朗外交部发言人巴加埃确认收到调解方提议，能否与美国进行谈判取决于谈判是否符合伊朗国家利益。</w:t>
      </w:r>
    </w:p>
    <w:p w14:paraId="630B9579" w14:textId="125EF3AB" w:rsidR="00BC01B8" w:rsidRPr="00F44D25" w:rsidRDefault="00BC01B8" w:rsidP="001F0839">
      <w:pPr>
        <w:spacing w:line="312" w:lineRule="auto"/>
        <w:ind w:firstLine="420"/>
        <w:rPr>
          <w:rFonts w:ascii="宋体" w:hAnsi="宋体"/>
        </w:rPr>
      </w:pPr>
      <w:r w:rsidRPr="0086476E">
        <w:rPr>
          <w:rFonts w:ascii="宋体" w:hAnsi="宋体" w:hint="eastAsia"/>
        </w:rPr>
        <w:t>4、</w:t>
      </w:r>
      <w:r w:rsidR="003A7246" w:rsidRPr="003A7246">
        <w:rPr>
          <w:rFonts w:ascii="宋体" w:hAnsi="宋体" w:hint="eastAsia"/>
        </w:rPr>
        <w:t>英国十年内迎来第七位首相。英国执政党工党新任党首安迪·伯纳姆获英国国王任命成为新一任首相，并被授权组建新一届内阁。安迪·伯纳姆发表演讲，承诺终结英国长达十年的政治动荡，推行“40年来最大规模改革”，以全新经济模式重塑英国，将于今年晚些时候发布十年经济复苏计划。</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5B16E67F" w:rsidR="00CA7296" w:rsidRDefault="00051C71" w:rsidP="00CA7296">
      <w:pPr>
        <w:spacing w:beforeLines="50" w:before="156" w:line="312" w:lineRule="auto"/>
        <w:jc w:val="center"/>
        <w:rPr>
          <w:rFonts w:ascii="微软雅黑" w:eastAsia="微软雅黑" w:hAnsi="微软雅黑"/>
          <w:b/>
          <w:bCs/>
          <w:sz w:val="28"/>
          <w:szCs w:val="28"/>
        </w:rPr>
      </w:pPr>
      <w:r>
        <w:rPr>
          <w:noProof/>
        </w:rPr>
        <w:t xml:space="preserve"> </w:t>
      </w:r>
      <w:r w:rsidR="00DD0E47">
        <w:rPr>
          <w:noProof/>
        </w:rPr>
        <w:drawing>
          <wp:inline distT="0" distB="0" distL="0" distR="0" wp14:anchorId="18957872" wp14:editId="24753D47">
            <wp:extent cx="3790950" cy="215745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39692" cy="2185192"/>
                    </a:xfrm>
                    <a:prstGeom prst="rect">
                      <a:avLst/>
                    </a:prstGeom>
                  </pic:spPr>
                </pic:pic>
              </a:graphicData>
            </a:graphic>
          </wp:inline>
        </w:drawing>
      </w:r>
    </w:p>
    <w:p w14:paraId="724C81D0" w14:textId="676325FD"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7C1CFF78" w14:textId="05DD9DB6"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sidR="00081272">
        <w:rPr>
          <w:rFonts w:ascii="宋体" w:eastAsia="宋体" w:hAnsi="宋体"/>
          <w:b/>
        </w:rPr>
        <w:t>CUS</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04EB4BB1" w:rsidR="00CA7296" w:rsidRDefault="00E9284D" w:rsidP="00CA7296">
      <w:pPr>
        <w:spacing w:line="360" w:lineRule="auto"/>
        <w:jc w:val="center"/>
        <w:rPr>
          <w:rFonts w:ascii="宋体" w:hAnsi="宋体"/>
          <w:sz w:val="18"/>
          <w:szCs w:val="18"/>
        </w:rPr>
      </w:pPr>
      <w:r>
        <w:rPr>
          <w:noProof/>
        </w:rPr>
        <w:drawing>
          <wp:inline distT="0" distB="0" distL="0" distR="0" wp14:anchorId="51C38583" wp14:editId="59D3114A">
            <wp:extent cx="4962525" cy="3252587"/>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88140" cy="3269376"/>
                    </a:xfrm>
                    <a:prstGeom prst="rect">
                      <a:avLst/>
                    </a:prstGeom>
                  </pic:spPr>
                </pic:pic>
              </a:graphicData>
            </a:graphic>
          </wp:inline>
        </w:drawing>
      </w:r>
    </w:p>
    <w:p w14:paraId="2C3CB845" w14:textId="55F2DBAF"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3075F81F" w14:textId="40DC0629"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sidR="00081272">
        <w:rPr>
          <w:rFonts w:ascii="宋体" w:eastAsia="宋体" w:hAnsi="宋体"/>
          <w:b/>
        </w:rPr>
        <w:t>CUS</w:t>
      </w:r>
      <w:r>
        <w:rPr>
          <w:rFonts w:ascii="宋体" w:eastAsia="宋体" w:hAnsi="宋体" w:hint="eastAsia"/>
          <w:b/>
        </w:rPr>
        <w:t>涨跌幅（%）</w:t>
      </w:r>
    </w:p>
    <w:p w14:paraId="38BC9AEC" w14:textId="0F1C24E2" w:rsidR="00CA7296" w:rsidRPr="00AB4AA6" w:rsidRDefault="00DD0E47" w:rsidP="00AB4AA6">
      <w:pPr>
        <w:jc w:val="center"/>
      </w:pPr>
      <w:r>
        <w:rPr>
          <w:noProof/>
        </w:rPr>
        <w:drawing>
          <wp:inline distT="0" distB="0" distL="0" distR="0" wp14:anchorId="45BFAEB8" wp14:editId="53993898">
            <wp:extent cx="3333750" cy="19511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64587" cy="1969169"/>
                    </a:xfrm>
                    <a:prstGeom prst="rect">
                      <a:avLst/>
                    </a:prstGeom>
                  </pic:spPr>
                </pic:pic>
              </a:graphicData>
            </a:graphic>
          </wp:inline>
        </w:drawing>
      </w:r>
    </w:p>
    <w:p w14:paraId="36902B86" w14:textId="710363B6"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385FB29A" w:rsidR="00CA7296" w:rsidRDefault="00E9284D" w:rsidP="00CA7296">
      <w:pPr>
        <w:jc w:val="center"/>
      </w:pPr>
      <w:r>
        <w:rPr>
          <w:noProof/>
        </w:rPr>
        <w:drawing>
          <wp:inline distT="0" distB="0" distL="0" distR="0" wp14:anchorId="4A538115" wp14:editId="6FC495B9">
            <wp:extent cx="5021625" cy="2486025"/>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23931" cy="2487167"/>
                    </a:xfrm>
                    <a:prstGeom prst="rect">
                      <a:avLst/>
                    </a:prstGeom>
                  </pic:spPr>
                </pic:pic>
              </a:graphicData>
            </a:graphic>
          </wp:inline>
        </w:drawing>
      </w:r>
    </w:p>
    <w:p w14:paraId="056208BF" w14:textId="09D31C14"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49D69884" w:rsidR="00CA7296" w:rsidRDefault="00DD0E47" w:rsidP="00CA7296">
      <w:pPr>
        <w:jc w:val="center"/>
      </w:pPr>
      <w:r>
        <w:rPr>
          <w:noProof/>
        </w:rPr>
        <w:drawing>
          <wp:inline distT="0" distB="0" distL="0" distR="0" wp14:anchorId="48A5EF12" wp14:editId="4C078D8B">
            <wp:extent cx="3200400" cy="1917481"/>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17632" cy="1927805"/>
                    </a:xfrm>
                    <a:prstGeom prst="rect">
                      <a:avLst/>
                    </a:prstGeom>
                  </pic:spPr>
                </pic:pic>
              </a:graphicData>
            </a:graphic>
          </wp:inline>
        </w:drawing>
      </w:r>
    </w:p>
    <w:p w14:paraId="5F290B9E" w14:textId="391AE331"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4C39F4B9" w:rsidR="00CA7296" w:rsidRDefault="00C442CC"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666E2E21" wp14:editId="173D77C6">
            <wp:extent cx="3895725" cy="21717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79B74F51"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330F8368" w14:textId="77777777" w:rsidR="00E9284D" w:rsidRDefault="00E9284D" w:rsidP="00BD18FF">
      <w:pPr>
        <w:spacing w:line="312" w:lineRule="auto"/>
        <w:ind w:firstLine="420"/>
        <w:rPr>
          <w:rFonts w:ascii="宋体" w:hAnsi="宋体" w:cs="宋体"/>
        </w:rPr>
      </w:pPr>
      <w:r w:rsidRPr="00E9284D">
        <w:rPr>
          <w:rFonts w:ascii="宋体" w:hAnsi="宋体" w:cs="宋体" w:hint="eastAsia"/>
        </w:rPr>
        <w:t>美国6月CPI同比增速录得3.5%，核心CPI录得2.6%，均大幅低于前值及市场预期，环比录得六年来首次下降，PPI通胀数据同步放缓，加息预期暂延至12月以后，压制美元短线上行动能。地缘方面，伊朗宣布封闭霍尔木兹海峡，美军依照特朗普指令对伊朗发动多轮打击，避险资金流入为美元提供支撑。</w:t>
      </w:r>
    </w:p>
    <w:p w14:paraId="3A7DC26E" w14:textId="6757EC42" w:rsidR="00BD18FF" w:rsidRPr="00BD18FF" w:rsidRDefault="00E9284D" w:rsidP="00BD18FF">
      <w:pPr>
        <w:spacing w:line="312" w:lineRule="auto"/>
        <w:ind w:firstLine="420"/>
        <w:rPr>
          <w:rFonts w:ascii="宋体" w:hAnsi="宋体" w:cs="宋体"/>
        </w:rPr>
      </w:pPr>
      <w:bookmarkStart w:id="0" w:name="_GoBack"/>
      <w:bookmarkEnd w:id="0"/>
      <w:r w:rsidRPr="00E9284D">
        <w:rPr>
          <w:rFonts w:ascii="宋体" w:hAnsi="宋体" w:cs="宋体" w:hint="eastAsia"/>
        </w:rPr>
        <w:t>国内端，6月我国官方制造业PMI录得50.3，小幅扩张，反映制造业整体运行稳定，扩张动能有所强化，供需两端双双转为扩张，但结构性分化加剧，新动能与传统行业、不同规模企业走势延续背离。新订单指数为51.2，新出口订单为50.1，两者分别回升1.3、1.5个百分点至扩张线，内外需韧性均有体现，但出厂价格下降的同时购进价格持续上涨，中下游行业利润受到较大幅的挤压。6月我国出口同比30.6%，外贸水平再度超预期上行，全球制造业韧性强叠加输入型通胀共同助推价格端大幅上涨，量减价增特征显著。从中长期看，全球经济下行压力大、红海绕行或导致下半年出口增速承压。需要注意的事，美伊谈判一波三折，人民币兑美元汇率波动料持续加剧。</w:t>
      </w:r>
    </w:p>
    <w:p w14:paraId="0598CD1B" w14:textId="77777777" w:rsidR="00BD18FF" w:rsidRPr="00BD18FF" w:rsidRDefault="00BD18FF" w:rsidP="00BD18FF">
      <w:pPr>
        <w:spacing w:line="312" w:lineRule="auto"/>
        <w:ind w:firstLine="420"/>
        <w:rPr>
          <w:rFonts w:ascii="宋体" w:hAnsi="宋体" w:cs="宋体"/>
        </w:rPr>
      </w:pPr>
    </w:p>
    <w:p w14:paraId="0E0C61B7" w14:textId="75E249A0" w:rsidR="00AB1C8D" w:rsidRDefault="00AB1C8D" w:rsidP="00AB1C8D">
      <w:pPr>
        <w:widowControl/>
        <w:jc w:val="left"/>
        <w:rPr>
          <w:rFonts w:ascii="宋体" w:hAnsi="宋体" w:cs="宋体"/>
        </w:rPr>
      </w:pPr>
      <w:r>
        <w:rPr>
          <w:rFonts w:ascii="宋体" w:hAnsi="宋体" w:cs="宋体"/>
        </w:rPr>
        <w:br w:type="page"/>
      </w: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lastRenderedPageBreak/>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CF442" w14:textId="77777777" w:rsidR="009C0CD7" w:rsidRDefault="009C0CD7" w:rsidP="00127060">
      <w:r>
        <w:separator/>
      </w:r>
    </w:p>
  </w:endnote>
  <w:endnote w:type="continuationSeparator" w:id="0">
    <w:p w14:paraId="144E7DA0" w14:textId="77777777" w:rsidR="009C0CD7" w:rsidRDefault="009C0CD7"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0485B" w14:textId="77777777" w:rsidR="009C0CD7" w:rsidRDefault="009C0CD7" w:rsidP="00127060">
      <w:r>
        <w:separator/>
      </w:r>
    </w:p>
  </w:footnote>
  <w:footnote w:type="continuationSeparator" w:id="0">
    <w:p w14:paraId="0E639189" w14:textId="77777777" w:rsidR="009C0CD7" w:rsidRDefault="009C0CD7"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3F49"/>
    <w:rsid w:val="000057C8"/>
    <w:rsid w:val="0000618D"/>
    <w:rsid w:val="00007BCC"/>
    <w:rsid w:val="0001127E"/>
    <w:rsid w:val="00011E90"/>
    <w:rsid w:val="00015ABA"/>
    <w:rsid w:val="00015CEB"/>
    <w:rsid w:val="00016329"/>
    <w:rsid w:val="00017E90"/>
    <w:rsid w:val="00021789"/>
    <w:rsid w:val="000218EC"/>
    <w:rsid w:val="00023083"/>
    <w:rsid w:val="0002357D"/>
    <w:rsid w:val="00027E72"/>
    <w:rsid w:val="000301E2"/>
    <w:rsid w:val="00031A96"/>
    <w:rsid w:val="000328C5"/>
    <w:rsid w:val="00032F98"/>
    <w:rsid w:val="00033A0F"/>
    <w:rsid w:val="00037826"/>
    <w:rsid w:val="00043127"/>
    <w:rsid w:val="000447DD"/>
    <w:rsid w:val="0004620E"/>
    <w:rsid w:val="00046EC5"/>
    <w:rsid w:val="0005052B"/>
    <w:rsid w:val="00051C71"/>
    <w:rsid w:val="00051F31"/>
    <w:rsid w:val="00052952"/>
    <w:rsid w:val="000540B3"/>
    <w:rsid w:val="00054D2E"/>
    <w:rsid w:val="00055C18"/>
    <w:rsid w:val="0005615C"/>
    <w:rsid w:val="00056C00"/>
    <w:rsid w:val="00057586"/>
    <w:rsid w:val="00061E07"/>
    <w:rsid w:val="00063F06"/>
    <w:rsid w:val="000649D8"/>
    <w:rsid w:val="000658CB"/>
    <w:rsid w:val="00066060"/>
    <w:rsid w:val="00067183"/>
    <w:rsid w:val="00072788"/>
    <w:rsid w:val="00072AF7"/>
    <w:rsid w:val="0007552B"/>
    <w:rsid w:val="00081272"/>
    <w:rsid w:val="00083FCF"/>
    <w:rsid w:val="000902C1"/>
    <w:rsid w:val="00094A69"/>
    <w:rsid w:val="0009578B"/>
    <w:rsid w:val="000959E1"/>
    <w:rsid w:val="00096C6B"/>
    <w:rsid w:val="000A05D9"/>
    <w:rsid w:val="000A0A52"/>
    <w:rsid w:val="000A1B52"/>
    <w:rsid w:val="000A1C34"/>
    <w:rsid w:val="000A1E80"/>
    <w:rsid w:val="000A5DB1"/>
    <w:rsid w:val="000A6E63"/>
    <w:rsid w:val="000A70FC"/>
    <w:rsid w:val="000B3BF6"/>
    <w:rsid w:val="000B4160"/>
    <w:rsid w:val="000B45D7"/>
    <w:rsid w:val="000B4D30"/>
    <w:rsid w:val="000B6102"/>
    <w:rsid w:val="000B7B1E"/>
    <w:rsid w:val="000C2454"/>
    <w:rsid w:val="000C405D"/>
    <w:rsid w:val="000C5204"/>
    <w:rsid w:val="000D138F"/>
    <w:rsid w:val="000D2042"/>
    <w:rsid w:val="000D41B5"/>
    <w:rsid w:val="000D41E0"/>
    <w:rsid w:val="000D4E7F"/>
    <w:rsid w:val="000D5473"/>
    <w:rsid w:val="000D59E5"/>
    <w:rsid w:val="000D68D8"/>
    <w:rsid w:val="000E6617"/>
    <w:rsid w:val="000F156E"/>
    <w:rsid w:val="000F6721"/>
    <w:rsid w:val="000F6A0B"/>
    <w:rsid w:val="000F726E"/>
    <w:rsid w:val="000F72AD"/>
    <w:rsid w:val="00100296"/>
    <w:rsid w:val="001017E8"/>
    <w:rsid w:val="00103A47"/>
    <w:rsid w:val="00112C39"/>
    <w:rsid w:val="0011314B"/>
    <w:rsid w:val="00113D9E"/>
    <w:rsid w:val="00115730"/>
    <w:rsid w:val="0012070F"/>
    <w:rsid w:val="00125BEA"/>
    <w:rsid w:val="00127060"/>
    <w:rsid w:val="00133B4F"/>
    <w:rsid w:val="001359F0"/>
    <w:rsid w:val="001407AC"/>
    <w:rsid w:val="00140BEA"/>
    <w:rsid w:val="001431CC"/>
    <w:rsid w:val="001454F3"/>
    <w:rsid w:val="001470E8"/>
    <w:rsid w:val="00150521"/>
    <w:rsid w:val="00153427"/>
    <w:rsid w:val="00154921"/>
    <w:rsid w:val="001564E1"/>
    <w:rsid w:val="0015671A"/>
    <w:rsid w:val="001573DE"/>
    <w:rsid w:val="0016345C"/>
    <w:rsid w:val="0017113F"/>
    <w:rsid w:val="001728A8"/>
    <w:rsid w:val="00175CD6"/>
    <w:rsid w:val="00182FB2"/>
    <w:rsid w:val="001847B0"/>
    <w:rsid w:val="001848CA"/>
    <w:rsid w:val="001869F4"/>
    <w:rsid w:val="00186F23"/>
    <w:rsid w:val="001938CF"/>
    <w:rsid w:val="00194A13"/>
    <w:rsid w:val="00195C4D"/>
    <w:rsid w:val="00197E1F"/>
    <w:rsid w:val="00197E3E"/>
    <w:rsid w:val="001A3C3A"/>
    <w:rsid w:val="001A54E0"/>
    <w:rsid w:val="001A59DE"/>
    <w:rsid w:val="001A6CE8"/>
    <w:rsid w:val="001B34ED"/>
    <w:rsid w:val="001B6505"/>
    <w:rsid w:val="001B7DCD"/>
    <w:rsid w:val="001C598E"/>
    <w:rsid w:val="001C7A4C"/>
    <w:rsid w:val="001C7CB7"/>
    <w:rsid w:val="001D1EE7"/>
    <w:rsid w:val="001D5BF6"/>
    <w:rsid w:val="001F0839"/>
    <w:rsid w:val="001F0B8B"/>
    <w:rsid w:val="001F0D0C"/>
    <w:rsid w:val="001F3157"/>
    <w:rsid w:val="001F4E90"/>
    <w:rsid w:val="001F6D4B"/>
    <w:rsid w:val="001F6F76"/>
    <w:rsid w:val="00201728"/>
    <w:rsid w:val="0020319F"/>
    <w:rsid w:val="002041D1"/>
    <w:rsid w:val="0020501F"/>
    <w:rsid w:val="0020541A"/>
    <w:rsid w:val="00212B3D"/>
    <w:rsid w:val="002148D1"/>
    <w:rsid w:val="00215D99"/>
    <w:rsid w:val="0021694A"/>
    <w:rsid w:val="00216CC4"/>
    <w:rsid w:val="00220075"/>
    <w:rsid w:val="00220B10"/>
    <w:rsid w:val="00220C9B"/>
    <w:rsid w:val="00221714"/>
    <w:rsid w:val="002221A8"/>
    <w:rsid w:val="00223E72"/>
    <w:rsid w:val="00227DE4"/>
    <w:rsid w:val="00232739"/>
    <w:rsid w:val="002333A5"/>
    <w:rsid w:val="002348D9"/>
    <w:rsid w:val="002348FA"/>
    <w:rsid w:val="00236D53"/>
    <w:rsid w:val="00242AD4"/>
    <w:rsid w:val="00244509"/>
    <w:rsid w:val="002458C3"/>
    <w:rsid w:val="00247EFC"/>
    <w:rsid w:val="00253827"/>
    <w:rsid w:val="00254A2B"/>
    <w:rsid w:val="00257436"/>
    <w:rsid w:val="0026035D"/>
    <w:rsid w:val="0026175A"/>
    <w:rsid w:val="002617AF"/>
    <w:rsid w:val="00263BE6"/>
    <w:rsid w:val="00266134"/>
    <w:rsid w:val="0027103D"/>
    <w:rsid w:val="00273827"/>
    <w:rsid w:val="00276D63"/>
    <w:rsid w:val="00276F3C"/>
    <w:rsid w:val="002779DB"/>
    <w:rsid w:val="00282E4E"/>
    <w:rsid w:val="0028510B"/>
    <w:rsid w:val="0028572C"/>
    <w:rsid w:val="00290F42"/>
    <w:rsid w:val="002951ED"/>
    <w:rsid w:val="00296492"/>
    <w:rsid w:val="0029743E"/>
    <w:rsid w:val="002A359F"/>
    <w:rsid w:val="002A4A4E"/>
    <w:rsid w:val="002A6475"/>
    <w:rsid w:val="002A6E4D"/>
    <w:rsid w:val="002A79EF"/>
    <w:rsid w:val="002B2218"/>
    <w:rsid w:val="002C2324"/>
    <w:rsid w:val="002C346F"/>
    <w:rsid w:val="002C4410"/>
    <w:rsid w:val="002C6293"/>
    <w:rsid w:val="002C7B4F"/>
    <w:rsid w:val="002D0542"/>
    <w:rsid w:val="002D1AA3"/>
    <w:rsid w:val="002D2D54"/>
    <w:rsid w:val="002D37D1"/>
    <w:rsid w:val="002D49D0"/>
    <w:rsid w:val="002D4E21"/>
    <w:rsid w:val="002D62A9"/>
    <w:rsid w:val="002E0B93"/>
    <w:rsid w:val="002E39E8"/>
    <w:rsid w:val="002E48D7"/>
    <w:rsid w:val="002E48FF"/>
    <w:rsid w:val="002F5F01"/>
    <w:rsid w:val="002F6580"/>
    <w:rsid w:val="002F719A"/>
    <w:rsid w:val="00300223"/>
    <w:rsid w:val="00301549"/>
    <w:rsid w:val="003041AA"/>
    <w:rsid w:val="00304D86"/>
    <w:rsid w:val="00304DF8"/>
    <w:rsid w:val="00305878"/>
    <w:rsid w:val="003058AF"/>
    <w:rsid w:val="003066A3"/>
    <w:rsid w:val="003070DC"/>
    <w:rsid w:val="00310347"/>
    <w:rsid w:val="00311DD7"/>
    <w:rsid w:val="00311E0D"/>
    <w:rsid w:val="00312B57"/>
    <w:rsid w:val="00324293"/>
    <w:rsid w:val="00325FB5"/>
    <w:rsid w:val="003265E6"/>
    <w:rsid w:val="00326BE8"/>
    <w:rsid w:val="00330541"/>
    <w:rsid w:val="003316A8"/>
    <w:rsid w:val="00336209"/>
    <w:rsid w:val="00341353"/>
    <w:rsid w:val="00343540"/>
    <w:rsid w:val="00343C8A"/>
    <w:rsid w:val="00350819"/>
    <w:rsid w:val="00351614"/>
    <w:rsid w:val="0035301A"/>
    <w:rsid w:val="003576ED"/>
    <w:rsid w:val="00357828"/>
    <w:rsid w:val="00357A29"/>
    <w:rsid w:val="00363129"/>
    <w:rsid w:val="0036506F"/>
    <w:rsid w:val="003665FF"/>
    <w:rsid w:val="0036685A"/>
    <w:rsid w:val="00371BC0"/>
    <w:rsid w:val="00374735"/>
    <w:rsid w:val="00377B85"/>
    <w:rsid w:val="00377FA0"/>
    <w:rsid w:val="0038253A"/>
    <w:rsid w:val="003867A4"/>
    <w:rsid w:val="003903E1"/>
    <w:rsid w:val="00392306"/>
    <w:rsid w:val="00394B23"/>
    <w:rsid w:val="00397D8C"/>
    <w:rsid w:val="003A062A"/>
    <w:rsid w:val="003A2616"/>
    <w:rsid w:val="003A2745"/>
    <w:rsid w:val="003A4CF3"/>
    <w:rsid w:val="003A699C"/>
    <w:rsid w:val="003A7246"/>
    <w:rsid w:val="003A7F2C"/>
    <w:rsid w:val="003B2BD3"/>
    <w:rsid w:val="003B3A79"/>
    <w:rsid w:val="003B49D5"/>
    <w:rsid w:val="003C55CB"/>
    <w:rsid w:val="003D2210"/>
    <w:rsid w:val="003D3AF3"/>
    <w:rsid w:val="003D3DB8"/>
    <w:rsid w:val="003D49D3"/>
    <w:rsid w:val="003D7161"/>
    <w:rsid w:val="003D7A03"/>
    <w:rsid w:val="003E0E92"/>
    <w:rsid w:val="003E1D2F"/>
    <w:rsid w:val="003E2D6E"/>
    <w:rsid w:val="003E3FBB"/>
    <w:rsid w:val="003E5930"/>
    <w:rsid w:val="003F0F9E"/>
    <w:rsid w:val="003F2BF1"/>
    <w:rsid w:val="003F3205"/>
    <w:rsid w:val="003F591E"/>
    <w:rsid w:val="004012E4"/>
    <w:rsid w:val="004023AC"/>
    <w:rsid w:val="00405DD6"/>
    <w:rsid w:val="0040735B"/>
    <w:rsid w:val="00407F4C"/>
    <w:rsid w:val="00413A6A"/>
    <w:rsid w:val="00414D5B"/>
    <w:rsid w:val="00416F99"/>
    <w:rsid w:val="00420D11"/>
    <w:rsid w:val="00420FA9"/>
    <w:rsid w:val="00431962"/>
    <w:rsid w:val="00431FCF"/>
    <w:rsid w:val="00433DAC"/>
    <w:rsid w:val="00434A8A"/>
    <w:rsid w:val="004428AC"/>
    <w:rsid w:val="00444051"/>
    <w:rsid w:val="004445D6"/>
    <w:rsid w:val="00444695"/>
    <w:rsid w:val="00447802"/>
    <w:rsid w:val="0045019A"/>
    <w:rsid w:val="004521D8"/>
    <w:rsid w:val="00456C36"/>
    <w:rsid w:val="00456F4B"/>
    <w:rsid w:val="00456F6E"/>
    <w:rsid w:val="00457B41"/>
    <w:rsid w:val="00462568"/>
    <w:rsid w:val="00464902"/>
    <w:rsid w:val="0047032F"/>
    <w:rsid w:val="0047158A"/>
    <w:rsid w:val="00472C1A"/>
    <w:rsid w:val="004801BB"/>
    <w:rsid w:val="00480DFA"/>
    <w:rsid w:val="0048255E"/>
    <w:rsid w:val="00482C6C"/>
    <w:rsid w:val="004855D9"/>
    <w:rsid w:val="00490A4C"/>
    <w:rsid w:val="00495814"/>
    <w:rsid w:val="004A483B"/>
    <w:rsid w:val="004A5719"/>
    <w:rsid w:val="004A5DEA"/>
    <w:rsid w:val="004A618A"/>
    <w:rsid w:val="004A70F3"/>
    <w:rsid w:val="004B1822"/>
    <w:rsid w:val="004B3117"/>
    <w:rsid w:val="004B4636"/>
    <w:rsid w:val="004B569D"/>
    <w:rsid w:val="004B688C"/>
    <w:rsid w:val="004B6B0F"/>
    <w:rsid w:val="004B7564"/>
    <w:rsid w:val="004C0BD3"/>
    <w:rsid w:val="004C131F"/>
    <w:rsid w:val="004C1D9A"/>
    <w:rsid w:val="004C243D"/>
    <w:rsid w:val="004D1771"/>
    <w:rsid w:val="004D27B0"/>
    <w:rsid w:val="004D283C"/>
    <w:rsid w:val="004D75A9"/>
    <w:rsid w:val="004E10AA"/>
    <w:rsid w:val="004E159A"/>
    <w:rsid w:val="004E22E6"/>
    <w:rsid w:val="004E2769"/>
    <w:rsid w:val="004E332D"/>
    <w:rsid w:val="004F0C55"/>
    <w:rsid w:val="004F16E7"/>
    <w:rsid w:val="004F5DA5"/>
    <w:rsid w:val="0050173E"/>
    <w:rsid w:val="00503735"/>
    <w:rsid w:val="00505961"/>
    <w:rsid w:val="00505DD6"/>
    <w:rsid w:val="00506D2A"/>
    <w:rsid w:val="00511152"/>
    <w:rsid w:val="0051119D"/>
    <w:rsid w:val="00512646"/>
    <w:rsid w:val="0051618C"/>
    <w:rsid w:val="00534A80"/>
    <w:rsid w:val="00535FC1"/>
    <w:rsid w:val="00537CF9"/>
    <w:rsid w:val="00551601"/>
    <w:rsid w:val="0055205C"/>
    <w:rsid w:val="00567A01"/>
    <w:rsid w:val="005717C4"/>
    <w:rsid w:val="00571EBF"/>
    <w:rsid w:val="00574E1F"/>
    <w:rsid w:val="00577A61"/>
    <w:rsid w:val="00581D9D"/>
    <w:rsid w:val="00583AD9"/>
    <w:rsid w:val="00585144"/>
    <w:rsid w:val="0058569A"/>
    <w:rsid w:val="00592071"/>
    <w:rsid w:val="005963F1"/>
    <w:rsid w:val="005A3626"/>
    <w:rsid w:val="005A6A6F"/>
    <w:rsid w:val="005B0999"/>
    <w:rsid w:val="005B0EC1"/>
    <w:rsid w:val="005B127B"/>
    <w:rsid w:val="005B4337"/>
    <w:rsid w:val="005B6631"/>
    <w:rsid w:val="005B6BB0"/>
    <w:rsid w:val="005C4837"/>
    <w:rsid w:val="005D13DB"/>
    <w:rsid w:val="005D4042"/>
    <w:rsid w:val="005D591B"/>
    <w:rsid w:val="005D6040"/>
    <w:rsid w:val="005D6206"/>
    <w:rsid w:val="005E4D72"/>
    <w:rsid w:val="005E791A"/>
    <w:rsid w:val="005F3A6D"/>
    <w:rsid w:val="005F55A3"/>
    <w:rsid w:val="005F5A82"/>
    <w:rsid w:val="005F7439"/>
    <w:rsid w:val="00600382"/>
    <w:rsid w:val="006104BA"/>
    <w:rsid w:val="006206E8"/>
    <w:rsid w:val="00621D14"/>
    <w:rsid w:val="00621FB3"/>
    <w:rsid w:val="00624E74"/>
    <w:rsid w:val="00626AF8"/>
    <w:rsid w:val="00626F9A"/>
    <w:rsid w:val="00635BA5"/>
    <w:rsid w:val="00637EE4"/>
    <w:rsid w:val="006453A6"/>
    <w:rsid w:val="006466A9"/>
    <w:rsid w:val="00646D9C"/>
    <w:rsid w:val="0064750B"/>
    <w:rsid w:val="00647B32"/>
    <w:rsid w:val="00651A45"/>
    <w:rsid w:val="0065442E"/>
    <w:rsid w:val="006553DD"/>
    <w:rsid w:val="00655606"/>
    <w:rsid w:val="00655FE4"/>
    <w:rsid w:val="006603DF"/>
    <w:rsid w:val="0066318A"/>
    <w:rsid w:val="0066406F"/>
    <w:rsid w:val="00671429"/>
    <w:rsid w:val="00671C9F"/>
    <w:rsid w:val="00672F7C"/>
    <w:rsid w:val="00673887"/>
    <w:rsid w:val="00673FAC"/>
    <w:rsid w:val="006746CA"/>
    <w:rsid w:val="00676B9B"/>
    <w:rsid w:val="00687269"/>
    <w:rsid w:val="00693203"/>
    <w:rsid w:val="006938C5"/>
    <w:rsid w:val="00695DD5"/>
    <w:rsid w:val="006A0016"/>
    <w:rsid w:val="006A24BE"/>
    <w:rsid w:val="006A2C2A"/>
    <w:rsid w:val="006A35D1"/>
    <w:rsid w:val="006A3F5D"/>
    <w:rsid w:val="006A584F"/>
    <w:rsid w:val="006B4178"/>
    <w:rsid w:val="006B50D4"/>
    <w:rsid w:val="006B685C"/>
    <w:rsid w:val="006C158F"/>
    <w:rsid w:val="006C1898"/>
    <w:rsid w:val="006D339B"/>
    <w:rsid w:val="006D4F54"/>
    <w:rsid w:val="006D62AF"/>
    <w:rsid w:val="006E2C2D"/>
    <w:rsid w:val="006E5C84"/>
    <w:rsid w:val="006E7ABA"/>
    <w:rsid w:val="006F53BF"/>
    <w:rsid w:val="006F54F0"/>
    <w:rsid w:val="006F775F"/>
    <w:rsid w:val="0070075F"/>
    <w:rsid w:val="00710BCD"/>
    <w:rsid w:val="00710E4C"/>
    <w:rsid w:val="0071470E"/>
    <w:rsid w:val="00715E21"/>
    <w:rsid w:val="00716E5A"/>
    <w:rsid w:val="0072196A"/>
    <w:rsid w:val="007236CA"/>
    <w:rsid w:val="0072465D"/>
    <w:rsid w:val="00724724"/>
    <w:rsid w:val="007256FB"/>
    <w:rsid w:val="0072673E"/>
    <w:rsid w:val="00730110"/>
    <w:rsid w:val="007348A2"/>
    <w:rsid w:val="00737678"/>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95C32"/>
    <w:rsid w:val="007A5815"/>
    <w:rsid w:val="007B10D1"/>
    <w:rsid w:val="007B3FE4"/>
    <w:rsid w:val="007B45BB"/>
    <w:rsid w:val="007B677E"/>
    <w:rsid w:val="007B746D"/>
    <w:rsid w:val="007C0CD5"/>
    <w:rsid w:val="007C4700"/>
    <w:rsid w:val="007C5819"/>
    <w:rsid w:val="007C648F"/>
    <w:rsid w:val="007C7C58"/>
    <w:rsid w:val="007D3E5A"/>
    <w:rsid w:val="007D46A7"/>
    <w:rsid w:val="007D4B15"/>
    <w:rsid w:val="007D4C2E"/>
    <w:rsid w:val="007D5617"/>
    <w:rsid w:val="007D60FF"/>
    <w:rsid w:val="007D68B7"/>
    <w:rsid w:val="007E1257"/>
    <w:rsid w:val="007E4414"/>
    <w:rsid w:val="007F0835"/>
    <w:rsid w:val="007F2785"/>
    <w:rsid w:val="007F2A98"/>
    <w:rsid w:val="007F6420"/>
    <w:rsid w:val="00800E28"/>
    <w:rsid w:val="008043B5"/>
    <w:rsid w:val="00804540"/>
    <w:rsid w:val="00813A5E"/>
    <w:rsid w:val="00814C88"/>
    <w:rsid w:val="00821138"/>
    <w:rsid w:val="0082289B"/>
    <w:rsid w:val="008264F8"/>
    <w:rsid w:val="00827B82"/>
    <w:rsid w:val="008306EA"/>
    <w:rsid w:val="0083623C"/>
    <w:rsid w:val="00844DA7"/>
    <w:rsid w:val="008461BD"/>
    <w:rsid w:val="00847CAE"/>
    <w:rsid w:val="008515E9"/>
    <w:rsid w:val="00852D32"/>
    <w:rsid w:val="00852D53"/>
    <w:rsid w:val="00852FAF"/>
    <w:rsid w:val="00853402"/>
    <w:rsid w:val="00854449"/>
    <w:rsid w:val="0085651F"/>
    <w:rsid w:val="008575F1"/>
    <w:rsid w:val="0086476E"/>
    <w:rsid w:val="008663E7"/>
    <w:rsid w:val="0087172E"/>
    <w:rsid w:val="00871BD0"/>
    <w:rsid w:val="00881976"/>
    <w:rsid w:val="00882F85"/>
    <w:rsid w:val="00883F0C"/>
    <w:rsid w:val="00886C14"/>
    <w:rsid w:val="008872BE"/>
    <w:rsid w:val="00887911"/>
    <w:rsid w:val="00891116"/>
    <w:rsid w:val="008A1FB2"/>
    <w:rsid w:val="008A2527"/>
    <w:rsid w:val="008A2B9D"/>
    <w:rsid w:val="008A4C3C"/>
    <w:rsid w:val="008B0DD1"/>
    <w:rsid w:val="008B325C"/>
    <w:rsid w:val="008B334F"/>
    <w:rsid w:val="008B4D2B"/>
    <w:rsid w:val="008B5B8F"/>
    <w:rsid w:val="008B5D1D"/>
    <w:rsid w:val="008B7950"/>
    <w:rsid w:val="008C0A62"/>
    <w:rsid w:val="008C13E8"/>
    <w:rsid w:val="008C1403"/>
    <w:rsid w:val="008C14BE"/>
    <w:rsid w:val="008C1856"/>
    <w:rsid w:val="008C2303"/>
    <w:rsid w:val="008C495E"/>
    <w:rsid w:val="008C55B1"/>
    <w:rsid w:val="008C58A9"/>
    <w:rsid w:val="008C70C0"/>
    <w:rsid w:val="008D7CDF"/>
    <w:rsid w:val="008E52D9"/>
    <w:rsid w:val="008E5841"/>
    <w:rsid w:val="0090054A"/>
    <w:rsid w:val="00905A62"/>
    <w:rsid w:val="009078F0"/>
    <w:rsid w:val="00907F42"/>
    <w:rsid w:val="0091202D"/>
    <w:rsid w:val="00912158"/>
    <w:rsid w:val="00912A7E"/>
    <w:rsid w:val="00915D99"/>
    <w:rsid w:val="00916155"/>
    <w:rsid w:val="00916F88"/>
    <w:rsid w:val="00921AD3"/>
    <w:rsid w:val="00922740"/>
    <w:rsid w:val="00930998"/>
    <w:rsid w:val="0093171E"/>
    <w:rsid w:val="00934D76"/>
    <w:rsid w:val="00941B7A"/>
    <w:rsid w:val="009425B7"/>
    <w:rsid w:val="00942A0A"/>
    <w:rsid w:val="00947831"/>
    <w:rsid w:val="00950AA4"/>
    <w:rsid w:val="0095193C"/>
    <w:rsid w:val="009528D9"/>
    <w:rsid w:val="00952A8C"/>
    <w:rsid w:val="009615A9"/>
    <w:rsid w:val="0096242F"/>
    <w:rsid w:val="009624AE"/>
    <w:rsid w:val="00964904"/>
    <w:rsid w:val="00965238"/>
    <w:rsid w:val="009715A1"/>
    <w:rsid w:val="0097610B"/>
    <w:rsid w:val="0097639B"/>
    <w:rsid w:val="009807E3"/>
    <w:rsid w:val="009821C1"/>
    <w:rsid w:val="00982EB3"/>
    <w:rsid w:val="00984FF0"/>
    <w:rsid w:val="009866FF"/>
    <w:rsid w:val="009927F3"/>
    <w:rsid w:val="0099372E"/>
    <w:rsid w:val="00994228"/>
    <w:rsid w:val="009950CA"/>
    <w:rsid w:val="009A27BC"/>
    <w:rsid w:val="009A75FC"/>
    <w:rsid w:val="009B25EF"/>
    <w:rsid w:val="009B6944"/>
    <w:rsid w:val="009C0381"/>
    <w:rsid w:val="009C0504"/>
    <w:rsid w:val="009C0CD7"/>
    <w:rsid w:val="009C1C66"/>
    <w:rsid w:val="009C3D02"/>
    <w:rsid w:val="009C5AAC"/>
    <w:rsid w:val="009C7D4B"/>
    <w:rsid w:val="009C7EF3"/>
    <w:rsid w:val="009D128B"/>
    <w:rsid w:val="009D18C0"/>
    <w:rsid w:val="009D1C60"/>
    <w:rsid w:val="009D2952"/>
    <w:rsid w:val="009D30D7"/>
    <w:rsid w:val="009D3BE6"/>
    <w:rsid w:val="009D4FD7"/>
    <w:rsid w:val="009D594C"/>
    <w:rsid w:val="009E0B4C"/>
    <w:rsid w:val="009E2048"/>
    <w:rsid w:val="009E2DD1"/>
    <w:rsid w:val="009E53EE"/>
    <w:rsid w:val="009E58E4"/>
    <w:rsid w:val="009F2447"/>
    <w:rsid w:val="009F3358"/>
    <w:rsid w:val="009F3A72"/>
    <w:rsid w:val="009F417E"/>
    <w:rsid w:val="009F6AC7"/>
    <w:rsid w:val="00A00F94"/>
    <w:rsid w:val="00A10A17"/>
    <w:rsid w:val="00A11272"/>
    <w:rsid w:val="00A12E97"/>
    <w:rsid w:val="00A134EB"/>
    <w:rsid w:val="00A234E0"/>
    <w:rsid w:val="00A26326"/>
    <w:rsid w:val="00A26CE6"/>
    <w:rsid w:val="00A27F3A"/>
    <w:rsid w:val="00A3024E"/>
    <w:rsid w:val="00A31FA7"/>
    <w:rsid w:val="00A32364"/>
    <w:rsid w:val="00A33EC9"/>
    <w:rsid w:val="00A3529E"/>
    <w:rsid w:val="00A3670A"/>
    <w:rsid w:val="00A3724E"/>
    <w:rsid w:val="00A37796"/>
    <w:rsid w:val="00A37AF9"/>
    <w:rsid w:val="00A4147F"/>
    <w:rsid w:val="00A46DE2"/>
    <w:rsid w:val="00A47881"/>
    <w:rsid w:val="00A53530"/>
    <w:rsid w:val="00A568F0"/>
    <w:rsid w:val="00A60551"/>
    <w:rsid w:val="00A618F2"/>
    <w:rsid w:val="00A62C33"/>
    <w:rsid w:val="00A70404"/>
    <w:rsid w:val="00A70BD1"/>
    <w:rsid w:val="00A71812"/>
    <w:rsid w:val="00A7217E"/>
    <w:rsid w:val="00A74769"/>
    <w:rsid w:val="00A77350"/>
    <w:rsid w:val="00A81118"/>
    <w:rsid w:val="00A84ED5"/>
    <w:rsid w:val="00A861CF"/>
    <w:rsid w:val="00A867D6"/>
    <w:rsid w:val="00A87B55"/>
    <w:rsid w:val="00A959A4"/>
    <w:rsid w:val="00A95FCB"/>
    <w:rsid w:val="00AA5486"/>
    <w:rsid w:val="00AA5ABE"/>
    <w:rsid w:val="00AA73C1"/>
    <w:rsid w:val="00AA7E59"/>
    <w:rsid w:val="00AB1C8D"/>
    <w:rsid w:val="00AB2476"/>
    <w:rsid w:val="00AB2BF2"/>
    <w:rsid w:val="00AB35EA"/>
    <w:rsid w:val="00AB4AA6"/>
    <w:rsid w:val="00AB77E4"/>
    <w:rsid w:val="00AB7FCB"/>
    <w:rsid w:val="00AC09FC"/>
    <w:rsid w:val="00AC11D1"/>
    <w:rsid w:val="00AC23F7"/>
    <w:rsid w:val="00AC5F41"/>
    <w:rsid w:val="00AD25D1"/>
    <w:rsid w:val="00AD468C"/>
    <w:rsid w:val="00AE352D"/>
    <w:rsid w:val="00AE3D5D"/>
    <w:rsid w:val="00AE4085"/>
    <w:rsid w:val="00AE4401"/>
    <w:rsid w:val="00AE5D02"/>
    <w:rsid w:val="00AE61BD"/>
    <w:rsid w:val="00AF4AA5"/>
    <w:rsid w:val="00AF77DE"/>
    <w:rsid w:val="00B01A49"/>
    <w:rsid w:val="00B109A3"/>
    <w:rsid w:val="00B11E90"/>
    <w:rsid w:val="00B15514"/>
    <w:rsid w:val="00B158F9"/>
    <w:rsid w:val="00B17CED"/>
    <w:rsid w:val="00B20497"/>
    <w:rsid w:val="00B21983"/>
    <w:rsid w:val="00B21F18"/>
    <w:rsid w:val="00B221EB"/>
    <w:rsid w:val="00B25A83"/>
    <w:rsid w:val="00B26225"/>
    <w:rsid w:val="00B32E5A"/>
    <w:rsid w:val="00B43AEB"/>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4602"/>
    <w:rsid w:val="00B770FE"/>
    <w:rsid w:val="00B85DFF"/>
    <w:rsid w:val="00B874B7"/>
    <w:rsid w:val="00B87C9E"/>
    <w:rsid w:val="00B91814"/>
    <w:rsid w:val="00BA0B26"/>
    <w:rsid w:val="00BA0EE9"/>
    <w:rsid w:val="00BA6CC1"/>
    <w:rsid w:val="00BA7AB3"/>
    <w:rsid w:val="00BA7B2C"/>
    <w:rsid w:val="00BA7C59"/>
    <w:rsid w:val="00BB52D1"/>
    <w:rsid w:val="00BB573D"/>
    <w:rsid w:val="00BB7F54"/>
    <w:rsid w:val="00BC01B8"/>
    <w:rsid w:val="00BC1938"/>
    <w:rsid w:val="00BC2F10"/>
    <w:rsid w:val="00BC610A"/>
    <w:rsid w:val="00BD0804"/>
    <w:rsid w:val="00BD1196"/>
    <w:rsid w:val="00BD18FF"/>
    <w:rsid w:val="00BD27C2"/>
    <w:rsid w:val="00BD65EE"/>
    <w:rsid w:val="00BD7EBC"/>
    <w:rsid w:val="00BE058D"/>
    <w:rsid w:val="00BE253B"/>
    <w:rsid w:val="00BE2780"/>
    <w:rsid w:val="00BE728D"/>
    <w:rsid w:val="00BE7495"/>
    <w:rsid w:val="00BE7F8F"/>
    <w:rsid w:val="00BF0672"/>
    <w:rsid w:val="00BF1550"/>
    <w:rsid w:val="00BF21E2"/>
    <w:rsid w:val="00BF3E43"/>
    <w:rsid w:val="00BF4F9A"/>
    <w:rsid w:val="00BF7D0E"/>
    <w:rsid w:val="00BF7D6C"/>
    <w:rsid w:val="00C10509"/>
    <w:rsid w:val="00C11B0E"/>
    <w:rsid w:val="00C12E3E"/>
    <w:rsid w:val="00C15A00"/>
    <w:rsid w:val="00C21A4B"/>
    <w:rsid w:val="00C21BDD"/>
    <w:rsid w:val="00C25AC5"/>
    <w:rsid w:val="00C3478E"/>
    <w:rsid w:val="00C34E83"/>
    <w:rsid w:val="00C37583"/>
    <w:rsid w:val="00C42001"/>
    <w:rsid w:val="00C428EA"/>
    <w:rsid w:val="00C42CD6"/>
    <w:rsid w:val="00C442CC"/>
    <w:rsid w:val="00C45349"/>
    <w:rsid w:val="00C454EA"/>
    <w:rsid w:val="00C46066"/>
    <w:rsid w:val="00C46144"/>
    <w:rsid w:val="00C47469"/>
    <w:rsid w:val="00C505AE"/>
    <w:rsid w:val="00C52B50"/>
    <w:rsid w:val="00C624E3"/>
    <w:rsid w:val="00C62AC4"/>
    <w:rsid w:val="00C66DB1"/>
    <w:rsid w:val="00C670BC"/>
    <w:rsid w:val="00C70EDE"/>
    <w:rsid w:val="00C7140E"/>
    <w:rsid w:val="00C71E51"/>
    <w:rsid w:val="00C7203A"/>
    <w:rsid w:val="00C72060"/>
    <w:rsid w:val="00C74CBC"/>
    <w:rsid w:val="00C762DA"/>
    <w:rsid w:val="00C77777"/>
    <w:rsid w:val="00C77E4C"/>
    <w:rsid w:val="00C85ECA"/>
    <w:rsid w:val="00C861A9"/>
    <w:rsid w:val="00C870C1"/>
    <w:rsid w:val="00CA1C69"/>
    <w:rsid w:val="00CA2893"/>
    <w:rsid w:val="00CA393B"/>
    <w:rsid w:val="00CA3BCB"/>
    <w:rsid w:val="00CA7296"/>
    <w:rsid w:val="00CB2110"/>
    <w:rsid w:val="00CB6E2B"/>
    <w:rsid w:val="00CC28AB"/>
    <w:rsid w:val="00CC2C53"/>
    <w:rsid w:val="00CC3C9A"/>
    <w:rsid w:val="00CC5611"/>
    <w:rsid w:val="00CD2629"/>
    <w:rsid w:val="00CD3D78"/>
    <w:rsid w:val="00CD65B1"/>
    <w:rsid w:val="00CD7032"/>
    <w:rsid w:val="00CD7080"/>
    <w:rsid w:val="00CD788A"/>
    <w:rsid w:val="00CE4FC7"/>
    <w:rsid w:val="00CE5ABB"/>
    <w:rsid w:val="00CE6F7F"/>
    <w:rsid w:val="00CF35A8"/>
    <w:rsid w:val="00CF5574"/>
    <w:rsid w:val="00CF65DD"/>
    <w:rsid w:val="00CF77DF"/>
    <w:rsid w:val="00D0319E"/>
    <w:rsid w:val="00D03363"/>
    <w:rsid w:val="00D04066"/>
    <w:rsid w:val="00D06CB0"/>
    <w:rsid w:val="00D07670"/>
    <w:rsid w:val="00D104E8"/>
    <w:rsid w:val="00D11AF7"/>
    <w:rsid w:val="00D12EAC"/>
    <w:rsid w:val="00D13805"/>
    <w:rsid w:val="00D141C9"/>
    <w:rsid w:val="00D143D7"/>
    <w:rsid w:val="00D22BF7"/>
    <w:rsid w:val="00D25EB8"/>
    <w:rsid w:val="00D26229"/>
    <w:rsid w:val="00D276C0"/>
    <w:rsid w:val="00D276C9"/>
    <w:rsid w:val="00D27DFE"/>
    <w:rsid w:val="00D3039F"/>
    <w:rsid w:val="00D30E88"/>
    <w:rsid w:val="00D32B08"/>
    <w:rsid w:val="00D37130"/>
    <w:rsid w:val="00D42C23"/>
    <w:rsid w:val="00D42EDB"/>
    <w:rsid w:val="00D435DB"/>
    <w:rsid w:val="00D43B13"/>
    <w:rsid w:val="00D447B2"/>
    <w:rsid w:val="00D46F69"/>
    <w:rsid w:val="00D47035"/>
    <w:rsid w:val="00D5198D"/>
    <w:rsid w:val="00D521AE"/>
    <w:rsid w:val="00D63942"/>
    <w:rsid w:val="00D63AF2"/>
    <w:rsid w:val="00D6473B"/>
    <w:rsid w:val="00D65132"/>
    <w:rsid w:val="00D66980"/>
    <w:rsid w:val="00D66A7C"/>
    <w:rsid w:val="00D66AEE"/>
    <w:rsid w:val="00D710D7"/>
    <w:rsid w:val="00D720A5"/>
    <w:rsid w:val="00D72D1D"/>
    <w:rsid w:val="00D7687B"/>
    <w:rsid w:val="00D80111"/>
    <w:rsid w:val="00D8434A"/>
    <w:rsid w:val="00D87535"/>
    <w:rsid w:val="00D906DE"/>
    <w:rsid w:val="00D96A08"/>
    <w:rsid w:val="00DA3C42"/>
    <w:rsid w:val="00DA54C3"/>
    <w:rsid w:val="00DA57EA"/>
    <w:rsid w:val="00DA6F42"/>
    <w:rsid w:val="00DB06A2"/>
    <w:rsid w:val="00DB11FD"/>
    <w:rsid w:val="00DB2849"/>
    <w:rsid w:val="00DB58B5"/>
    <w:rsid w:val="00DB70AE"/>
    <w:rsid w:val="00DB7476"/>
    <w:rsid w:val="00DC2BE9"/>
    <w:rsid w:val="00DC342B"/>
    <w:rsid w:val="00DC373F"/>
    <w:rsid w:val="00DC6E76"/>
    <w:rsid w:val="00DD0E47"/>
    <w:rsid w:val="00DD3375"/>
    <w:rsid w:val="00DD51CB"/>
    <w:rsid w:val="00DE437F"/>
    <w:rsid w:val="00DE5BCE"/>
    <w:rsid w:val="00DF74BC"/>
    <w:rsid w:val="00E03CD9"/>
    <w:rsid w:val="00E0471F"/>
    <w:rsid w:val="00E04EBC"/>
    <w:rsid w:val="00E07DDD"/>
    <w:rsid w:val="00E10D0A"/>
    <w:rsid w:val="00E1301A"/>
    <w:rsid w:val="00E136F7"/>
    <w:rsid w:val="00E14007"/>
    <w:rsid w:val="00E151DA"/>
    <w:rsid w:val="00E23901"/>
    <w:rsid w:val="00E2570F"/>
    <w:rsid w:val="00E31C1C"/>
    <w:rsid w:val="00E32A50"/>
    <w:rsid w:val="00E342E5"/>
    <w:rsid w:val="00E37F6F"/>
    <w:rsid w:val="00E41E86"/>
    <w:rsid w:val="00E4628F"/>
    <w:rsid w:val="00E46755"/>
    <w:rsid w:val="00E50AF1"/>
    <w:rsid w:val="00E53E08"/>
    <w:rsid w:val="00E55191"/>
    <w:rsid w:val="00E57438"/>
    <w:rsid w:val="00E600C5"/>
    <w:rsid w:val="00E6097F"/>
    <w:rsid w:val="00E615E8"/>
    <w:rsid w:val="00E62C39"/>
    <w:rsid w:val="00E648F1"/>
    <w:rsid w:val="00E65EC8"/>
    <w:rsid w:val="00E66AD1"/>
    <w:rsid w:val="00E70ABA"/>
    <w:rsid w:val="00E7114D"/>
    <w:rsid w:val="00E72351"/>
    <w:rsid w:val="00E72BE2"/>
    <w:rsid w:val="00E75382"/>
    <w:rsid w:val="00E75842"/>
    <w:rsid w:val="00E777EC"/>
    <w:rsid w:val="00E80170"/>
    <w:rsid w:val="00E8384B"/>
    <w:rsid w:val="00E83E98"/>
    <w:rsid w:val="00E8480F"/>
    <w:rsid w:val="00E9284D"/>
    <w:rsid w:val="00EA1A14"/>
    <w:rsid w:val="00EB0DF5"/>
    <w:rsid w:val="00EC0693"/>
    <w:rsid w:val="00EC0D08"/>
    <w:rsid w:val="00EC3FF1"/>
    <w:rsid w:val="00EC4A0A"/>
    <w:rsid w:val="00EC4A9B"/>
    <w:rsid w:val="00EC5267"/>
    <w:rsid w:val="00EC5EE6"/>
    <w:rsid w:val="00EC7330"/>
    <w:rsid w:val="00ED03AD"/>
    <w:rsid w:val="00ED0C59"/>
    <w:rsid w:val="00ED110E"/>
    <w:rsid w:val="00ED2B5E"/>
    <w:rsid w:val="00ED4D3A"/>
    <w:rsid w:val="00ED78EE"/>
    <w:rsid w:val="00EE0ABC"/>
    <w:rsid w:val="00EE0BF0"/>
    <w:rsid w:val="00EE3CE0"/>
    <w:rsid w:val="00EE449D"/>
    <w:rsid w:val="00EE4951"/>
    <w:rsid w:val="00EE517B"/>
    <w:rsid w:val="00EE7345"/>
    <w:rsid w:val="00EF044D"/>
    <w:rsid w:val="00EF1A60"/>
    <w:rsid w:val="00EF470E"/>
    <w:rsid w:val="00EF4EA3"/>
    <w:rsid w:val="00EF5AD5"/>
    <w:rsid w:val="00EF6715"/>
    <w:rsid w:val="00F02B30"/>
    <w:rsid w:val="00F02E92"/>
    <w:rsid w:val="00F051F3"/>
    <w:rsid w:val="00F0560A"/>
    <w:rsid w:val="00F13C7E"/>
    <w:rsid w:val="00F141D0"/>
    <w:rsid w:val="00F15B0B"/>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478B4"/>
    <w:rsid w:val="00F5017A"/>
    <w:rsid w:val="00F56F48"/>
    <w:rsid w:val="00F64EF4"/>
    <w:rsid w:val="00F65DDC"/>
    <w:rsid w:val="00F7091A"/>
    <w:rsid w:val="00F73349"/>
    <w:rsid w:val="00F74D1D"/>
    <w:rsid w:val="00F75322"/>
    <w:rsid w:val="00F759FA"/>
    <w:rsid w:val="00F75A3D"/>
    <w:rsid w:val="00F76960"/>
    <w:rsid w:val="00F76F9B"/>
    <w:rsid w:val="00F772C1"/>
    <w:rsid w:val="00F810DB"/>
    <w:rsid w:val="00F82BA5"/>
    <w:rsid w:val="00F858FD"/>
    <w:rsid w:val="00F868F7"/>
    <w:rsid w:val="00F87E98"/>
    <w:rsid w:val="00F94497"/>
    <w:rsid w:val="00F954EA"/>
    <w:rsid w:val="00F95B17"/>
    <w:rsid w:val="00FA206D"/>
    <w:rsid w:val="00FA2531"/>
    <w:rsid w:val="00FA33ED"/>
    <w:rsid w:val="00FA6D95"/>
    <w:rsid w:val="00FA7DD2"/>
    <w:rsid w:val="00FB693A"/>
    <w:rsid w:val="00FB6956"/>
    <w:rsid w:val="00FB7024"/>
    <w:rsid w:val="00FB72A5"/>
    <w:rsid w:val="00FC30F3"/>
    <w:rsid w:val="00FD29C8"/>
    <w:rsid w:val="00FD467E"/>
    <w:rsid w:val="00FD78AF"/>
    <w:rsid w:val="00FE13DF"/>
    <w:rsid w:val="00FE51DD"/>
    <w:rsid w:val="00FF18A2"/>
    <w:rsid w:val="00FF4A95"/>
    <w:rsid w:val="00FF658E"/>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98718973">
      <w:bodyDiv w:val="1"/>
      <w:marLeft w:val="0"/>
      <w:marRight w:val="0"/>
      <w:marTop w:val="0"/>
      <w:marBottom w:val="0"/>
      <w:divBdr>
        <w:top w:val="none" w:sz="0" w:space="0" w:color="auto"/>
        <w:left w:val="none" w:sz="0" w:space="0" w:color="auto"/>
        <w:bottom w:val="none" w:sz="0" w:space="0" w:color="auto"/>
        <w:right w:val="none" w:sz="0" w:space="0" w:color="auto"/>
      </w:divBdr>
      <w:divsChild>
        <w:div w:id="787314510">
          <w:marLeft w:val="446"/>
          <w:marRight w:val="0"/>
          <w:marTop w:val="0"/>
          <w:marBottom w:val="0"/>
          <w:divBdr>
            <w:top w:val="none" w:sz="0" w:space="0" w:color="auto"/>
            <w:left w:val="none" w:sz="0" w:space="0" w:color="auto"/>
            <w:bottom w:val="none" w:sz="0" w:space="0" w:color="auto"/>
            <w:right w:val="none" w:sz="0" w:space="0" w:color="auto"/>
          </w:divBdr>
        </w:div>
      </w:divsChild>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628900377">
      <w:bodyDiv w:val="1"/>
      <w:marLeft w:val="0"/>
      <w:marRight w:val="0"/>
      <w:marTop w:val="0"/>
      <w:marBottom w:val="0"/>
      <w:divBdr>
        <w:top w:val="none" w:sz="0" w:space="0" w:color="auto"/>
        <w:left w:val="none" w:sz="0" w:space="0" w:color="auto"/>
        <w:bottom w:val="none" w:sz="0" w:space="0" w:color="auto"/>
        <w:right w:val="none" w:sz="0" w:space="0" w:color="auto"/>
      </w:divBdr>
      <w:divsChild>
        <w:div w:id="497304205">
          <w:marLeft w:val="0"/>
          <w:marRight w:val="0"/>
          <w:marTop w:val="0"/>
          <w:marBottom w:val="0"/>
          <w:divBdr>
            <w:top w:val="none" w:sz="0" w:space="0" w:color="auto"/>
            <w:left w:val="none" w:sz="0" w:space="0" w:color="auto"/>
            <w:bottom w:val="none" w:sz="0" w:space="0" w:color="auto"/>
            <w:right w:val="none" w:sz="0" w:space="0" w:color="auto"/>
          </w:divBdr>
          <w:divsChild>
            <w:div w:id="9068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98486">
      <w:bodyDiv w:val="1"/>
      <w:marLeft w:val="0"/>
      <w:marRight w:val="0"/>
      <w:marTop w:val="0"/>
      <w:marBottom w:val="0"/>
      <w:divBdr>
        <w:top w:val="none" w:sz="0" w:space="0" w:color="auto"/>
        <w:left w:val="none" w:sz="0" w:space="0" w:color="auto"/>
        <w:bottom w:val="none" w:sz="0" w:space="0" w:color="auto"/>
        <w:right w:val="none" w:sz="0" w:space="0" w:color="auto"/>
      </w:divBdr>
    </w:div>
    <w:div w:id="1030255468">
      <w:bodyDiv w:val="1"/>
      <w:marLeft w:val="0"/>
      <w:marRight w:val="0"/>
      <w:marTop w:val="0"/>
      <w:marBottom w:val="0"/>
      <w:divBdr>
        <w:top w:val="none" w:sz="0" w:space="0" w:color="auto"/>
        <w:left w:val="none" w:sz="0" w:space="0" w:color="auto"/>
        <w:bottom w:val="none" w:sz="0" w:space="0" w:color="auto"/>
        <w:right w:val="none" w:sz="0" w:space="0" w:color="auto"/>
      </w:divBdr>
    </w:div>
    <w:div w:id="1034111803">
      <w:bodyDiv w:val="1"/>
      <w:marLeft w:val="0"/>
      <w:marRight w:val="0"/>
      <w:marTop w:val="0"/>
      <w:marBottom w:val="0"/>
      <w:divBdr>
        <w:top w:val="none" w:sz="0" w:space="0" w:color="auto"/>
        <w:left w:val="none" w:sz="0" w:space="0" w:color="auto"/>
        <w:bottom w:val="none" w:sz="0" w:space="0" w:color="auto"/>
        <w:right w:val="none" w:sz="0" w:space="0" w:color="auto"/>
      </w:divBdr>
    </w:div>
    <w:div w:id="1365785262">
      <w:bodyDiv w:val="1"/>
      <w:marLeft w:val="0"/>
      <w:marRight w:val="0"/>
      <w:marTop w:val="0"/>
      <w:marBottom w:val="0"/>
      <w:divBdr>
        <w:top w:val="none" w:sz="0" w:space="0" w:color="auto"/>
        <w:left w:val="none" w:sz="0" w:space="0" w:color="auto"/>
        <w:bottom w:val="none" w:sz="0" w:space="0" w:color="auto"/>
        <w:right w:val="none" w:sz="0" w:space="0" w:color="auto"/>
      </w:divBdr>
      <w:divsChild>
        <w:div w:id="777481242">
          <w:marLeft w:val="446"/>
          <w:marRight w:val="0"/>
          <w:marTop w:val="0"/>
          <w:marBottom w:val="0"/>
          <w:divBdr>
            <w:top w:val="none" w:sz="0" w:space="0" w:color="auto"/>
            <w:left w:val="none" w:sz="0" w:space="0" w:color="auto"/>
            <w:bottom w:val="none" w:sz="0" w:space="0" w:color="auto"/>
            <w:right w:val="none" w:sz="0" w:space="0" w:color="auto"/>
          </w:divBdr>
        </w:div>
      </w:divsChild>
    </w:div>
    <w:div w:id="1398934465">
      <w:bodyDiv w:val="1"/>
      <w:marLeft w:val="0"/>
      <w:marRight w:val="0"/>
      <w:marTop w:val="0"/>
      <w:marBottom w:val="0"/>
      <w:divBdr>
        <w:top w:val="none" w:sz="0" w:space="0" w:color="auto"/>
        <w:left w:val="none" w:sz="0" w:space="0" w:color="auto"/>
        <w:bottom w:val="none" w:sz="0" w:space="0" w:color="auto"/>
        <w:right w:val="none" w:sz="0" w:space="0" w:color="auto"/>
      </w:divBdr>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 w:id="1537694005">
      <w:bodyDiv w:val="1"/>
      <w:marLeft w:val="0"/>
      <w:marRight w:val="0"/>
      <w:marTop w:val="0"/>
      <w:marBottom w:val="0"/>
      <w:divBdr>
        <w:top w:val="none" w:sz="0" w:space="0" w:color="auto"/>
        <w:left w:val="none" w:sz="0" w:space="0" w:color="auto"/>
        <w:bottom w:val="none" w:sz="0" w:space="0" w:color="auto"/>
        <w:right w:val="none" w:sz="0" w:space="0" w:color="auto"/>
      </w:divBdr>
    </w:div>
    <w:div w:id="1646081121">
      <w:bodyDiv w:val="1"/>
      <w:marLeft w:val="0"/>
      <w:marRight w:val="0"/>
      <w:marTop w:val="0"/>
      <w:marBottom w:val="0"/>
      <w:divBdr>
        <w:top w:val="none" w:sz="0" w:space="0" w:color="auto"/>
        <w:left w:val="none" w:sz="0" w:space="0" w:color="auto"/>
        <w:bottom w:val="none" w:sz="0" w:space="0" w:color="auto"/>
        <w:right w:val="none" w:sz="0" w:space="0" w:color="auto"/>
      </w:divBdr>
      <w:divsChild>
        <w:div w:id="895581519">
          <w:marLeft w:val="446"/>
          <w:marRight w:val="0"/>
          <w:marTop w:val="0"/>
          <w:marBottom w:val="0"/>
          <w:divBdr>
            <w:top w:val="none" w:sz="0" w:space="0" w:color="auto"/>
            <w:left w:val="none" w:sz="0" w:space="0" w:color="auto"/>
            <w:bottom w:val="none" w:sz="0" w:space="0" w:color="auto"/>
            <w:right w:val="none" w:sz="0" w:space="0" w:color="auto"/>
          </w:divBdr>
        </w:div>
      </w:divsChild>
    </w:div>
    <w:div w:id="1992520210">
      <w:bodyDiv w:val="1"/>
      <w:marLeft w:val="0"/>
      <w:marRight w:val="0"/>
      <w:marTop w:val="0"/>
      <w:marBottom w:val="0"/>
      <w:divBdr>
        <w:top w:val="none" w:sz="0" w:space="0" w:color="auto"/>
        <w:left w:val="none" w:sz="0" w:space="0" w:color="auto"/>
        <w:bottom w:val="none" w:sz="0" w:space="0" w:color="auto"/>
        <w:right w:val="none" w:sz="0" w:space="0" w:color="auto"/>
      </w:divBdr>
      <w:divsChild>
        <w:div w:id="113792109">
          <w:marLeft w:val="446"/>
          <w:marRight w:val="0"/>
          <w:marTop w:val="0"/>
          <w:marBottom w:val="0"/>
          <w:divBdr>
            <w:top w:val="none" w:sz="0" w:space="0" w:color="auto"/>
            <w:left w:val="none" w:sz="0" w:space="0" w:color="auto"/>
            <w:bottom w:val="none" w:sz="0" w:space="0" w:color="auto"/>
            <w:right w:val="none" w:sz="0" w:space="0" w:color="auto"/>
          </w:divBdr>
        </w:div>
      </w:divsChild>
    </w:div>
    <w:div w:id="2037458471">
      <w:bodyDiv w:val="1"/>
      <w:marLeft w:val="0"/>
      <w:marRight w:val="0"/>
      <w:marTop w:val="0"/>
      <w:marBottom w:val="0"/>
      <w:divBdr>
        <w:top w:val="none" w:sz="0" w:space="0" w:color="auto"/>
        <w:left w:val="none" w:sz="0" w:space="0" w:color="auto"/>
        <w:bottom w:val="none" w:sz="0" w:space="0" w:color="auto"/>
        <w:right w:val="none" w:sz="0" w:space="0" w:color="auto"/>
      </w:divBdr>
    </w:div>
    <w:div w:id="2137674955">
      <w:bodyDiv w:val="1"/>
      <w:marLeft w:val="0"/>
      <w:marRight w:val="0"/>
      <w:marTop w:val="0"/>
      <w:marBottom w:val="0"/>
      <w:divBdr>
        <w:top w:val="none" w:sz="0" w:space="0" w:color="auto"/>
        <w:left w:val="none" w:sz="0" w:space="0" w:color="auto"/>
        <w:bottom w:val="none" w:sz="0" w:space="0" w:color="auto"/>
        <w:right w:val="none" w:sz="0" w:space="0" w:color="auto"/>
      </w:divBdr>
      <w:divsChild>
        <w:div w:id="4833978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36825;&#25165;&#26159;&#30495;&#26700;&#38754;\&#20154;&#27665;&#24065;&#21608;&#25253;\&#30456;&#20851;&#22270;&#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'价差 IFIND'!$D$3</c:f>
              <c:strCache>
                <c:ptCount val="1"/>
                <c:pt idx="0">
                  <c:v>价差(右轴）</c:v>
                </c:pt>
              </c:strCache>
            </c:strRef>
          </c:tx>
          <c:spPr>
            <a:solidFill>
              <a:schemeClr val="accent3"/>
            </a:solidFill>
            <a:ln>
              <a:noFill/>
            </a:ln>
            <a:effectLst/>
          </c:spPr>
          <c:invertIfNegative val="0"/>
          <c:cat>
            <c:numRef>
              <c:f>'价差 IFIND'!$A$4:$A$10</c:f>
              <c:numCache>
                <c:formatCode>yyyy\-mm\-dd;@</c:formatCode>
                <c:ptCount val="7"/>
                <c:pt idx="0">
                  <c:v>46216</c:v>
                </c:pt>
                <c:pt idx="1">
                  <c:v>46215</c:v>
                </c:pt>
                <c:pt idx="2">
                  <c:v>46214</c:v>
                </c:pt>
                <c:pt idx="3">
                  <c:v>46213</c:v>
                </c:pt>
                <c:pt idx="4">
                  <c:v>46212</c:v>
                </c:pt>
                <c:pt idx="5">
                  <c:v>46211</c:v>
                </c:pt>
                <c:pt idx="6">
                  <c:v>46210</c:v>
                </c:pt>
              </c:numCache>
            </c:numRef>
          </c:cat>
          <c:val>
            <c:numRef>
              <c:f>'价差 IFIND'!$D$4:$D$10</c:f>
              <c:numCache>
                <c:formatCode>#,##0.0000_ </c:formatCode>
                <c:ptCount val="7"/>
                <c:pt idx="0">
                  <c:v>-3.9620831500810638E-3</c:v>
                </c:pt>
                <c:pt idx="1">
                  <c:v>4.9960306098899565E-3</c:v>
                </c:pt>
                <c:pt idx="2">
                  <c:v>8.5526206110309033E-4</c:v>
                </c:pt>
                <c:pt idx="3">
                  <c:v>2.2603009315096401E-3</c:v>
                </c:pt>
                <c:pt idx="4">
                  <c:v>-1.5804317838208348E-3</c:v>
                </c:pt>
                <c:pt idx="5">
                  <c:v>-1.2847528291503707E-2</c:v>
                </c:pt>
                <c:pt idx="6">
                  <c:v>-5.9854703368005246E-3</c:v>
                </c:pt>
              </c:numCache>
            </c:numRef>
          </c:val>
          <c:extLst>
            <c:ext xmlns:c16="http://schemas.microsoft.com/office/drawing/2014/chart" uri="{C3380CC4-5D6E-409C-BE32-E72D297353CC}">
              <c16:uniqueId val="{00000000-1F69-4355-B510-8855019621AA}"/>
            </c:ext>
          </c:extLst>
        </c:ser>
        <c:dLbls>
          <c:showLegendKey val="0"/>
          <c:showVal val="0"/>
          <c:showCatName val="0"/>
          <c:showSerName val="0"/>
          <c:showPercent val="0"/>
          <c:showBubbleSize val="0"/>
        </c:dLbls>
        <c:gapWidth val="219"/>
        <c:axId val="1082741807"/>
        <c:axId val="1082752623"/>
      </c:barChart>
      <c:lineChart>
        <c:grouping val="standard"/>
        <c:varyColors val="0"/>
        <c:ser>
          <c:idx val="0"/>
          <c:order val="0"/>
          <c:tx>
            <c:strRef>
              <c:f>'价差 IFIND'!$B$2</c:f>
              <c:strCache>
                <c:ptCount val="1"/>
                <c:pt idx="0">
                  <c:v>美元兑人民币</c:v>
                </c:pt>
              </c:strCache>
            </c:strRef>
          </c:tx>
          <c:spPr>
            <a:ln w="28575" cap="rnd">
              <a:solidFill>
                <a:schemeClr val="accent1"/>
              </a:solidFill>
              <a:round/>
            </a:ln>
            <a:effectLst/>
          </c:spPr>
          <c:marker>
            <c:symbol val="none"/>
          </c:marker>
          <c:cat>
            <c:numRef>
              <c:f>'价差 IFIND'!$A$4:$A$10</c:f>
              <c:numCache>
                <c:formatCode>yyyy\-mm\-dd;@</c:formatCode>
                <c:ptCount val="7"/>
                <c:pt idx="0">
                  <c:v>46216</c:v>
                </c:pt>
                <c:pt idx="1">
                  <c:v>46215</c:v>
                </c:pt>
                <c:pt idx="2">
                  <c:v>46214</c:v>
                </c:pt>
                <c:pt idx="3">
                  <c:v>46213</c:v>
                </c:pt>
                <c:pt idx="4">
                  <c:v>46212</c:v>
                </c:pt>
                <c:pt idx="5">
                  <c:v>46211</c:v>
                </c:pt>
                <c:pt idx="6">
                  <c:v>46210</c:v>
                </c:pt>
              </c:numCache>
            </c:numRef>
          </c:cat>
          <c:val>
            <c:numRef>
              <c:f>'价差 IFIND'!$B$4:$B$10</c:f>
              <c:numCache>
                <c:formatCode>#,##0.0000_ </c:formatCode>
                <c:ptCount val="7"/>
                <c:pt idx="0">
                  <c:v>6.7797328462851203</c:v>
                </c:pt>
                <c:pt idx="1">
                  <c:v>6.7815363813671574</c:v>
                </c:pt>
                <c:pt idx="2">
                  <c:v>6.7773554611834683</c:v>
                </c:pt>
                <c:pt idx="3">
                  <c:v>6.7804654262656507</c:v>
                </c:pt>
                <c:pt idx="4">
                  <c:v>6.7953324972234377</c:v>
                </c:pt>
                <c:pt idx="5">
                  <c:v>6.7999823582310102</c:v>
                </c:pt>
                <c:pt idx="6">
                  <c:v>6.795765879270558</c:v>
                </c:pt>
              </c:numCache>
            </c:numRef>
          </c:val>
          <c:smooth val="0"/>
          <c:extLst>
            <c:ext xmlns:c16="http://schemas.microsoft.com/office/drawing/2014/chart" uri="{C3380CC4-5D6E-409C-BE32-E72D297353CC}">
              <c16:uniqueId val="{00000001-1F69-4355-B510-8855019621AA}"/>
            </c:ext>
          </c:extLst>
        </c:ser>
        <c:ser>
          <c:idx val="1"/>
          <c:order val="1"/>
          <c:tx>
            <c:strRef>
              <c:f>'价差 IFIND'!$C$2</c:f>
              <c:strCache>
                <c:ptCount val="1"/>
                <c:pt idx="0">
                  <c:v>美元兑离岸人民币</c:v>
                </c:pt>
              </c:strCache>
            </c:strRef>
          </c:tx>
          <c:spPr>
            <a:ln w="28575" cap="rnd">
              <a:solidFill>
                <a:srgbClr val="C00000"/>
              </a:solidFill>
              <a:round/>
            </a:ln>
            <a:effectLst/>
          </c:spPr>
          <c:marker>
            <c:symbol val="none"/>
          </c:marker>
          <c:cat>
            <c:numRef>
              <c:f>'价差 IFIND'!$A$4:$A$10</c:f>
              <c:numCache>
                <c:formatCode>yyyy\-mm\-dd;@</c:formatCode>
                <c:ptCount val="7"/>
                <c:pt idx="0">
                  <c:v>46216</c:v>
                </c:pt>
                <c:pt idx="1">
                  <c:v>46215</c:v>
                </c:pt>
                <c:pt idx="2">
                  <c:v>46214</c:v>
                </c:pt>
                <c:pt idx="3">
                  <c:v>46213</c:v>
                </c:pt>
                <c:pt idx="4">
                  <c:v>46212</c:v>
                </c:pt>
                <c:pt idx="5">
                  <c:v>46211</c:v>
                </c:pt>
                <c:pt idx="6">
                  <c:v>46210</c:v>
                </c:pt>
              </c:numCache>
            </c:numRef>
          </c:cat>
          <c:val>
            <c:numRef>
              <c:f>'价差 IFIND'!$C$4:$C$10</c:f>
              <c:numCache>
                <c:formatCode>#,##0.0000_ </c:formatCode>
                <c:ptCount val="7"/>
                <c:pt idx="0">
                  <c:v>6.7836949294352014</c:v>
                </c:pt>
                <c:pt idx="1">
                  <c:v>6.7765403507572675</c:v>
                </c:pt>
                <c:pt idx="2">
                  <c:v>6.7765001991223652</c:v>
                </c:pt>
                <c:pt idx="3">
                  <c:v>6.7782051253341411</c:v>
                </c:pt>
                <c:pt idx="4">
                  <c:v>6.7969129290072585</c:v>
                </c:pt>
                <c:pt idx="5">
                  <c:v>6.8128298865225139</c:v>
                </c:pt>
                <c:pt idx="6">
                  <c:v>6.8017513496073585</c:v>
                </c:pt>
              </c:numCache>
            </c:numRef>
          </c:val>
          <c:smooth val="0"/>
          <c:extLst>
            <c:ext xmlns:c16="http://schemas.microsoft.com/office/drawing/2014/chart" uri="{C3380CC4-5D6E-409C-BE32-E72D297353CC}">
              <c16:uniqueId val="{00000002-1F69-4355-B510-8855019621AA}"/>
            </c:ext>
          </c:extLst>
        </c:ser>
        <c:dLbls>
          <c:showLegendKey val="0"/>
          <c:showVal val="0"/>
          <c:showCatName val="0"/>
          <c:showSerName val="0"/>
          <c:showPercent val="0"/>
          <c:showBubbleSize val="0"/>
        </c:dLbls>
        <c:marker val="1"/>
        <c:smooth val="0"/>
        <c:axId val="1082696879"/>
        <c:axId val="1082683151"/>
      </c:lineChart>
      <c:dateAx>
        <c:axId val="108269687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83151"/>
        <c:crosses val="autoZero"/>
        <c:auto val="1"/>
        <c:lblOffset val="100"/>
        <c:baseTimeUnit val="days"/>
      </c:dateAx>
      <c:valAx>
        <c:axId val="1082683151"/>
        <c:scaling>
          <c:orientation val="minMax"/>
        </c:scaling>
        <c:delete val="0"/>
        <c:axPos val="l"/>
        <c:numFmt formatCode="#,##0.00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96879"/>
        <c:crosses val="autoZero"/>
        <c:crossBetween val="between"/>
      </c:valAx>
      <c:valAx>
        <c:axId val="1082752623"/>
        <c:scaling>
          <c:orientation val="minMax"/>
        </c:scaling>
        <c:delete val="0"/>
        <c:axPos val="r"/>
        <c:numFmt formatCode="#,##0.0000_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741807"/>
        <c:crosses val="max"/>
        <c:crossBetween val="between"/>
      </c:valAx>
      <c:dateAx>
        <c:axId val="1082741807"/>
        <c:scaling>
          <c:orientation val="minMax"/>
        </c:scaling>
        <c:delete val="1"/>
        <c:axPos val="b"/>
        <c:numFmt formatCode="yyyy\-mm\-dd;@" sourceLinked="1"/>
        <c:majorTickMark val="out"/>
        <c:minorTickMark val="none"/>
        <c:tickLblPos val="nextTo"/>
        <c:crossAx val="1082752623"/>
        <c:crosses val="autoZero"/>
        <c:auto val="1"/>
        <c:lblOffset val="100"/>
        <c:baseTimeUnit val="day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AFE97-A2F7-4F44-9A3E-ACB10863F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cp:revision>
  <cp:lastPrinted>2024-12-24T02:37:00Z</cp:lastPrinted>
  <dcterms:created xsi:type="dcterms:W3CDTF">2026-07-14T01:14:00Z</dcterms:created>
  <dcterms:modified xsi:type="dcterms:W3CDTF">2026-07-21T01:08:00Z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