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3F06B098"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A47960">
        <w:rPr>
          <w:rFonts w:ascii="微软雅黑" w:eastAsia="微软雅黑" w:hAnsi="微软雅黑" w:cs="微软雅黑" w:hint="eastAsia"/>
          <w:b/>
          <w:bCs/>
          <w:color w:val="005D97"/>
          <w:spacing w:val="-22"/>
          <w:sz w:val="48"/>
          <w:szCs w:val="48"/>
          <w:lang w:eastAsia="zh-CN"/>
        </w:rPr>
        <w:t>2</w:t>
      </w:r>
      <w:r w:rsidR="00603883">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5956DAC2" w:rsidR="007B3E0B" w:rsidRDefault="00603883"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603883">
        <w:rPr>
          <w:rFonts w:ascii="微软雅黑" w:eastAsia="微软雅黑" w:hAnsi="微软雅黑" w:cs="微软雅黑"/>
          <w:spacing w:val="12"/>
          <w:lang w:eastAsia="zh-CN"/>
        </w:rPr>
        <w:t>美国三大股指收盘涨跌不一，道指涨0.51%报52210.08点，标普500指数涨0.02%报7413.18点，纳指跌0.18%报24932.08点。美元指数涨0.06%报101.53，非美货币涨跌互现，欧元兑美元跌0.04%报1.1368，英镑兑美元跌0.26%报1.3289，澳元兑美元涨0.10%报0.6990，美元兑日元跌0.07%报163.7450，美元兑加元涨0.22%报1.4124，美元兑瑞郎涨0.13%报0.8193，离岸人民币对美元涨62个基点报6.7654。国际贵金属期货收盘涨跌不一，COMEX黄金期货涨0.19%报4078.60美元/盎司，COMEX白银期货跌0.36%报58.70美元/盎司</w:t>
      </w:r>
      <w:r w:rsidRPr="00603883">
        <w:rPr>
          <w:rFonts w:ascii="微软雅黑" w:eastAsia="微软雅黑" w:hAnsi="微软雅黑" w:cs="微软雅黑"/>
          <w:b/>
          <w:bCs/>
          <w:spacing w:val="12"/>
          <w:lang w:eastAsia="zh-CN"/>
        </w:rPr>
        <w:t>。</w:t>
      </w:r>
      <w:r w:rsidR="00900347" w:rsidRPr="007B4F11">
        <w:rPr>
          <w:rFonts w:ascii="微软雅黑" w:eastAsia="微软雅黑" w:hAnsi="微软雅黑" w:cs="微软雅黑" w:hint="eastAsia"/>
          <w:spacing w:val="12"/>
          <w:lang w:eastAsia="zh-CN"/>
        </w:rPr>
        <w:t>I</w:t>
      </w:r>
      <w:r w:rsidR="007B3E0B" w:rsidRPr="007B4F11">
        <w:rPr>
          <w:rFonts w:ascii="微软雅黑" w:eastAsia="微软雅黑" w:hAnsi="微软雅黑" w:cs="微软雅黑"/>
          <w:spacing w:val="12"/>
          <w:lang w:eastAsia="zh-CN"/>
        </w:rPr>
        <w:t>CE</w:t>
      </w:r>
      <w:r w:rsidR="007B3E0B" w:rsidRPr="007B4F11">
        <w:rPr>
          <w:rFonts w:ascii="微软雅黑" w:eastAsia="微软雅黑" w:hAnsi="微软雅黑" w:cs="微软雅黑" w:hint="eastAsia"/>
          <w:spacing w:val="12"/>
          <w:lang w:eastAsia="zh-CN"/>
        </w:rPr>
        <w:t>原糖主力合约</w:t>
      </w:r>
      <w:r w:rsidR="00A47960" w:rsidRPr="007B4F11">
        <w:rPr>
          <w:rFonts w:ascii="微软雅黑" w:eastAsia="微软雅黑" w:hAnsi="微软雅黑" w:cs="微软雅黑" w:hint="eastAsia"/>
          <w:spacing w:val="12"/>
          <w:lang w:eastAsia="zh-CN"/>
        </w:rPr>
        <w:t>跌</w:t>
      </w:r>
      <w:r>
        <w:rPr>
          <w:rFonts w:ascii="微软雅黑" w:eastAsia="微软雅黑" w:hAnsi="微软雅黑" w:cs="微软雅黑" w:hint="eastAsia"/>
          <w:spacing w:val="12"/>
          <w:lang w:eastAsia="zh-CN"/>
        </w:rPr>
        <w:t>1</w:t>
      </w:r>
      <w:r w:rsidR="007B4F11" w:rsidRPr="007B4F11">
        <w:rPr>
          <w:rFonts w:ascii="微软雅黑" w:eastAsia="微软雅黑" w:hAnsi="微软雅黑" w:cs="微软雅黑" w:hint="eastAsia"/>
          <w:spacing w:val="12"/>
          <w:lang w:eastAsia="zh-CN"/>
        </w:rPr>
        <w:t>.4</w:t>
      </w:r>
      <w:r>
        <w:rPr>
          <w:rFonts w:ascii="微软雅黑" w:eastAsia="微软雅黑" w:hAnsi="微软雅黑" w:cs="微软雅黑" w:hint="eastAsia"/>
          <w:spacing w:val="12"/>
          <w:lang w:eastAsia="zh-CN"/>
        </w:rPr>
        <w:t>2</w:t>
      </w:r>
      <w:r w:rsidR="007B3E0B" w:rsidRPr="007B4F11">
        <w:rPr>
          <w:rFonts w:ascii="微软雅黑" w:eastAsia="微软雅黑" w:hAnsi="微软雅黑" w:cs="微软雅黑"/>
          <w:spacing w:val="12"/>
          <w:lang w:eastAsia="zh-CN"/>
        </w:rPr>
        <w:t>%</w:t>
      </w:r>
      <w:r w:rsidR="007B3E0B" w:rsidRPr="007B4F11">
        <w:rPr>
          <w:rFonts w:ascii="微软雅黑" w:eastAsia="微软雅黑" w:hAnsi="微软雅黑" w:cs="微软雅黑" w:hint="eastAsia"/>
          <w:spacing w:val="12"/>
          <w:lang w:eastAsia="zh-CN"/>
        </w:rPr>
        <w:t>报</w:t>
      </w:r>
      <w:r w:rsidR="008D5F7A" w:rsidRPr="007B4F11">
        <w:rPr>
          <w:rFonts w:ascii="微软雅黑" w:eastAsia="微软雅黑" w:hAnsi="微软雅黑" w:cs="微软雅黑" w:hint="eastAsia"/>
          <w:spacing w:val="12"/>
          <w:lang w:eastAsia="zh-CN"/>
        </w:rPr>
        <w:t>1</w:t>
      </w:r>
      <w:r w:rsidR="00BA4788" w:rsidRPr="007B4F11">
        <w:rPr>
          <w:rFonts w:ascii="微软雅黑" w:eastAsia="微软雅黑" w:hAnsi="微软雅黑" w:cs="微软雅黑" w:hint="eastAsia"/>
          <w:spacing w:val="12"/>
          <w:lang w:eastAsia="zh-CN"/>
        </w:rPr>
        <w:t>4</w:t>
      </w:r>
      <w:r w:rsidR="00CA4B03" w:rsidRPr="007B4F11">
        <w:rPr>
          <w:rFonts w:ascii="微软雅黑" w:eastAsia="微软雅黑" w:hAnsi="微软雅黑" w:cs="微软雅黑" w:hint="eastAsia"/>
          <w:spacing w:val="12"/>
          <w:lang w:eastAsia="zh-CN"/>
        </w:rPr>
        <w:t>.</w:t>
      </w:r>
      <w:r>
        <w:rPr>
          <w:rFonts w:ascii="微软雅黑" w:eastAsia="微软雅黑" w:hAnsi="微软雅黑" w:cs="微软雅黑" w:hint="eastAsia"/>
          <w:spacing w:val="12"/>
          <w:lang w:eastAsia="zh-CN"/>
        </w:rPr>
        <w:t>56</w:t>
      </w:r>
      <w:r w:rsidR="007B3E0B" w:rsidRPr="007B4F11">
        <w:rPr>
          <w:rFonts w:ascii="微软雅黑" w:eastAsia="微软雅黑" w:hAnsi="微软雅黑" w:cs="微软雅黑" w:hint="eastAsia"/>
          <w:spacing w:val="12"/>
          <w:lang w:eastAsia="zh-CN"/>
        </w:rPr>
        <w:t>美分</w:t>
      </w:r>
      <w:r w:rsidR="007B3E0B" w:rsidRPr="007B4F11">
        <w:rPr>
          <w:rFonts w:ascii="微软雅黑" w:eastAsia="微软雅黑" w:hAnsi="微软雅黑" w:cs="微软雅黑"/>
          <w:spacing w:val="12"/>
          <w:lang w:eastAsia="zh-CN"/>
        </w:rPr>
        <w:t>/</w:t>
      </w:r>
      <w:r w:rsidR="007B3E0B" w:rsidRPr="007B4F11">
        <w:rPr>
          <w:rFonts w:ascii="微软雅黑" w:eastAsia="微软雅黑" w:hAnsi="微软雅黑" w:cs="微软雅黑" w:hint="eastAsia"/>
          <w:spacing w:val="12"/>
          <w:lang w:eastAsia="zh-CN"/>
        </w:rPr>
        <w:t>磅，</w:t>
      </w:r>
      <w:r w:rsidR="007B3E0B" w:rsidRPr="007B4F11">
        <w:rPr>
          <w:rFonts w:ascii="微软雅黑" w:eastAsia="微软雅黑" w:hAnsi="微软雅黑" w:cs="微软雅黑"/>
          <w:spacing w:val="12"/>
          <w:lang w:eastAsia="zh-CN"/>
        </w:rPr>
        <w:t>ICE</w:t>
      </w:r>
      <w:r w:rsidR="007B3E0B" w:rsidRPr="007B4F11">
        <w:rPr>
          <w:rFonts w:ascii="微软雅黑" w:eastAsia="微软雅黑" w:hAnsi="微软雅黑" w:cs="微软雅黑" w:hint="eastAsia"/>
          <w:spacing w:val="12"/>
          <w:lang w:eastAsia="zh-CN"/>
        </w:rPr>
        <w:t>棉花主力合约</w:t>
      </w:r>
      <w:r w:rsidR="00726124" w:rsidRPr="007B4F11">
        <w:rPr>
          <w:rFonts w:ascii="微软雅黑" w:eastAsia="微软雅黑" w:hAnsi="微软雅黑" w:cs="微软雅黑" w:hint="eastAsia"/>
          <w:spacing w:val="12"/>
          <w:lang w:eastAsia="zh-CN"/>
        </w:rPr>
        <w:t>涨</w:t>
      </w:r>
      <w:r w:rsidR="00A47960" w:rsidRPr="007B4F11">
        <w:rPr>
          <w:rFonts w:ascii="微软雅黑" w:eastAsia="微软雅黑" w:hAnsi="微软雅黑" w:cs="微软雅黑" w:hint="eastAsia"/>
          <w:spacing w:val="12"/>
          <w:lang w:eastAsia="zh-CN"/>
        </w:rPr>
        <w:t>0.</w:t>
      </w:r>
      <w:r>
        <w:rPr>
          <w:rFonts w:ascii="微软雅黑" w:eastAsia="微软雅黑" w:hAnsi="微软雅黑" w:cs="微软雅黑" w:hint="eastAsia"/>
          <w:spacing w:val="12"/>
          <w:lang w:eastAsia="zh-CN"/>
        </w:rPr>
        <w:t>93</w:t>
      </w:r>
      <w:r w:rsidR="007B3E0B" w:rsidRPr="007B4F11">
        <w:rPr>
          <w:rFonts w:ascii="微软雅黑" w:eastAsia="微软雅黑" w:hAnsi="微软雅黑" w:cs="微软雅黑"/>
          <w:spacing w:val="12"/>
          <w:lang w:eastAsia="zh-CN"/>
        </w:rPr>
        <w:t>%</w:t>
      </w:r>
      <w:r w:rsidR="007B3E0B" w:rsidRPr="007B4F11">
        <w:rPr>
          <w:rFonts w:ascii="微软雅黑" w:eastAsia="微软雅黑" w:hAnsi="微软雅黑" w:cs="微软雅黑" w:hint="eastAsia"/>
          <w:spacing w:val="12"/>
          <w:lang w:eastAsia="zh-CN"/>
        </w:rPr>
        <w:t>报</w:t>
      </w:r>
      <w:r w:rsidR="00CA4B03" w:rsidRPr="007B4F11">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0.72</w:t>
      </w:r>
      <w:r w:rsidR="00A47960" w:rsidRPr="007B4F11">
        <w:rPr>
          <w:rFonts w:ascii="微软雅黑" w:eastAsia="微软雅黑" w:hAnsi="微软雅黑" w:cs="微软雅黑" w:hint="eastAsia"/>
          <w:spacing w:val="12"/>
          <w:lang w:eastAsia="zh-CN"/>
        </w:rPr>
        <w:t>美</w:t>
      </w:r>
      <w:r w:rsidR="00A47960">
        <w:rPr>
          <w:rFonts w:ascii="微软雅黑" w:eastAsia="微软雅黑" w:hAnsi="微软雅黑" w:cs="微软雅黑" w:hint="eastAsia"/>
          <w:spacing w:val="12"/>
          <w:lang w:eastAsia="zh-CN"/>
        </w:rPr>
        <w:t>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09F50725" w:rsidR="00557736" w:rsidRPr="0022448B" w:rsidRDefault="00603883"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1BDED299" wp14:editId="77BC4018">
            <wp:extent cx="5647653" cy="3721984"/>
            <wp:effectExtent l="0" t="0" r="0" b="0"/>
            <wp:docPr id="13033660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3210" cy="3725646"/>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2467767F" w:rsidR="00863E18" w:rsidRPr="00603883"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603883" w:rsidRPr="00603883">
        <w:rPr>
          <w:rFonts w:ascii="微软雅黑" w:eastAsia="微软雅黑" w:hAnsi="微软雅黑" w:cs="微软雅黑"/>
          <w:color w:val="auto"/>
          <w:spacing w:val="4"/>
          <w:lang w:eastAsia="zh-CN"/>
        </w:rPr>
        <w:t>美国总统特朗普表示，美国目前正与伊朗进行“深度谈判”。如果外交努力失败，美国将重启“强有力的军事行动”。特朗普称，已于7月24日暂缓美军对伊朗的既定打击计划，以此为外交谈判留出空间。但他强调，留给伊朗达成突破的外交时间窗口“非常短暂”。</w:t>
      </w:r>
      <w:r w:rsidRPr="00603883">
        <w:rPr>
          <w:rFonts w:ascii="微软雅黑" w:eastAsia="微软雅黑" w:hAnsi="微软雅黑" w:cs="微软雅黑" w:hint="eastAsia"/>
          <w:color w:val="auto"/>
          <w:spacing w:val="4"/>
          <w:lang w:eastAsia="zh-CN"/>
        </w:rPr>
        <w:t>】</w:t>
      </w:r>
    </w:p>
    <w:p w14:paraId="44D59D47" w14:textId="21F570CC" w:rsidR="002E37FC" w:rsidRPr="00603883"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603883">
        <w:rPr>
          <w:rFonts w:ascii="微软雅黑" w:eastAsia="微软雅黑" w:hAnsi="微软雅黑" w:cs="微软雅黑" w:hint="eastAsia"/>
          <w:color w:val="auto"/>
          <w:spacing w:val="4"/>
          <w:lang w:eastAsia="zh-CN"/>
        </w:rPr>
        <w:t>【</w:t>
      </w:r>
      <w:r w:rsidR="00603883" w:rsidRPr="00603883">
        <w:rPr>
          <w:rFonts w:ascii="微软雅黑" w:eastAsia="微软雅黑" w:hAnsi="微软雅黑" w:cs="微软雅黑"/>
          <w:color w:val="auto"/>
          <w:spacing w:val="4"/>
          <w:lang w:eastAsia="zh-CN"/>
        </w:rPr>
        <w:t>美国总统特朗普表示，美联储主席沃什很出色，但他必须处理委员会的问题。相信沃什会做正确的事。关于利率，特朗普表示，利率应该更低，美国应拥有全球最低的利率。</w:t>
      </w:r>
      <w:r w:rsidRPr="00603883">
        <w:rPr>
          <w:rFonts w:ascii="微软雅黑" w:eastAsia="微软雅黑" w:hAnsi="微软雅黑" w:cs="微软雅黑" w:hint="eastAsia"/>
          <w:color w:val="auto"/>
          <w:spacing w:val="4"/>
          <w:lang w:eastAsia="zh-CN"/>
        </w:rPr>
        <w:t>】</w:t>
      </w:r>
    </w:p>
    <w:p w14:paraId="6B260075" w14:textId="69C33498" w:rsidR="00BA4788" w:rsidRPr="00603883" w:rsidRDefault="00BA4788" w:rsidP="00BA4788">
      <w:pPr>
        <w:spacing w:before="102" w:line="257" w:lineRule="auto"/>
        <w:ind w:right="210" w:firstLine="436"/>
        <w:jc w:val="both"/>
        <w:rPr>
          <w:rFonts w:ascii="微软雅黑" w:eastAsia="微软雅黑" w:hAnsi="微软雅黑" w:cs="微软雅黑" w:hint="eastAsia"/>
          <w:color w:val="auto"/>
          <w:spacing w:val="4"/>
          <w:lang w:eastAsia="zh-CN"/>
        </w:rPr>
      </w:pPr>
      <w:r w:rsidRPr="00603883">
        <w:rPr>
          <w:rFonts w:ascii="微软雅黑" w:eastAsia="微软雅黑" w:hAnsi="微软雅黑" w:cs="微软雅黑" w:hint="eastAsia"/>
          <w:color w:val="auto"/>
          <w:spacing w:val="4"/>
          <w:lang w:eastAsia="zh-CN"/>
        </w:rPr>
        <w:t>【</w:t>
      </w:r>
      <w:r w:rsidR="00603883" w:rsidRPr="00603883">
        <w:rPr>
          <w:rFonts w:ascii="微软雅黑" w:eastAsia="微软雅黑" w:hAnsi="微软雅黑" w:cs="微软雅黑"/>
          <w:color w:val="auto"/>
          <w:spacing w:val="4"/>
          <w:lang w:eastAsia="zh-CN"/>
        </w:rPr>
        <w:t>美国6月耐用品订单环比仅增长0.3%，远不及市场预期的增长2.5%，前值修正为下降4%。不过，扣除飞机及国防的核心耐用品订单环比增长0.9%，超出市场预期，5月数据亦上修至增长1.9%。</w:t>
      </w:r>
      <w:r w:rsidRPr="00603883">
        <w:rPr>
          <w:rFonts w:ascii="微软雅黑" w:eastAsia="微软雅黑" w:hAnsi="微软雅黑" w:cs="微软雅黑" w:hint="eastAsia"/>
          <w:color w:val="auto"/>
          <w:spacing w:val="4"/>
          <w:lang w:eastAsia="zh-CN"/>
        </w:rPr>
        <w:t>】</w:t>
      </w:r>
    </w:p>
    <w:p w14:paraId="54234192" w14:textId="5E14C131" w:rsidR="00432248" w:rsidRPr="00603883" w:rsidRDefault="00432248"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603883">
        <w:rPr>
          <w:rFonts w:ascii="微软雅黑" w:eastAsia="微软雅黑" w:hAnsi="微软雅黑" w:cs="微软雅黑" w:hint="eastAsia"/>
          <w:color w:val="auto"/>
          <w:spacing w:val="4"/>
          <w:lang w:eastAsia="zh-CN"/>
        </w:rPr>
        <w:lastRenderedPageBreak/>
        <w:t>【</w:t>
      </w:r>
      <w:r w:rsidR="00603883" w:rsidRPr="00603883">
        <w:rPr>
          <w:rFonts w:ascii="微软雅黑" w:eastAsia="微软雅黑" w:hAnsi="微软雅黑" w:cs="微软雅黑"/>
          <w:color w:val="auto"/>
          <w:spacing w:val="4"/>
          <w:lang w:eastAsia="zh-CN"/>
        </w:rPr>
        <w:t>法国和西班牙正遭受近代史上最严重的野火侵袭，超过30万人被迫撤离，然而，未来情况还有可能进一步恶化。法国出现了从未在该国出现过的火积云，可能形成雷暴并加剧火势。西班牙中部则有超过4.5万公顷的土地被烧毁。</w:t>
      </w:r>
      <w:r w:rsidRPr="00603883">
        <w:rPr>
          <w:rFonts w:ascii="微软雅黑" w:eastAsia="微软雅黑" w:hAnsi="微软雅黑" w:cs="微软雅黑" w:hint="eastAsia"/>
          <w:color w:val="auto"/>
          <w:spacing w:val="4"/>
          <w:lang w:eastAsia="zh-CN"/>
        </w:rPr>
        <w:t>】</w:t>
      </w:r>
    </w:p>
    <w:p w14:paraId="414B4E54" w14:textId="0DA74051" w:rsidR="00F217B5" w:rsidRPr="007B4F11" w:rsidRDefault="00A47960"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603883">
        <w:rPr>
          <w:rFonts w:ascii="微软雅黑" w:eastAsia="微软雅黑" w:hAnsi="微软雅黑" w:cs="微软雅黑" w:hint="eastAsia"/>
          <w:color w:val="auto"/>
          <w:spacing w:val="4"/>
          <w:lang w:eastAsia="zh-CN"/>
        </w:rPr>
        <w:t>【</w:t>
      </w:r>
      <w:r w:rsidR="00603883" w:rsidRPr="00603883">
        <w:rPr>
          <w:rFonts w:ascii="微软雅黑" w:eastAsia="微软雅黑" w:hAnsi="微软雅黑" w:cs="微软雅黑"/>
          <w:color w:val="auto"/>
          <w:spacing w:val="4"/>
          <w:lang w:eastAsia="zh-CN"/>
        </w:rPr>
        <w:t>受伊朗冲突推高运费影响，日本6月服务业生产者物价指数同比上涨3.2%，通胀压力持续扩散，市场进一步加息预期因此维持。运输成本持续走高是拉动指数上行的核心因素，6月运输服务价格同比上涨5.3%。</w:t>
      </w:r>
      <w:r w:rsidRPr="007B4F11">
        <w:rPr>
          <w:rFonts w:ascii="微软雅黑" w:eastAsia="微软雅黑" w:hAnsi="微软雅黑" w:cs="微软雅黑" w:hint="eastAsia"/>
          <w:color w:val="auto"/>
          <w:spacing w:val="4"/>
          <w:lang w:eastAsia="zh-CN"/>
        </w:rPr>
        <w:t>】</w:t>
      </w:r>
    </w:p>
    <w:p w14:paraId="3CED6F5C" w14:textId="77777777" w:rsidR="00A47960" w:rsidRDefault="00A47960"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7B4F11" w:rsidRPr="008D0ACF" w14:paraId="6CB27548" w14:textId="77777777" w:rsidTr="00E43653">
        <w:trPr>
          <w:trHeight w:val="620"/>
        </w:trPr>
        <w:tc>
          <w:tcPr>
            <w:tcW w:w="1701" w:type="dxa"/>
          </w:tcPr>
          <w:bookmarkEnd w:id="0"/>
          <w:p w14:paraId="06D90DF4" w14:textId="5C686320" w:rsidR="007B4F11" w:rsidRPr="00A47960"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2026/7/2</w:t>
            </w:r>
            <w:r w:rsidR="00603883">
              <w:rPr>
                <w:rFonts w:ascii="微软雅黑" w:eastAsia="微软雅黑" w:hAnsi="微软雅黑" w:cs="微软雅黑" w:hint="eastAsia"/>
                <w:b/>
                <w:bCs/>
                <w:spacing w:val="3"/>
                <w:sz w:val="19"/>
                <w:szCs w:val="19"/>
                <w:lang w:eastAsia="zh-CN"/>
              </w:rPr>
              <w:t>8</w:t>
            </w:r>
          </w:p>
        </w:tc>
        <w:tc>
          <w:tcPr>
            <w:tcW w:w="1314" w:type="dxa"/>
          </w:tcPr>
          <w:p w14:paraId="4FF8F240" w14:textId="5EF64A16" w:rsidR="007B4F11" w:rsidRPr="00A47960" w:rsidRDefault="00603883"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603883">
              <w:rPr>
                <w:rFonts w:ascii="微软雅黑" w:eastAsia="微软雅黑" w:hAnsi="微软雅黑" w:cs="微软雅黑"/>
                <w:b/>
                <w:bCs/>
                <w:spacing w:val="3"/>
                <w:sz w:val="19"/>
                <w:szCs w:val="19"/>
                <w:lang w:eastAsia="zh-CN"/>
              </w:rPr>
              <w:t>20:30</w:t>
            </w:r>
          </w:p>
        </w:tc>
        <w:tc>
          <w:tcPr>
            <w:tcW w:w="6344" w:type="dxa"/>
          </w:tcPr>
          <w:p w14:paraId="1C726C53" w14:textId="3D48DCE1" w:rsidR="007B4F11" w:rsidRPr="007B4F11" w:rsidRDefault="00603883"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603883">
              <w:rPr>
                <w:rFonts w:ascii="微软雅黑" w:eastAsia="微软雅黑" w:hAnsi="微软雅黑" w:cs="微软雅黑"/>
                <w:b/>
                <w:bCs/>
                <w:spacing w:val="3"/>
                <w:sz w:val="19"/>
                <w:szCs w:val="19"/>
                <w:lang w:eastAsia="zh-CN"/>
              </w:rPr>
              <w:t>美国6月商品贸易帐</w:t>
            </w:r>
          </w:p>
        </w:tc>
      </w:tr>
      <w:tr w:rsidR="007B4F11" w:rsidRPr="008D0ACF" w14:paraId="670C2A81" w14:textId="77777777" w:rsidTr="006D0765">
        <w:trPr>
          <w:trHeight w:val="620"/>
        </w:trPr>
        <w:tc>
          <w:tcPr>
            <w:tcW w:w="1701" w:type="dxa"/>
            <w:shd w:val="clear" w:color="auto" w:fill="DAE3F4" w:themeFill="accent1" w:themeFillTint="33"/>
          </w:tcPr>
          <w:p w14:paraId="5CD7C5B5" w14:textId="09698F6C" w:rsidR="007B4F11" w:rsidRPr="00432248" w:rsidRDefault="00603883"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2026/7/2</w:t>
            </w:r>
            <w:r>
              <w:rPr>
                <w:rFonts w:ascii="微软雅黑" w:eastAsia="微软雅黑" w:hAnsi="微软雅黑" w:cs="微软雅黑" w:hint="eastAsia"/>
                <w:b/>
                <w:bCs/>
                <w:spacing w:val="3"/>
                <w:sz w:val="19"/>
                <w:szCs w:val="19"/>
                <w:lang w:eastAsia="zh-CN"/>
              </w:rPr>
              <w:t>8</w:t>
            </w:r>
          </w:p>
        </w:tc>
        <w:tc>
          <w:tcPr>
            <w:tcW w:w="1314" w:type="dxa"/>
            <w:shd w:val="clear" w:color="auto" w:fill="DAE3F4" w:themeFill="accent1" w:themeFillTint="33"/>
          </w:tcPr>
          <w:p w14:paraId="5CC8A079" w14:textId="46621DFD" w:rsidR="007B4F11" w:rsidRPr="00432248" w:rsidRDefault="00603883" w:rsidP="007B4F11">
            <w:pPr>
              <w:spacing w:before="230" w:line="191" w:lineRule="auto"/>
              <w:ind w:right="210"/>
              <w:jc w:val="center"/>
              <w:rPr>
                <w:rFonts w:ascii="微软雅黑" w:eastAsia="微软雅黑" w:hAnsi="微软雅黑" w:cs="微软雅黑" w:hint="eastAsia"/>
                <w:b/>
                <w:bCs/>
                <w:spacing w:val="3"/>
                <w:sz w:val="19"/>
                <w:szCs w:val="19"/>
                <w:lang w:eastAsia="zh-CN"/>
              </w:rPr>
            </w:pPr>
            <w:r>
              <w:rPr>
                <w:rFonts w:ascii="微软雅黑" w:eastAsia="微软雅黑" w:hAnsi="微软雅黑" w:cs="微软雅黑" w:hint="eastAsia"/>
                <w:b/>
                <w:bCs/>
                <w:spacing w:val="3"/>
                <w:sz w:val="19"/>
                <w:szCs w:val="19"/>
                <w:lang w:eastAsia="zh-CN"/>
              </w:rPr>
              <w:t>22</w:t>
            </w:r>
            <w:r w:rsidR="007B4F11" w:rsidRPr="007B4F11">
              <w:rPr>
                <w:rFonts w:ascii="微软雅黑" w:eastAsia="微软雅黑" w:hAnsi="微软雅黑" w:cs="微软雅黑"/>
                <w:b/>
                <w:bCs/>
                <w:spacing w:val="3"/>
                <w:sz w:val="19"/>
                <w:szCs w:val="19"/>
                <w:lang w:eastAsia="zh-CN"/>
              </w:rPr>
              <w:t>:00</w:t>
            </w:r>
          </w:p>
        </w:tc>
        <w:tc>
          <w:tcPr>
            <w:tcW w:w="6344" w:type="dxa"/>
            <w:shd w:val="clear" w:color="auto" w:fill="DAE3F4" w:themeFill="accent1" w:themeFillTint="33"/>
          </w:tcPr>
          <w:p w14:paraId="17C12098" w14:textId="4D908B9D" w:rsidR="007B4F11" w:rsidRPr="00432248" w:rsidRDefault="00603883" w:rsidP="00603883">
            <w:pPr>
              <w:spacing w:before="230" w:line="191" w:lineRule="auto"/>
              <w:ind w:right="210"/>
              <w:jc w:val="center"/>
              <w:rPr>
                <w:rFonts w:ascii="微软雅黑" w:eastAsia="微软雅黑" w:hAnsi="微软雅黑" w:cs="微软雅黑" w:hint="eastAsia"/>
                <w:b/>
                <w:bCs/>
                <w:spacing w:val="3"/>
                <w:sz w:val="19"/>
                <w:szCs w:val="19"/>
                <w:lang w:eastAsia="zh-CN"/>
              </w:rPr>
            </w:pPr>
            <w:r w:rsidRPr="00603883">
              <w:rPr>
                <w:rFonts w:ascii="微软雅黑" w:eastAsia="微软雅黑" w:hAnsi="微软雅黑" w:cs="微软雅黑"/>
                <w:b/>
                <w:bCs/>
                <w:spacing w:val="3"/>
                <w:sz w:val="19"/>
                <w:szCs w:val="19"/>
                <w:lang w:eastAsia="zh-CN"/>
              </w:rPr>
              <w:t>美国7月谘商会消费者信心指数</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2C2F8392" w14:textId="77777777" w:rsidR="00BA2F9F" w:rsidRPr="00BA2F9F" w:rsidRDefault="00BA2F9F" w:rsidP="00BA2F9F">
      <w:pPr>
        <w:spacing w:before="103" w:line="256" w:lineRule="auto"/>
        <w:ind w:right="210" w:firstLineChars="200" w:firstLine="448"/>
        <w:rPr>
          <w:rFonts w:ascii="微软雅黑" w:eastAsia="微软雅黑" w:hAnsi="微软雅黑" w:cs="微软雅黑"/>
          <w:spacing w:val="7"/>
          <w:lang w:eastAsia="zh-CN"/>
        </w:rPr>
      </w:pPr>
      <w:r w:rsidRPr="00BA2F9F">
        <w:rPr>
          <w:rFonts w:ascii="微软雅黑" w:eastAsia="微软雅黑" w:hAnsi="微软雅黑" w:cs="微软雅黑" w:hint="eastAsia"/>
          <w:spacing w:val="7"/>
          <w:lang w:eastAsia="zh-CN"/>
        </w:rPr>
        <w:t>隔夜，美元指数涨</w:t>
      </w:r>
      <w:r w:rsidRPr="00BA2F9F">
        <w:rPr>
          <w:rFonts w:ascii="微软雅黑" w:eastAsia="微软雅黑" w:hAnsi="微软雅黑" w:cs="微软雅黑"/>
          <w:spacing w:val="7"/>
          <w:lang w:eastAsia="zh-CN"/>
        </w:rPr>
        <w:t>0.06%</w:t>
      </w:r>
      <w:r w:rsidRPr="00BA2F9F">
        <w:rPr>
          <w:rFonts w:ascii="微软雅黑" w:eastAsia="微软雅黑" w:hAnsi="微软雅黑" w:cs="微软雅黑" w:hint="eastAsia"/>
          <w:spacing w:val="7"/>
          <w:lang w:eastAsia="zh-CN"/>
        </w:rPr>
        <w:t>报</w:t>
      </w:r>
      <w:r w:rsidRPr="00BA2F9F">
        <w:rPr>
          <w:rFonts w:ascii="微软雅黑" w:eastAsia="微软雅黑" w:hAnsi="微软雅黑" w:cs="微软雅黑"/>
          <w:spacing w:val="7"/>
          <w:lang w:eastAsia="zh-CN"/>
        </w:rPr>
        <w:t>101.53</w:t>
      </w:r>
      <w:r w:rsidRPr="00BA2F9F">
        <w:rPr>
          <w:rFonts w:ascii="微软雅黑" w:eastAsia="微软雅黑" w:hAnsi="微软雅黑" w:cs="微软雅黑" w:hint="eastAsia"/>
          <w:spacing w:val="7"/>
          <w:lang w:eastAsia="zh-CN"/>
        </w:rPr>
        <w:t>，非美货币涨跌互现，欧元兑美元跌</w:t>
      </w:r>
      <w:r w:rsidRPr="00BA2F9F">
        <w:rPr>
          <w:rFonts w:ascii="微软雅黑" w:eastAsia="微软雅黑" w:hAnsi="微软雅黑" w:cs="微软雅黑"/>
          <w:spacing w:val="7"/>
          <w:lang w:eastAsia="zh-CN"/>
        </w:rPr>
        <w:t>0.04%</w:t>
      </w:r>
      <w:r w:rsidRPr="00BA2F9F">
        <w:rPr>
          <w:rFonts w:ascii="微软雅黑" w:eastAsia="微软雅黑" w:hAnsi="微软雅黑" w:cs="微软雅黑" w:hint="eastAsia"/>
          <w:spacing w:val="7"/>
          <w:lang w:eastAsia="zh-CN"/>
        </w:rPr>
        <w:t>报</w:t>
      </w:r>
      <w:r w:rsidRPr="00BA2F9F">
        <w:rPr>
          <w:rFonts w:ascii="微软雅黑" w:eastAsia="微软雅黑" w:hAnsi="微软雅黑" w:cs="微软雅黑"/>
          <w:spacing w:val="7"/>
          <w:lang w:eastAsia="zh-CN"/>
        </w:rPr>
        <w:t>1.1368</w:t>
      </w:r>
      <w:r w:rsidRPr="00BA2F9F">
        <w:rPr>
          <w:rFonts w:ascii="微软雅黑" w:eastAsia="微软雅黑" w:hAnsi="微软雅黑" w:cs="微软雅黑" w:hint="eastAsia"/>
          <w:spacing w:val="7"/>
          <w:lang w:eastAsia="zh-CN"/>
        </w:rPr>
        <w:t>，英镑兑美元跌</w:t>
      </w:r>
      <w:r w:rsidRPr="00BA2F9F">
        <w:rPr>
          <w:rFonts w:ascii="微软雅黑" w:eastAsia="微软雅黑" w:hAnsi="微软雅黑" w:cs="微软雅黑"/>
          <w:spacing w:val="7"/>
          <w:lang w:eastAsia="zh-CN"/>
        </w:rPr>
        <w:t>0.26%</w:t>
      </w:r>
      <w:r w:rsidRPr="00BA2F9F">
        <w:rPr>
          <w:rFonts w:ascii="微软雅黑" w:eastAsia="微软雅黑" w:hAnsi="微软雅黑" w:cs="微软雅黑" w:hint="eastAsia"/>
          <w:spacing w:val="7"/>
          <w:lang w:eastAsia="zh-CN"/>
        </w:rPr>
        <w:t>报</w:t>
      </w:r>
      <w:r w:rsidRPr="00BA2F9F">
        <w:rPr>
          <w:rFonts w:ascii="微软雅黑" w:eastAsia="微软雅黑" w:hAnsi="微软雅黑" w:cs="微软雅黑"/>
          <w:spacing w:val="7"/>
          <w:lang w:eastAsia="zh-CN"/>
        </w:rPr>
        <w:t>1.3289</w:t>
      </w:r>
      <w:r w:rsidRPr="00BA2F9F">
        <w:rPr>
          <w:rFonts w:ascii="微软雅黑" w:eastAsia="微软雅黑" w:hAnsi="微软雅黑" w:cs="微软雅黑" w:hint="eastAsia"/>
          <w:spacing w:val="7"/>
          <w:lang w:eastAsia="zh-CN"/>
        </w:rPr>
        <w:t>，美元兑日元跌</w:t>
      </w:r>
      <w:r w:rsidRPr="00BA2F9F">
        <w:rPr>
          <w:rFonts w:ascii="微软雅黑" w:eastAsia="微软雅黑" w:hAnsi="微软雅黑" w:cs="微软雅黑"/>
          <w:spacing w:val="7"/>
          <w:lang w:eastAsia="zh-CN"/>
        </w:rPr>
        <w:t>0.07%</w:t>
      </w:r>
      <w:r w:rsidRPr="00BA2F9F">
        <w:rPr>
          <w:rFonts w:ascii="微软雅黑" w:eastAsia="微软雅黑" w:hAnsi="微软雅黑" w:cs="微软雅黑" w:hint="eastAsia"/>
          <w:spacing w:val="7"/>
          <w:lang w:eastAsia="zh-CN"/>
        </w:rPr>
        <w:t>报</w:t>
      </w:r>
      <w:r w:rsidRPr="00BA2F9F">
        <w:rPr>
          <w:rFonts w:ascii="微软雅黑" w:eastAsia="微软雅黑" w:hAnsi="微软雅黑" w:cs="微软雅黑"/>
          <w:spacing w:val="7"/>
          <w:lang w:eastAsia="zh-CN"/>
        </w:rPr>
        <w:t>163.7450</w:t>
      </w:r>
      <w:r w:rsidRPr="00BA2F9F">
        <w:rPr>
          <w:rFonts w:ascii="微软雅黑" w:eastAsia="微软雅黑" w:hAnsi="微软雅黑" w:cs="微软雅黑" w:hint="eastAsia"/>
          <w:spacing w:val="7"/>
          <w:lang w:eastAsia="zh-CN"/>
        </w:rPr>
        <w:t>。</w:t>
      </w:r>
    </w:p>
    <w:p w14:paraId="35D749C0" w14:textId="77777777" w:rsidR="00BA2F9F" w:rsidRPr="00BA2F9F" w:rsidRDefault="00BA2F9F" w:rsidP="00BA2F9F">
      <w:pPr>
        <w:spacing w:before="103" w:line="256" w:lineRule="auto"/>
        <w:ind w:right="210" w:firstLineChars="200" w:firstLine="448"/>
        <w:rPr>
          <w:rFonts w:ascii="微软雅黑" w:eastAsia="微软雅黑" w:hAnsi="微软雅黑" w:cs="微软雅黑"/>
          <w:spacing w:val="7"/>
          <w:lang w:eastAsia="zh-CN"/>
        </w:rPr>
      </w:pPr>
      <w:r w:rsidRPr="00BA2F9F">
        <w:rPr>
          <w:rFonts w:ascii="微软雅黑" w:eastAsia="微软雅黑" w:hAnsi="微软雅黑" w:cs="微软雅黑" w:hint="eastAsia"/>
          <w:spacing w:val="7"/>
          <w:lang w:eastAsia="zh-CN"/>
        </w:rPr>
        <w:t>美伊双边同意暂停互袭，停火预期升温推动油价阶段性回落，美国中期选举压力逐步抬升，特朗普拟恢复针对</w:t>
      </w:r>
      <w:r w:rsidRPr="00BA2F9F">
        <w:rPr>
          <w:rFonts w:ascii="微软雅黑" w:eastAsia="微软雅黑" w:hAnsi="微软雅黑" w:cs="微软雅黑"/>
          <w:spacing w:val="7"/>
          <w:lang w:eastAsia="zh-CN"/>
        </w:rPr>
        <w:t>10</w:t>
      </w:r>
      <w:r w:rsidRPr="00BA2F9F">
        <w:rPr>
          <w:rFonts w:ascii="微软雅黑" w:eastAsia="微软雅黑" w:hAnsi="微软雅黑" w:cs="微软雅黑" w:hint="eastAsia"/>
          <w:spacing w:val="7"/>
          <w:lang w:eastAsia="zh-CN"/>
        </w:rPr>
        <w:t>国的关税加征措施，美伊局势延续拉锯态势，避险资金流入继续为美元提供较强支撑。货币政策方面，美联储主席沃什反复强调其“抗通胀”决心，市场普遍预计本周</w:t>
      </w:r>
      <w:r w:rsidRPr="00BA2F9F">
        <w:rPr>
          <w:rFonts w:ascii="微软雅黑" w:eastAsia="微软雅黑" w:hAnsi="微软雅黑" w:cs="微软雅黑"/>
          <w:spacing w:val="7"/>
          <w:lang w:eastAsia="zh-CN"/>
        </w:rPr>
        <w:t>FOMC</w:t>
      </w:r>
      <w:r w:rsidRPr="00BA2F9F">
        <w:rPr>
          <w:rFonts w:ascii="微软雅黑" w:eastAsia="微软雅黑" w:hAnsi="微软雅黑" w:cs="微软雅黑" w:hint="eastAsia"/>
          <w:spacing w:val="7"/>
          <w:lang w:eastAsia="zh-CN"/>
        </w:rPr>
        <w:t>会议美联储将维持利率按兵不动。市场对后续收紧政策的预期依然高企，</w:t>
      </w:r>
      <w:r w:rsidRPr="00BA2F9F">
        <w:rPr>
          <w:rFonts w:ascii="微软雅黑" w:eastAsia="微软雅黑" w:hAnsi="微软雅黑" w:cs="微软雅黑"/>
          <w:spacing w:val="7"/>
          <w:lang w:eastAsia="zh-CN"/>
        </w:rPr>
        <w:t>9</w:t>
      </w:r>
      <w:r w:rsidRPr="00BA2F9F">
        <w:rPr>
          <w:rFonts w:ascii="微软雅黑" w:eastAsia="微软雅黑" w:hAnsi="微软雅黑" w:cs="微软雅黑" w:hint="eastAsia"/>
          <w:spacing w:val="7"/>
          <w:lang w:eastAsia="zh-CN"/>
        </w:rPr>
        <w:t>月加息概率仍达到</w:t>
      </w:r>
      <w:r w:rsidRPr="00BA2F9F">
        <w:rPr>
          <w:rFonts w:ascii="微软雅黑" w:eastAsia="微软雅黑" w:hAnsi="微软雅黑" w:cs="微软雅黑"/>
          <w:spacing w:val="7"/>
          <w:lang w:eastAsia="zh-CN"/>
        </w:rPr>
        <w:t>80%</w:t>
      </w:r>
      <w:r w:rsidRPr="00BA2F9F">
        <w:rPr>
          <w:rFonts w:ascii="微软雅黑" w:eastAsia="微软雅黑" w:hAnsi="微软雅黑" w:cs="微软雅黑" w:hint="eastAsia"/>
          <w:spacing w:val="7"/>
          <w:lang w:eastAsia="zh-CN"/>
        </w:rPr>
        <w:t>以上，前期公布的就业及通胀数据均呈现偏弱态势，美元上行阻力仍存，美伊冲突引发的避险需求则构成底部支撑，预计短期美元或维持高位震荡。</w:t>
      </w:r>
    </w:p>
    <w:p w14:paraId="502379A4" w14:textId="1F351472" w:rsidR="002760F0" w:rsidRPr="002760F0" w:rsidRDefault="00BA2F9F" w:rsidP="00BA2F9F">
      <w:pPr>
        <w:spacing w:before="103" w:line="256" w:lineRule="auto"/>
        <w:ind w:right="210" w:firstLineChars="200" w:firstLine="448"/>
        <w:rPr>
          <w:rFonts w:ascii="微软雅黑" w:eastAsia="微软雅黑" w:hAnsi="微软雅黑" w:cs="微软雅黑" w:hint="eastAsia"/>
          <w:spacing w:val="7"/>
          <w:lang w:eastAsia="zh-CN"/>
        </w:rPr>
      </w:pPr>
      <w:r w:rsidRPr="00BA2F9F">
        <w:rPr>
          <w:rFonts w:ascii="微软雅黑" w:eastAsia="微软雅黑" w:hAnsi="微软雅黑" w:cs="微软雅黑" w:hint="eastAsia"/>
          <w:spacing w:val="7"/>
          <w:lang w:eastAsia="zh-CN"/>
        </w:rPr>
        <w:t>油价上涨带动通胀预期再度走高，市场加码押注欧央行偏紧政策预期，目前已完全消化</w:t>
      </w:r>
      <w:r w:rsidRPr="00BA2F9F">
        <w:rPr>
          <w:rFonts w:ascii="微软雅黑" w:eastAsia="微软雅黑" w:hAnsi="微软雅黑" w:cs="微软雅黑"/>
          <w:spacing w:val="7"/>
          <w:lang w:eastAsia="zh-CN"/>
        </w:rPr>
        <w:t>9</w:t>
      </w:r>
      <w:r w:rsidRPr="00BA2F9F">
        <w:rPr>
          <w:rFonts w:ascii="微软雅黑" w:eastAsia="微软雅黑" w:hAnsi="微软雅黑" w:cs="微软雅黑" w:hint="eastAsia"/>
          <w:spacing w:val="7"/>
          <w:lang w:eastAsia="zh-CN"/>
        </w:rPr>
        <w:t>月加息预期，并预计</w:t>
      </w:r>
      <w:r w:rsidRPr="00BA2F9F">
        <w:rPr>
          <w:rFonts w:ascii="微软雅黑" w:eastAsia="微软雅黑" w:hAnsi="微软雅黑" w:cs="微软雅黑"/>
          <w:spacing w:val="7"/>
          <w:lang w:eastAsia="zh-CN"/>
        </w:rPr>
        <w:t>2027</w:t>
      </w:r>
      <w:r w:rsidRPr="00BA2F9F">
        <w:rPr>
          <w:rFonts w:ascii="微软雅黑" w:eastAsia="微软雅黑" w:hAnsi="微软雅黑" w:cs="微软雅黑" w:hint="eastAsia"/>
          <w:spacing w:val="7"/>
          <w:lang w:eastAsia="zh-CN"/>
        </w:rPr>
        <w:t>年初将再度加息，但欧央行官员立场仍相对谨慎，在美联储鹰派主基调延续、美欧利差持续走阔的背景下，欧元上方阻力仍存。日本方面，日本</w:t>
      </w:r>
      <w:r w:rsidRPr="00BA2F9F">
        <w:rPr>
          <w:rFonts w:ascii="微软雅黑" w:eastAsia="微软雅黑" w:hAnsi="微软雅黑" w:cs="微软雅黑"/>
          <w:spacing w:val="7"/>
          <w:lang w:eastAsia="zh-CN"/>
        </w:rPr>
        <w:t>6</w:t>
      </w:r>
      <w:r w:rsidRPr="00BA2F9F">
        <w:rPr>
          <w:rFonts w:ascii="微软雅黑" w:eastAsia="微软雅黑" w:hAnsi="微软雅黑" w:cs="微软雅黑" w:hint="eastAsia"/>
          <w:spacing w:val="7"/>
          <w:lang w:eastAsia="zh-CN"/>
        </w:rPr>
        <w:t>月核心</w:t>
      </w:r>
      <w:r w:rsidRPr="00BA2F9F">
        <w:rPr>
          <w:rFonts w:ascii="微软雅黑" w:eastAsia="微软雅黑" w:hAnsi="微软雅黑" w:cs="微软雅黑"/>
          <w:spacing w:val="7"/>
          <w:lang w:eastAsia="zh-CN"/>
        </w:rPr>
        <w:t>CPI</w:t>
      </w:r>
      <w:r w:rsidRPr="00BA2F9F">
        <w:rPr>
          <w:rFonts w:ascii="微软雅黑" w:eastAsia="微软雅黑" w:hAnsi="微软雅黑" w:cs="微软雅黑" w:hint="eastAsia"/>
          <w:spacing w:val="7"/>
          <w:lang w:eastAsia="zh-CN"/>
        </w:rPr>
        <w:t>同比上涨</w:t>
      </w:r>
      <w:r w:rsidRPr="00BA2F9F">
        <w:rPr>
          <w:rFonts w:ascii="微软雅黑" w:eastAsia="微软雅黑" w:hAnsi="微软雅黑" w:cs="微软雅黑"/>
          <w:spacing w:val="7"/>
          <w:lang w:eastAsia="zh-CN"/>
        </w:rPr>
        <w:t>1.6%</w:t>
      </w:r>
      <w:r w:rsidRPr="00BA2F9F">
        <w:rPr>
          <w:rFonts w:ascii="微软雅黑" w:eastAsia="微软雅黑" w:hAnsi="微软雅黑" w:cs="微软雅黑" w:hint="eastAsia"/>
          <w:spacing w:val="7"/>
          <w:lang w:eastAsia="zh-CN"/>
        </w:rPr>
        <w:t>，环比增速小幅上行，日本央行仍沿渐进路径推进政策正常化，美日利差劣势、套息交易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2BB11ED" w:rsidR="007A477E" w:rsidRDefault="00BA2F9F"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Pr>
          <w:rFonts w:ascii="黑体" w:eastAsia="黑体" w:hAnsi="黑体" w:cs="黑体" w:hint="eastAsia"/>
          <w:noProof/>
          <w:color w:val="000000" w:themeColor="text1"/>
          <w:sz w:val="22"/>
          <w:szCs w:val="22"/>
          <w:shd w:val="clear" w:color="auto" w:fill="FFFFFF"/>
          <w:lang w:bidi="ar"/>
        </w:rPr>
        <w:lastRenderedPageBreak/>
        <w:drawing>
          <wp:inline distT="0" distB="0" distL="114300" distR="114300" wp14:anchorId="4DAB7BCD" wp14:editId="46B944FC">
            <wp:extent cx="4385945" cy="2303145"/>
            <wp:effectExtent l="0" t="0" r="8255" b="8255"/>
            <wp:docPr id="2" name="图片 2" descr="1ffb1c22-c950-4cd4-bcc7-9f0759d3d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ffb1c22-c950-4cd4-bcc7-9f0759d3d551"/>
                    <pic:cNvPicPr>
                      <a:picLocks noChangeAspect="1"/>
                    </pic:cNvPicPr>
                  </pic:nvPicPr>
                  <pic:blipFill>
                    <a:blip r:embed="rId14"/>
                    <a:stretch>
                      <a:fillRect/>
                    </a:stretch>
                  </pic:blipFill>
                  <pic:spPr>
                    <a:xfrm>
                      <a:off x="0" y="0"/>
                      <a:ext cx="4385945" cy="2303145"/>
                    </a:xfrm>
                    <a:prstGeom prst="rect">
                      <a:avLst/>
                    </a:prstGeom>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3EFC2CC9" w:rsidR="00ED4A18" w:rsidRDefault="00C24D5B" w:rsidP="00B00DB4">
      <w:pPr>
        <w:spacing w:before="103" w:line="256" w:lineRule="auto"/>
        <w:ind w:right="210" w:firstLine="448"/>
        <w:rPr>
          <w:rFonts w:ascii="微软雅黑" w:eastAsia="微软雅黑" w:hAnsi="微软雅黑" w:cs="微软雅黑" w:hint="eastAsia"/>
          <w:spacing w:val="7"/>
          <w:lang w:eastAsia="zh-CN"/>
        </w:rPr>
      </w:pPr>
      <w:r w:rsidRPr="00C24D5B">
        <w:rPr>
          <w:rFonts w:ascii="微软雅黑" w:eastAsia="微软雅黑" w:hAnsi="微软雅黑" w:cs="微软雅黑"/>
          <w:spacing w:val="7"/>
          <w:lang w:eastAsia="zh-CN"/>
        </w:rPr>
        <w:t>截至7月27日，标普500指数上涨0.02%至7413.18；迷你标普500主力合约上涨0.13%至7453.5点。地缘局势上，特美国总统特朗普表示，美国目前正与伊朗进行“深度谈判”。如果外交努力失败，美国将重启“强有力的军事行动”。特朗普的表态带动油价出现进一步下跌，但仍处在关键点位上方。产业消息上，三星电子、SK集团与博通、英伟达、AMD等美国芯片公司达成合作，全球AI基础设施投资仍处于扩张阶段。整体来看，虽然，美伊双方暂停互相打击对市场提供喘息，但双方并未达成有效停火协议，且由于油价与美债收益率仍处于关键点位上方，市场对于通胀的担忧仍未消退，美股面临的通胀与重估值压力仍然存在</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209FACC4" w:rsidR="007A477E" w:rsidRPr="00EE7376" w:rsidRDefault="00C24D5B" w:rsidP="006B6996">
      <w:pPr>
        <w:spacing w:before="103" w:line="256" w:lineRule="auto"/>
        <w:ind w:right="210" w:firstLine="420"/>
        <w:jc w:val="center"/>
        <w:rPr>
          <w:rFonts w:ascii="微软雅黑" w:eastAsia="微软雅黑" w:hAnsi="微软雅黑" w:cs="微软雅黑" w:hint="eastAsia"/>
          <w:spacing w:val="7"/>
          <w:lang w:eastAsia="zh-CN"/>
        </w:rPr>
      </w:pPr>
      <w:r w:rsidRPr="00B95EE6">
        <w:rPr>
          <w:rFonts w:ascii="Helvetica" w:hAnsi="Helvetica" w:cs="Helvetica"/>
          <w:noProof/>
          <w:shd w:val="clear" w:color="auto" w:fill="FFFFFF"/>
        </w:rPr>
        <w:drawing>
          <wp:inline distT="0" distB="0" distL="0" distR="0" wp14:anchorId="28B3A3BC" wp14:editId="53A098A1">
            <wp:extent cx="5274310" cy="1587102"/>
            <wp:effectExtent l="0" t="0" r="2540" b="0"/>
            <wp:docPr id="3" name="图片 3" descr="C:\Users\Administrator\xwechat_files\wxid_vkxlzo0vqu7s22_6f5b\temp\InputTemp\41d932f0-003d-4413-ba22-30506ac12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41d932f0-003d-4413-ba22-30506ac1265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7102"/>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2F396DA8" w:rsidR="004F4EDC" w:rsidRDefault="00C24D5B" w:rsidP="000511AA">
      <w:pPr>
        <w:spacing w:before="103" w:line="256" w:lineRule="auto"/>
        <w:ind w:right="210" w:firstLine="448"/>
        <w:jc w:val="both"/>
        <w:rPr>
          <w:rFonts w:ascii="微软雅黑" w:eastAsia="微软雅黑" w:hAnsi="微软雅黑" w:cs="微软雅黑" w:hint="eastAsia"/>
          <w:spacing w:val="7"/>
          <w:lang w:eastAsia="zh-CN"/>
        </w:rPr>
      </w:pPr>
      <w:r w:rsidRPr="00C24D5B">
        <w:rPr>
          <w:rFonts w:ascii="微软雅黑" w:eastAsia="微软雅黑" w:hAnsi="微软雅黑" w:cs="微软雅黑"/>
          <w:spacing w:val="7"/>
          <w:lang w:eastAsia="zh-CN"/>
        </w:rPr>
        <w:t>截至7月27日，富时中国A50指数上涨0.89%至15263.26；新交所富时A50期指主力合约上涨1.2%至15213。海外方面，地缘局势上，美国总统特朗普表示，暂停对伊朗的打击是为了再给谈判一个机会。该表态推动油价进一步回落。产业消息上，三星电子、SK集团与博通、英伟达、AMD等美国芯片公司达成合作。国内方面，经济基本面，1-6月，我国规上工业企业利润累计同比增速微幅下滑，其中与人工智能相关的行业利润增速高涨。消息面，长鑫科技昨日上市后，较发行价大幅高开。整体来看，国内电子及半导体相关行业依旧维持极高利润增速，利好相关产业。同时，全球AI基础设施投资仍处于扩张阶段，对科</w:t>
      </w:r>
      <w:r w:rsidRPr="00C24D5B">
        <w:rPr>
          <w:rFonts w:ascii="微软雅黑" w:eastAsia="微软雅黑" w:hAnsi="微软雅黑" w:cs="微软雅黑"/>
          <w:spacing w:val="7"/>
          <w:lang w:eastAsia="zh-CN"/>
        </w:rPr>
        <w:lastRenderedPageBreak/>
        <w:t>技股行情起到支撑。此外，长鑫科技上市后，科技板块或出现明显的高低分化，与长鑫业务高度关联的公司有望获得较好表现。最后，虽然，美伊双方暂停互相打击对市场提供喘息，但双方并未达成有效停火协议，且油价与美债收益率仍处于关键点位，A股外部风险仍未消除</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17A02AC5" w:rsidR="00A10388" w:rsidRDefault="00C24D5B" w:rsidP="00A10388">
      <w:pPr>
        <w:spacing w:before="120" w:line="190" w:lineRule="auto"/>
        <w:ind w:right="210" w:firstLine="420"/>
        <w:jc w:val="center"/>
        <w:rPr>
          <w:rFonts w:ascii="新宋体" w:eastAsia="新宋体" w:hAnsi="新宋体" w:hint="eastAsia"/>
          <w:lang w:eastAsia="zh-CN"/>
        </w:rPr>
      </w:pPr>
      <w:r w:rsidRPr="00B95EE6">
        <w:rPr>
          <w:rFonts w:ascii="宋体" w:eastAsia="宋体" w:hAnsi="宋体"/>
          <w:b/>
          <w:noProof/>
        </w:rPr>
        <w:drawing>
          <wp:inline distT="0" distB="0" distL="0" distR="0" wp14:anchorId="76959677" wp14:editId="09EFE7E9">
            <wp:extent cx="5274310" cy="1596721"/>
            <wp:effectExtent l="0" t="0" r="2540" b="3810"/>
            <wp:docPr id="225921672" name="图片 225921672" descr="C:\Users\Administrator\xwechat_files\wxid_vkxlzo0vqu7s22_6f5b\temp\InputTemp\f246ef17-c0c6-4d98-b30c-99b791bd6d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f246ef17-c0c6-4d98-b30c-99b791bd6d7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6721"/>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7ED98BBE" w:rsidR="005B5E6A" w:rsidRDefault="00C24D5B" w:rsidP="00F51117">
      <w:pPr>
        <w:spacing w:before="103" w:line="256" w:lineRule="auto"/>
        <w:ind w:right="210" w:firstLine="448"/>
        <w:jc w:val="both"/>
        <w:rPr>
          <w:rFonts w:ascii="微软雅黑" w:eastAsia="微软雅黑" w:hAnsi="微软雅黑" w:cs="微软雅黑" w:hint="eastAsia"/>
          <w:spacing w:val="12"/>
          <w:lang w:eastAsia="zh-CN"/>
        </w:rPr>
      </w:pPr>
      <w:r w:rsidRPr="00C24D5B">
        <w:rPr>
          <w:rFonts w:ascii="微软雅黑" w:eastAsia="微软雅黑" w:hAnsi="微软雅黑" w:cs="微软雅黑"/>
          <w:spacing w:val="12"/>
          <w:lang w:eastAsia="zh-CN"/>
        </w:rPr>
        <w:t>隔夜COMEX铜震荡走势，报收6.3965元/磅，涨跌幅+0.61%。国际方面，美国总统特朗普表示，美联储主席沃什很出色，但他必须处理委员会的问题。相信沃什会做正确的事。关于利率，特朗普表示，利率应该更低，美国应拥有全球最低的利率。国内方面，国家统计局发布数据显示，上半年全国规模以上工业企业实现利润总额3.95万亿元，同比增长18.7%，较一季度加快3.2个百分点。算力需求大增，带动电子行业利润增长96.9%，其中，集成电路制造行业利润增长近26倍，计算机整机制造行业利润增长近7倍。库存方面，截至2026年7月27日，COMEX铜库存为707470短吨，环比+1142短吨；LME铜库存为272975吨，环比-3800吨；SHFE每日仓单27024吨，环比-1644吨。美元美债方面，尽管美伊暂停互袭缓解了部分通胀担忧，但市场在美联储近年来最难预测的利率决议前仍保持谨慎。美元指数深V反转，抹去日内全部跌幅，最终收涨0.05%，报101.52；基准的10年期美债收益率收报4.652%，对美联储政策利率敏感的2年期美债收益率收报4.331%。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35D9D118" w:rsidR="00A02266" w:rsidRDefault="00C24D5B" w:rsidP="006B6996">
      <w:pPr>
        <w:spacing w:before="103" w:line="256" w:lineRule="auto"/>
        <w:ind w:right="210" w:firstLine="420"/>
        <w:jc w:val="center"/>
      </w:pPr>
      <w:r>
        <w:rPr>
          <w:noProof/>
        </w:rPr>
        <w:lastRenderedPageBreak/>
        <w:drawing>
          <wp:inline distT="0" distB="0" distL="0" distR="0" wp14:anchorId="0037628F" wp14:editId="67CCBD72">
            <wp:extent cx="5274310" cy="2879090"/>
            <wp:effectExtent l="0" t="0" r="2540" b="0"/>
            <wp:docPr id="641107176" name="图片 64110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6B313636" w:rsidR="00F850DC" w:rsidRDefault="00BA2F9F" w:rsidP="00B00DB4">
      <w:pPr>
        <w:spacing w:before="103" w:line="256" w:lineRule="auto"/>
        <w:ind w:right="210" w:firstLine="468"/>
        <w:jc w:val="both"/>
        <w:rPr>
          <w:rFonts w:ascii="微软雅黑" w:eastAsia="微软雅黑" w:hAnsi="微软雅黑" w:cs="微软雅黑" w:hint="eastAsia"/>
          <w:noProof/>
          <w:spacing w:val="7"/>
          <w:lang w:eastAsia="zh-CN"/>
        </w:rPr>
      </w:pPr>
      <w:r w:rsidRPr="00BA2F9F">
        <w:rPr>
          <w:rFonts w:ascii="微软雅黑" w:eastAsia="微软雅黑" w:hAnsi="微软雅黑" w:cs="微软雅黑"/>
          <w:noProof/>
          <w:spacing w:val="7"/>
          <w:lang w:eastAsia="zh-CN"/>
        </w:rPr>
        <w:t>隔夜，国际贵金属期货收盘涨跌不一，COMEX黄金期货涨0.19%报4078.60美元/盎司，COMEX白银期货跌0.36%报58.70美元/盎司。美伊双边同意暂停互袭，停火预期升温推动油价阶段性回落，昨日盘中贵金属市场偏强运行。FOMC进入本周议息会议前的例行静默期，市场普遍预计美联储将维持联邦基金利率不变，但后续加息预期仍存。往前看，美国就业与通胀数据均弱于市场预期，经历前期较为充分的回调及资⾦去杠杆化，贵⾦属继续⼤幅下探的可能性或相对有限，叠加美股对于市场资金的“虹吸”效应边际减弱，部分多头资金有望回流贵金属市场。当前的核心问题在于，美伊局势后续发展仍面临较强不确定性，特朗普就停火的表态或仍存在变数，趋势性上涨仍需更明确的地缘缓和信号。美伊冲突及霍尔⽊兹海峡通⾏争端仍可能反复，若油价持续反弹并重新推升通胀预期，美联储鹰派定价及强势美元仍将限制贵金属上行空间；白银工业属性趋于弱化，全球光伏装机量下滑及光伏用银需求明显放缓，严重抑制白银工业需求，银价或跟随金价波动为主。操作上建议，逢低轻仓布局多单，注意严格风险控制</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7CBA16C8" w:rsidR="007A477E" w:rsidRDefault="00BA2F9F"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Pr>
          <w:rFonts w:ascii="黑体" w:eastAsia="黑体" w:hAnsi="黑体" w:hint="eastAsia"/>
          <w:b/>
          <w:bCs/>
          <w:noProof/>
          <w:sz w:val="22"/>
          <w:szCs w:val="22"/>
          <w:shd w:val="clear" w:color="auto" w:fill="FFFFFF"/>
          <w:lang w:bidi="ar"/>
        </w:rPr>
        <w:drawing>
          <wp:inline distT="0" distB="0" distL="114300" distR="114300" wp14:anchorId="0A08F849" wp14:editId="1529C54A">
            <wp:extent cx="4459605" cy="2318385"/>
            <wp:effectExtent l="0" t="0" r="10795" b="5715"/>
            <wp:docPr id="514455708" name="图片 514455708" descr="f7b83494-769e-473d-b519-50809954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7b83494-769e-473d-b519-508099547888"/>
                    <pic:cNvPicPr>
                      <a:picLocks noChangeAspect="1"/>
                    </pic:cNvPicPr>
                  </pic:nvPicPr>
                  <pic:blipFill>
                    <a:blip r:embed="rId18"/>
                    <a:stretch>
                      <a:fillRect/>
                    </a:stretch>
                  </pic:blipFill>
                  <pic:spPr>
                    <a:xfrm>
                      <a:off x="0" y="0"/>
                      <a:ext cx="4459605" cy="2318385"/>
                    </a:xfrm>
                    <a:prstGeom prst="rect">
                      <a:avLst/>
                    </a:prstGeom>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3C061620" w14:textId="77777777" w:rsidR="00C24D5B" w:rsidRPr="00C24D5B" w:rsidRDefault="00C24D5B" w:rsidP="00C24D5B">
      <w:pPr>
        <w:spacing w:before="103" w:line="256" w:lineRule="auto"/>
        <w:ind w:right="210" w:firstLine="448"/>
        <w:jc w:val="both"/>
        <w:rPr>
          <w:rFonts w:ascii="微软雅黑" w:eastAsia="微软雅黑" w:hAnsi="微软雅黑" w:cs="微软雅黑"/>
          <w:noProof/>
          <w:spacing w:val="7"/>
          <w:lang w:eastAsia="zh-CN"/>
        </w:rPr>
      </w:pPr>
      <w:r w:rsidRPr="00C24D5B">
        <w:rPr>
          <w:rFonts w:ascii="微软雅黑" w:eastAsia="微软雅黑" w:hAnsi="微软雅黑" w:cs="微软雅黑" w:hint="eastAsia"/>
          <w:noProof/>
          <w:spacing w:val="7"/>
          <w:lang w:eastAsia="zh-CN"/>
        </w:rPr>
        <w:t>洲际交易所</w:t>
      </w:r>
      <w:r w:rsidRPr="00C24D5B">
        <w:rPr>
          <w:rFonts w:ascii="微软雅黑" w:eastAsia="微软雅黑" w:hAnsi="微软雅黑" w:cs="微软雅黑"/>
          <w:noProof/>
          <w:spacing w:val="7"/>
          <w:lang w:eastAsia="zh-CN"/>
        </w:rPr>
        <w:t>(ICE)</w:t>
      </w:r>
      <w:r w:rsidRPr="00C24D5B">
        <w:rPr>
          <w:rFonts w:ascii="微软雅黑" w:eastAsia="微软雅黑" w:hAnsi="微软雅黑" w:cs="微软雅黑" w:hint="eastAsia"/>
          <w:noProof/>
          <w:spacing w:val="7"/>
          <w:lang w:eastAsia="zh-CN"/>
        </w:rPr>
        <w:t>原糖期货周一下跌，交易商称市场部分受原油价格大幅下跌拖累，尽管巴西冬季出现异常降雨导致收割延迟。</w:t>
      </w:r>
      <w:r w:rsidRPr="00C24D5B">
        <w:rPr>
          <w:rFonts w:ascii="微软雅黑" w:eastAsia="微软雅黑" w:hAnsi="微软雅黑" w:cs="微软雅黑"/>
          <w:noProof/>
          <w:spacing w:val="7"/>
          <w:lang w:eastAsia="zh-CN"/>
        </w:rPr>
        <w:t>ICE</w:t>
      </w:r>
      <w:r w:rsidRPr="00C24D5B">
        <w:rPr>
          <w:rFonts w:ascii="微软雅黑" w:eastAsia="微软雅黑" w:hAnsi="微软雅黑" w:cs="微软雅黑" w:hint="eastAsia"/>
          <w:noProof/>
          <w:spacing w:val="7"/>
          <w:lang w:eastAsia="zh-CN"/>
        </w:rPr>
        <w:t>交投最活跃的</w:t>
      </w:r>
      <w:r w:rsidRPr="00C24D5B">
        <w:rPr>
          <w:rFonts w:ascii="微软雅黑" w:eastAsia="微软雅黑" w:hAnsi="微软雅黑" w:cs="微软雅黑"/>
          <w:noProof/>
          <w:spacing w:val="7"/>
          <w:lang w:eastAsia="zh-CN"/>
        </w:rPr>
        <w:t>10</w:t>
      </w:r>
      <w:r w:rsidRPr="00C24D5B">
        <w:rPr>
          <w:rFonts w:ascii="微软雅黑" w:eastAsia="微软雅黑" w:hAnsi="微软雅黑" w:cs="微软雅黑" w:hint="eastAsia"/>
          <w:noProof/>
          <w:spacing w:val="7"/>
          <w:lang w:eastAsia="zh-CN"/>
        </w:rPr>
        <w:t>月原糖期货收跌</w:t>
      </w:r>
      <w:r w:rsidRPr="00C24D5B">
        <w:rPr>
          <w:rFonts w:ascii="微软雅黑" w:eastAsia="微软雅黑" w:hAnsi="微软雅黑" w:cs="微软雅黑"/>
          <w:noProof/>
          <w:spacing w:val="7"/>
          <w:lang w:eastAsia="zh-CN"/>
        </w:rPr>
        <w:t>0.19</w:t>
      </w:r>
      <w:r w:rsidRPr="00C24D5B">
        <w:rPr>
          <w:rFonts w:ascii="微软雅黑" w:eastAsia="微软雅黑" w:hAnsi="微软雅黑" w:cs="微软雅黑" w:hint="eastAsia"/>
          <w:noProof/>
          <w:spacing w:val="7"/>
          <w:lang w:eastAsia="zh-CN"/>
        </w:rPr>
        <w:t>美分或</w:t>
      </w:r>
      <w:r w:rsidRPr="00C24D5B">
        <w:rPr>
          <w:rFonts w:ascii="微软雅黑" w:eastAsia="微软雅黑" w:hAnsi="微软雅黑" w:cs="微软雅黑"/>
          <w:noProof/>
          <w:spacing w:val="7"/>
          <w:lang w:eastAsia="zh-CN"/>
        </w:rPr>
        <w:t>1.29%</w:t>
      </w:r>
      <w:r w:rsidRPr="00C24D5B">
        <w:rPr>
          <w:rFonts w:ascii="微软雅黑" w:eastAsia="微软雅黑" w:hAnsi="微软雅黑" w:cs="微软雅黑" w:hint="eastAsia"/>
          <w:noProof/>
          <w:spacing w:val="7"/>
          <w:lang w:eastAsia="zh-CN"/>
        </w:rPr>
        <w:t>，结算价报每磅</w:t>
      </w:r>
      <w:r w:rsidRPr="00C24D5B">
        <w:rPr>
          <w:rFonts w:ascii="微软雅黑" w:eastAsia="微软雅黑" w:hAnsi="微软雅黑" w:cs="微软雅黑"/>
          <w:noProof/>
          <w:spacing w:val="7"/>
          <w:lang w:eastAsia="zh-CN"/>
        </w:rPr>
        <w:t>14.58</w:t>
      </w:r>
      <w:r w:rsidRPr="00C24D5B">
        <w:rPr>
          <w:rFonts w:ascii="微软雅黑" w:eastAsia="微软雅黑" w:hAnsi="微软雅黑" w:cs="微软雅黑" w:hint="eastAsia"/>
          <w:noProof/>
          <w:spacing w:val="7"/>
          <w:lang w:eastAsia="zh-CN"/>
        </w:rPr>
        <w:t>美分。</w:t>
      </w:r>
    </w:p>
    <w:p w14:paraId="508BA064" w14:textId="77777777" w:rsidR="00C24D5B" w:rsidRPr="00C24D5B" w:rsidRDefault="00C24D5B" w:rsidP="00C24D5B">
      <w:pPr>
        <w:spacing w:before="103" w:line="256" w:lineRule="auto"/>
        <w:ind w:right="210" w:firstLine="448"/>
        <w:jc w:val="both"/>
        <w:rPr>
          <w:rFonts w:ascii="微软雅黑" w:eastAsia="微软雅黑" w:hAnsi="微软雅黑" w:cs="微软雅黑"/>
          <w:noProof/>
          <w:spacing w:val="7"/>
          <w:lang w:eastAsia="zh-CN"/>
        </w:rPr>
      </w:pPr>
      <w:r w:rsidRPr="00C24D5B">
        <w:rPr>
          <w:rFonts w:ascii="微软雅黑" w:eastAsia="微软雅黑" w:hAnsi="微软雅黑" w:cs="微软雅黑" w:hint="eastAsia"/>
          <w:noProof/>
          <w:spacing w:val="7"/>
          <w:lang w:eastAsia="zh-CN"/>
        </w:rPr>
        <w:t>国际方面，巴西航运机构</w:t>
      </w:r>
      <w:r w:rsidRPr="00C24D5B">
        <w:rPr>
          <w:rFonts w:ascii="微软雅黑" w:eastAsia="微软雅黑" w:hAnsi="微软雅黑" w:cs="微软雅黑"/>
          <w:noProof/>
          <w:spacing w:val="7"/>
          <w:lang w:eastAsia="zh-CN"/>
        </w:rPr>
        <w:t>Williams</w:t>
      </w:r>
      <w:r w:rsidRPr="00C24D5B">
        <w:rPr>
          <w:rFonts w:ascii="微软雅黑" w:eastAsia="微软雅黑" w:hAnsi="微软雅黑" w:cs="微软雅黑" w:hint="eastAsia"/>
          <w:noProof/>
          <w:spacing w:val="7"/>
          <w:lang w:eastAsia="zh-CN"/>
        </w:rPr>
        <w:t>发布的数据显示，截至</w:t>
      </w:r>
      <w:r w:rsidRPr="00C24D5B">
        <w:rPr>
          <w:rFonts w:ascii="微软雅黑" w:eastAsia="微软雅黑" w:hAnsi="微软雅黑" w:cs="微软雅黑"/>
          <w:noProof/>
          <w:spacing w:val="7"/>
          <w:lang w:eastAsia="zh-CN"/>
        </w:rPr>
        <w:t>7</w:t>
      </w:r>
      <w:r w:rsidRPr="00C24D5B">
        <w:rPr>
          <w:rFonts w:ascii="微软雅黑" w:eastAsia="微软雅黑" w:hAnsi="微软雅黑" w:cs="微软雅黑" w:hint="eastAsia"/>
          <w:noProof/>
          <w:spacing w:val="7"/>
          <w:lang w:eastAsia="zh-CN"/>
        </w:rPr>
        <w:t>月</w:t>
      </w:r>
      <w:r w:rsidRPr="00C24D5B">
        <w:rPr>
          <w:rFonts w:ascii="微软雅黑" w:eastAsia="微软雅黑" w:hAnsi="微软雅黑" w:cs="微软雅黑"/>
          <w:noProof/>
          <w:spacing w:val="7"/>
          <w:lang w:eastAsia="zh-CN"/>
        </w:rPr>
        <w:t>22</w:t>
      </w:r>
      <w:r w:rsidRPr="00C24D5B">
        <w:rPr>
          <w:rFonts w:ascii="微软雅黑" w:eastAsia="微软雅黑" w:hAnsi="微软雅黑" w:cs="微软雅黑" w:hint="eastAsia"/>
          <w:noProof/>
          <w:spacing w:val="7"/>
          <w:lang w:eastAsia="zh-CN"/>
        </w:rPr>
        <w:t>日当周，巴西港口等待装运食糖的船只数量为</w:t>
      </w:r>
      <w:r w:rsidRPr="00C24D5B">
        <w:rPr>
          <w:rFonts w:ascii="微软雅黑" w:eastAsia="微软雅黑" w:hAnsi="微软雅黑" w:cs="微软雅黑"/>
          <w:noProof/>
          <w:spacing w:val="7"/>
          <w:lang w:eastAsia="zh-CN"/>
        </w:rPr>
        <w:t>43</w:t>
      </w:r>
      <w:r w:rsidRPr="00C24D5B">
        <w:rPr>
          <w:rFonts w:ascii="微软雅黑" w:eastAsia="微软雅黑" w:hAnsi="微软雅黑" w:cs="微软雅黑" w:hint="eastAsia"/>
          <w:noProof/>
          <w:spacing w:val="7"/>
          <w:lang w:eastAsia="zh-CN"/>
        </w:rPr>
        <w:t>艘，此前一周为</w:t>
      </w:r>
      <w:r w:rsidRPr="00C24D5B">
        <w:rPr>
          <w:rFonts w:ascii="微软雅黑" w:eastAsia="微软雅黑" w:hAnsi="微软雅黑" w:cs="微软雅黑"/>
          <w:noProof/>
          <w:spacing w:val="7"/>
          <w:lang w:eastAsia="zh-CN"/>
        </w:rPr>
        <w:t>510</w:t>
      </w:r>
      <w:r w:rsidRPr="00C24D5B">
        <w:rPr>
          <w:rFonts w:ascii="微软雅黑" w:eastAsia="微软雅黑" w:hAnsi="微软雅黑" w:cs="微软雅黑" w:hint="eastAsia"/>
          <w:noProof/>
          <w:spacing w:val="7"/>
          <w:lang w:eastAsia="zh-CN"/>
        </w:rPr>
        <w:t>艘。港口等待装运的食糖数量为</w:t>
      </w:r>
      <w:r w:rsidRPr="00C24D5B">
        <w:rPr>
          <w:rFonts w:ascii="微软雅黑" w:eastAsia="微软雅黑" w:hAnsi="微软雅黑" w:cs="微软雅黑"/>
          <w:noProof/>
          <w:spacing w:val="7"/>
          <w:lang w:eastAsia="zh-CN"/>
        </w:rPr>
        <w:t>183.21</w:t>
      </w:r>
      <w:r w:rsidRPr="00C24D5B">
        <w:rPr>
          <w:rFonts w:ascii="微软雅黑" w:eastAsia="微软雅黑" w:hAnsi="微软雅黑" w:cs="微软雅黑" w:hint="eastAsia"/>
          <w:noProof/>
          <w:spacing w:val="7"/>
          <w:lang w:eastAsia="zh-CN"/>
        </w:rPr>
        <w:t>万吨，此前一周为</w:t>
      </w:r>
      <w:r w:rsidRPr="00C24D5B">
        <w:rPr>
          <w:rFonts w:ascii="微软雅黑" w:eastAsia="微软雅黑" w:hAnsi="微软雅黑" w:cs="微软雅黑"/>
          <w:noProof/>
          <w:spacing w:val="7"/>
          <w:lang w:eastAsia="zh-CN"/>
        </w:rPr>
        <w:t>217.6</w:t>
      </w:r>
      <w:r w:rsidRPr="00C24D5B">
        <w:rPr>
          <w:rFonts w:ascii="微软雅黑" w:eastAsia="微软雅黑" w:hAnsi="微软雅黑" w:cs="微软雅黑" w:hint="eastAsia"/>
          <w:noProof/>
          <w:spacing w:val="7"/>
          <w:lang w:eastAsia="zh-CN"/>
        </w:rPr>
        <w:t>万吨。其中桑托斯港等待出口的食糖数量为</w:t>
      </w:r>
      <w:r w:rsidRPr="00C24D5B">
        <w:rPr>
          <w:rFonts w:ascii="微软雅黑" w:eastAsia="微软雅黑" w:hAnsi="微软雅黑" w:cs="微软雅黑"/>
          <w:noProof/>
          <w:spacing w:val="7"/>
          <w:lang w:eastAsia="zh-CN"/>
        </w:rPr>
        <w:t>157.48</w:t>
      </w:r>
      <w:r w:rsidRPr="00C24D5B">
        <w:rPr>
          <w:rFonts w:ascii="微软雅黑" w:eastAsia="微软雅黑" w:hAnsi="微软雅黑" w:cs="微软雅黑" w:hint="eastAsia"/>
          <w:noProof/>
          <w:spacing w:val="7"/>
          <w:lang w:eastAsia="zh-CN"/>
        </w:rPr>
        <w:t>万吨。当周等待装运出口的食糖船只数量下降为主。</w:t>
      </w:r>
    </w:p>
    <w:p w14:paraId="3F44DEBC" w14:textId="17950335" w:rsidR="00C27A84" w:rsidRDefault="00C24D5B" w:rsidP="00C24D5B">
      <w:pPr>
        <w:spacing w:before="103" w:line="256" w:lineRule="auto"/>
        <w:ind w:right="210" w:firstLine="448"/>
        <w:jc w:val="both"/>
        <w:rPr>
          <w:rFonts w:ascii="微软雅黑" w:eastAsia="微软雅黑" w:hAnsi="微软雅黑" w:cs="微软雅黑" w:hint="eastAsia"/>
          <w:noProof/>
          <w:spacing w:val="7"/>
          <w:lang w:eastAsia="zh-CN"/>
        </w:rPr>
      </w:pPr>
      <w:r w:rsidRPr="00C24D5B">
        <w:rPr>
          <w:rFonts w:ascii="微软雅黑" w:eastAsia="微软雅黑" w:hAnsi="微软雅黑" w:cs="微软雅黑" w:hint="eastAsia"/>
          <w:noProof/>
          <w:spacing w:val="7"/>
          <w:lang w:eastAsia="zh-CN"/>
        </w:rPr>
        <w:t>美糖主力价格关注上方压力</w:t>
      </w:r>
      <w:r w:rsidRPr="00C24D5B">
        <w:rPr>
          <w:rFonts w:ascii="微软雅黑" w:eastAsia="微软雅黑" w:hAnsi="微软雅黑" w:cs="微软雅黑"/>
          <w:noProof/>
          <w:spacing w:val="7"/>
          <w:lang w:eastAsia="zh-CN"/>
        </w:rPr>
        <w:t>15.8</w:t>
      </w:r>
      <w:r w:rsidRPr="00C24D5B">
        <w:rPr>
          <w:rFonts w:ascii="微软雅黑" w:eastAsia="微软雅黑" w:hAnsi="微软雅黑" w:cs="微软雅黑" w:hint="eastAsia"/>
          <w:noProof/>
          <w:spacing w:val="7"/>
          <w:lang w:eastAsia="zh-CN"/>
        </w:rPr>
        <w:t>美分</w:t>
      </w:r>
      <w:r w:rsidRPr="00C24D5B">
        <w:rPr>
          <w:rFonts w:ascii="微软雅黑" w:eastAsia="微软雅黑" w:hAnsi="微软雅黑" w:cs="微软雅黑"/>
          <w:noProof/>
          <w:spacing w:val="7"/>
          <w:lang w:eastAsia="zh-CN"/>
        </w:rPr>
        <w:t>/</w:t>
      </w:r>
      <w:r w:rsidRPr="00C24D5B">
        <w:rPr>
          <w:rFonts w:ascii="微软雅黑" w:eastAsia="微软雅黑" w:hAnsi="微软雅黑" w:cs="微软雅黑" w:hint="eastAsia"/>
          <w:noProof/>
          <w:spacing w:val="7"/>
          <w:lang w:eastAsia="zh-CN"/>
        </w:rPr>
        <w:t>磅，下方支撑</w:t>
      </w:r>
      <w:r w:rsidRPr="00C24D5B">
        <w:rPr>
          <w:rFonts w:ascii="微软雅黑" w:eastAsia="微软雅黑" w:hAnsi="微软雅黑" w:cs="微软雅黑"/>
          <w:noProof/>
          <w:spacing w:val="7"/>
          <w:lang w:eastAsia="zh-CN"/>
        </w:rPr>
        <w:t>13.8</w:t>
      </w:r>
      <w:r w:rsidRPr="00C24D5B">
        <w:rPr>
          <w:rFonts w:ascii="微软雅黑" w:eastAsia="微软雅黑" w:hAnsi="微软雅黑" w:cs="微软雅黑" w:hint="eastAsia"/>
          <w:noProof/>
          <w:spacing w:val="7"/>
          <w:lang w:eastAsia="zh-CN"/>
        </w:rPr>
        <w:t>美分</w:t>
      </w:r>
      <w:r w:rsidRPr="00C24D5B">
        <w:rPr>
          <w:rFonts w:ascii="微软雅黑" w:eastAsia="微软雅黑" w:hAnsi="微软雅黑" w:cs="微软雅黑"/>
          <w:noProof/>
          <w:spacing w:val="7"/>
          <w:lang w:eastAsia="zh-CN"/>
        </w:rPr>
        <w:t>/</w:t>
      </w:r>
      <w:r w:rsidRPr="00C24D5B">
        <w:rPr>
          <w:rFonts w:ascii="微软雅黑" w:eastAsia="微软雅黑" w:hAnsi="微软雅黑" w:cs="微软雅黑" w:hint="eastAsia"/>
          <w:noProof/>
          <w:spacing w:val="7"/>
          <w:lang w:eastAsia="zh-CN"/>
        </w:rPr>
        <w:t>磅。建议</w:t>
      </w:r>
      <w:r w:rsidRPr="00C24D5B">
        <w:rPr>
          <w:rFonts w:ascii="微软雅黑" w:eastAsia="微软雅黑" w:hAnsi="微软雅黑" w:cs="微软雅黑"/>
          <w:noProof/>
          <w:spacing w:val="7"/>
          <w:lang w:eastAsia="zh-CN"/>
        </w:rPr>
        <w:t>10</w:t>
      </w:r>
      <w:r w:rsidRPr="00C24D5B">
        <w:rPr>
          <w:rFonts w:ascii="微软雅黑" w:eastAsia="微软雅黑" w:hAnsi="微软雅黑" w:cs="微软雅黑" w:hint="eastAsia"/>
          <w:noProof/>
          <w:spacing w:val="7"/>
          <w:lang w:eastAsia="zh-CN"/>
        </w:rPr>
        <w:t>月</w:t>
      </w:r>
      <w:r w:rsidRPr="00C24D5B">
        <w:rPr>
          <w:rFonts w:ascii="微软雅黑" w:eastAsia="微软雅黑" w:hAnsi="微软雅黑" w:cs="微软雅黑"/>
          <w:noProof/>
          <w:spacing w:val="7"/>
          <w:lang w:eastAsia="zh-CN"/>
        </w:rPr>
        <w:t xml:space="preserve"> ICE </w:t>
      </w:r>
      <w:r w:rsidRPr="00C24D5B">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49A3180D" w:rsidR="007A477E" w:rsidRPr="00786136" w:rsidRDefault="00C24D5B"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203352CF" wp14:editId="6A278A42">
            <wp:extent cx="5271770" cy="2186305"/>
            <wp:effectExtent l="0" t="0" r="5080" b="4445"/>
            <wp:docPr id="550025232" name="图片 5" descr="QQ截图2026072808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QQ截图202607280802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2186305"/>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614CEC6D" w14:textId="77777777" w:rsidR="00C24D5B" w:rsidRPr="00C24D5B" w:rsidRDefault="00C24D5B" w:rsidP="00C24D5B">
      <w:pPr>
        <w:spacing w:before="103" w:line="256" w:lineRule="auto"/>
        <w:ind w:right="210" w:firstLine="448"/>
        <w:jc w:val="both"/>
        <w:rPr>
          <w:rFonts w:ascii="微软雅黑" w:eastAsia="微软雅黑" w:hAnsi="微软雅黑" w:cs="微软雅黑"/>
          <w:noProof/>
          <w:spacing w:val="7"/>
          <w:lang w:eastAsia="zh-CN"/>
        </w:rPr>
      </w:pPr>
      <w:r w:rsidRPr="00C24D5B">
        <w:rPr>
          <w:rFonts w:ascii="微软雅黑" w:eastAsia="微软雅黑" w:hAnsi="微软雅黑" w:cs="微软雅黑" w:hint="eastAsia"/>
          <w:noProof/>
          <w:spacing w:val="7"/>
          <w:lang w:eastAsia="zh-CN"/>
        </w:rPr>
        <w:t>洲际交易所</w:t>
      </w:r>
      <w:r w:rsidRPr="00C24D5B">
        <w:rPr>
          <w:rFonts w:ascii="微软雅黑" w:eastAsia="微软雅黑" w:hAnsi="微软雅黑" w:cs="微软雅黑"/>
          <w:noProof/>
          <w:spacing w:val="7"/>
          <w:lang w:eastAsia="zh-CN"/>
        </w:rPr>
        <w:t>(ICE)</w:t>
      </w:r>
      <w:r w:rsidRPr="00C24D5B">
        <w:rPr>
          <w:rFonts w:ascii="微软雅黑" w:eastAsia="微软雅黑" w:hAnsi="微软雅黑" w:cs="微软雅黑" w:hint="eastAsia"/>
          <w:noProof/>
          <w:spacing w:val="7"/>
          <w:lang w:eastAsia="zh-CN"/>
        </w:rPr>
        <w:t>棉花期货周一小幅走高，受上一交易日回调后的技术性买盘及美元走软支撑，</w:t>
      </w:r>
      <w:r w:rsidRPr="00C24D5B">
        <w:rPr>
          <w:rFonts w:ascii="微软雅黑" w:eastAsia="微软雅黑" w:hAnsi="微软雅黑" w:cs="微软雅黑"/>
          <w:noProof/>
          <w:spacing w:val="7"/>
          <w:lang w:eastAsia="zh-CN"/>
        </w:rPr>
        <w:t>ICE 12</w:t>
      </w:r>
      <w:r w:rsidRPr="00C24D5B">
        <w:rPr>
          <w:rFonts w:ascii="微软雅黑" w:eastAsia="微软雅黑" w:hAnsi="微软雅黑" w:cs="微软雅黑" w:hint="eastAsia"/>
          <w:noProof/>
          <w:spacing w:val="7"/>
          <w:lang w:eastAsia="zh-CN"/>
        </w:rPr>
        <w:t>月棉花期货合约上涨</w:t>
      </w:r>
      <w:r w:rsidRPr="00C24D5B">
        <w:rPr>
          <w:rFonts w:ascii="微软雅黑" w:eastAsia="微软雅黑" w:hAnsi="微软雅黑" w:cs="微软雅黑"/>
          <w:noProof/>
          <w:spacing w:val="7"/>
          <w:lang w:eastAsia="zh-CN"/>
        </w:rPr>
        <w:t>0.9</w:t>
      </w:r>
      <w:r w:rsidRPr="00C24D5B">
        <w:rPr>
          <w:rFonts w:ascii="微软雅黑" w:eastAsia="微软雅黑" w:hAnsi="微软雅黑" w:cs="微软雅黑" w:hint="eastAsia"/>
          <w:noProof/>
          <w:spacing w:val="7"/>
          <w:lang w:eastAsia="zh-CN"/>
        </w:rPr>
        <w:t>美分或</w:t>
      </w:r>
      <w:r w:rsidRPr="00C24D5B">
        <w:rPr>
          <w:rFonts w:ascii="微软雅黑" w:eastAsia="微软雅黑" w:hAnsi="微软雅黑" w:cs="微软雅黑"/>
          <w:noProof/>
          <w:spacing w:val="7"/>
          <w:lang w:eastAsia="zh-CN"/>
        </w:rPr>
        <w:t>1.10%</w:t>
      </w:r>
      <w:r w:rsidRPr="00C24D5B">
        <w:rPr>
          <w:rFonts w:ascii="微软雅黑" w:eastAsia="微软雅黑" w:hAnsi="微软雅黑" w:cs="微软雅黑" w:hint="eastAsia"/>
          <w:noProof/>
          <w:spacing w:val="7"/>
          <w:lang w:eastAsia="zh-CN"/>
        </w:rPr>
        <w:t>，结算价报每磅</w:t>
      </w:r>
      <w:r w:rsidRPr="00C24D5B">
        <w:rPr>
          <w:rFonts w:ascii="微软雅黑" w:eastAsia="微软雅黑" w:hAnsi="微软雅黑" w:cs="微软雅黑"/>
          <w:noProof/>
          <w:spacing w:val="7"/>
          <w:lang w:eastAsia="zh-CN"/>
        </w:rPr>
        <w:t>80.88</w:t>
      </w:r>
      <w:r w:rsidRPr="00C24D5B">
        <w:rPr>
          <w:rFonts w:ascii="微软雅黑" w:eastAsia="微软雅黑" w:hAnsi="微软雅黑" w:cs="微软雅黑" w:hint="eastAsia"/>
          <w:noProof/>
          <w:spacing w:val="7"/>
          <w:lang w:eastAsia="zh-CN"/>
        </w:rPr>
        <w:t>美分。</w:t>
      </w:r>
    </w:p>
    <w:p w14:paraId="0DE264A7" w14:textId="5F170835" w:rsidR="00ED4A18" w:rsidRDefault="00C24D5B" w:rsidP="00C24D5B">
      <w:pPr>
        <w:spacing w:before="103" w:line="256" w:lineRule="auto"/>
        <w:ind w:right="210" w:firstLine="448"/>
        <w:jc w:val="both"/>
        <w:rPr>
          <w:rFonts w:ascii="微软雅黑" w:eastAsia="微软雅黑" w:hAnsi="微软雅黑" w:cs="微软雅黑" w:hint="eastAsia"/>
          <w:noProof/>
          <w:spacing w:val="7"/>
          <w:lang w:eastAsia="zh-CN"/>
        </w:rPr>
      </w:pPr>
      <w:r w:rsidRPr="00C24D5B">
        <w:rPr>
          <w:rFonts w:ascii="微软雅黑" w:eastAsia="微软雅黑" w:hAnsi="微软雅黑" w:cs="微软雅黑" w:hint="eastAsia"/>
          <w:noProof/>
          <w:spacing w:val="7"/>
          <w:lang w:eastAsia="zh-CN"/>
        </w:rPr>
        <w:t>国际方面，据美国农业部</w:t>
      </w:r>
      <w:r w:rsidRPr="00C24D5B">
        <w:rPr>
          <w:rFonts w:ascii="微软雅黑" w:eastAsia="微软雅黑" w:hAnsi="微软雅黑" w:cs="微软雅黑"/>
          <w:noProof/>
          <w:spacing w:val="7"/>
          <w:lang w:eastAsia="zh-CN"/>
        </w:rPr>
        <w:t>(USDA)</w:t>
      </w:r>
      <w:r w:rsidRPr="00C24D5B">
        <w:rPr>
          <w:rFonts w:ascii="微软雅黑" w:eastAsia="微软雅黑" w:hAnsi="微软雅黑" w:cs="微软雅黑" w:hint="eastAsia"/>
          <w:noProof/>
          <w:spacing w:val="7"/>
          <w:lang w:eastAsia="zh-CN"/>
        </w:rPr>
        <w:t>报告显示，</w:t>
      </w:r>
      <w:r w:rsidRPr="00C24D5B">
        <w:rPr>
          <w:rFonts w:ascii="微软雅黑" w:eastAsia="微软雅黑" w:hAnsi="微软雅黑" w:cs="微软雅黑"/>
          <w:noProof/>
          <w:spacing w:val="7"/>
          <w:lang w:eastAsia="zh-CN"/>
        </w:rPr>
        <w:t>7</w:t>
      </w:r>
      <w:r w:rsidRPr="00C24D5B">
        <w:rPr>
          <w:rFonts w:ascii="微软雅黑" w:eastAsia="微软雅黑" w:hAnsi="微软雅黑" w:cs="微软雅黑" w:hint="eastAsia"/>
          <w:noProof/>
          <w:spacing w:val="7"/>
          <w:lang w:eastAsia="zh-CN"/>
        </w:rPr>
        <w:t>月</w:t>
      </w:r>
      <w:r w:rsidRPr="00C24D5B">
        <w:rPr>
          <w:rFonts w:ascii="微软雅黑" w:eastAsia="微软雅黑" w:hAnsi="微软雅黑" w:cs="微软雅黑"/>
          <w:noProof/>
          <w:spacing w:val="7"/>
          <w:lang w:eastAsia="zh-CN"/>
        </w:rPr>
        <w:t>16</w:t>
      </w:r>
      <w:r w:rsidRPr="00C24D5B">
        <w:rPr>
          <w:rFonts w:ascii="微软雅黑" w:eastAsia="微软雅黑" w:hAnsi="微软雅黑" w:cs="微软雅黑" w:hint="eastAsia"/>
          <w:noProof/>
          <w:spacing w:val="7"/>
          <w:lang w:eastAsia="zh-CN"/>
        </w:rPr>
        <w:t>日止当周，美国当前年度陆地棉出口销售净增</w:t>
      </w:r>
      <w:r w:rsidRPr="00C24D5B">
        <w:rPr>
          <w:rFonts w:ascii="微软雅黑" w:eastAsia="微软雅黑" w:hAnsi="微软雅黑" w:cs="微软雅黑"/>
          <w:noProof/>
          <w:spacing w:val="7"/>
          <w:lang w:eastAsia="zh-CN"/>
        </w:rPr>
        <w:t>5.12</w:t>
      </w:r>
      <w:r w:rsidRPr="00C24D5B">
        <w:rPr>
          <w:rFonts w:ascii="微软雅黑" w:eastAsia="微软雅黑" w:hAnsi="微软雅黑" w:cs="微软雅黑" w:hint="eastAsia"/>
          <w:noProof/>
          <w:spacing w:val="7"/>
          <w:lang w:eastAsia="zh-CN"/>
        </w:rPr>
        <w:t>万包，较前周增加</w:t>
      </w:r>
      <w:r w:rsidRPr="00C24D5B">
        <w:rPr>
          <w:rFonts w:ascii="微软雅黑" w:eastAsia="微软雅黑" w:hAnsi="微软雅黑" w:cs="微软雅黑"/>
          <w:noProof/>
          <w:spacing w:val="7"/>
          <w:lang w:eastAsia="zh-CN"/>
        </w:rPr>
        <w:t>49%</w:t>
      </w:r>
      <w:r w:rsidRPr="00C24D5B">
        <w:rPr>
          <w:rFonts w:ascii="微软雅黑" w:eastAsia="微软雅黑" w:hAnsi="微软雅黑" w:cs="微软雅黑" w:hint="eastAsia"/>
          <w:noProof/>
          <w:spacing w:val="7"/>
          <w:lang w:eastAsia="zh-CN"/>
        </w:rPr>
        <w:t>，较前四周均值减少</w:t>
      </w:r>
      <w:r w:rsidRPr="00C24D5B">
        <w:rPr>
          <w:rFonts w:ascii="微软雅黑" w:eastAsia="微软雅黑" w:hAnsi="微软雅黑" w:cs="微软雅黑"/>
          <w:noProof/>
          <w:spacing w:val="7"/>
          <w:lang w:eastAsia="zh-CN"/>
        </w:rPr>
        <w:t>12%</w:t>
      </w:r>
      <w:r w:rsidRPr="00C24D5B">
        <w:rPr>
          <w:rFonts w:ascii="微软雅黑" w:eastAsia="微软雅黑" w:hAnsi="微软雅黑" w:cs="微软雅黑" w:hint="eastAsia"/>
          <w:noProof/>
          <w:spacing w:val="7"/>
          <w:lang w:eastAsia="zh-CN"/>
        </w:rPr>
        <w:t>。当周美国陆地棉出口装运量</w:t>
      </w:r>
      <w:r w:rsidRPr="00C24D5B">
        <w:rPr>
          <w:rFonts w:ascii="微软雅黑" w:eastAsia="微软雅黑" w:hAnsi="微软雅黑" w:cs="微软雅黑"/>
          <w:noProof/>
          <w:spacing w:val="7"/>
          <w:lang w:eastAsia="zh-CN"/>
        </w:rPr>
        <w:t>27.6</w:t>
      </w:r>
      <w:r w:rsidRPr="00C24D5B">
        <w:rPr>
          <w:rFonts w:ascii="微软雅黑" w:eastAsia="微软雅黑" w:hAnsi="微软雅黑" w:cs="微软雅黑" w:hint="eastAsia"/>
          <w:noProof/>
          <w:spacing w:val="7"/>
          <w:lang w:eastAsia="zh-CN"/>
        </w:rPr>
        <w:t>万包，较前周增加</w:t>
      </w:r>
      <w:r w:rsidRPr="00C24D5B">
        <w:rPr>
          <w:rFonts w:ascii="微软雅黑" w:eastAsia="微软雅黑" w:hAnsi="微软雅黑" w:cs="微软雅黑"/>
          <w:noProof/>
          <w:spacing w:val="7"/>
          <w:lang w:eastAsia="zh-CN"/>
        </w:rPr>
        <w:t>29%</w:t>
      </w:r>
      <w:r w:rsidRPr="00C24D5B">
        <w:rPr>
          <w:rFonts w:ascii="微软雅黑" w:eastAsia="微软雅黑" w:hAnsi="微软雅黑" w:cs="微软雅黑" w:hint="eastAsia"/>
          <w:noProof/>
          <w:spacing w:val="7"/>
          <w:lang w:eastAsia="zh-CN"/>
        </w:rPr>
        <w:t>，较前四周平均水平增加</w:t>
      </w:r>
      <w:r w:rsidRPr="00C24D5B">
        <w:rPr>
          <w:rFonts w:ascii="微软雅黑" w:eastAsia="微软雅黑" w:hAnsi="微软雅黑" w:cs="微软雅黑"/>
          <w:noProof/>
          <w:spacing w:val="7"/>
          <w:lang w:eastAsia="zh-CN"/>
        </w:rPr>
        <w:t>15%</w:t>
      </w:r>
      <w:r w:rsidRPr="00C24D5B">
        <w:rPr>
          <w:rFonts w:ascii="微软雅黑" w:eastAsia="微软雅黑" w:hAnsi="微软雅黑" w:cs="微软雅黑" w:hint="eastAsia"/>
          <w:noProof/>
          <w:spacing w:val="7"/>
          <w:lang w:eastAsia="zh-CN"/>
        </w:rPr>
        <w:t>。当周美国棉花出口签约量、装船量环比均增加，需求有所好转</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0F74D505" w:rsidR="00C24CC6" w:rsidRDefault="00C24D5B"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63B2B7B7" wp14:editId="4C6F6FF9">
            <wp:extent cx="5271770" cy="2154555"/>
            <wp:effectExtent l="0" t="0" r="5080" b="0"/>
            <wp:docPr id="2069605126" name="图片 6" descr="QQ截图2026072808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QQ截图2026072808024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5455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1F3A" w14:textId="77777777" w:rsidR="003F0FA4" w:rsidRDefault="003F0FA4">
      <w:pPr>
        <w:ind w:right="210" w:firstLine="420"/>
      </w:pPr>
      <w:r>
        <w:separator/>
      </w:r>
    </w:p>
  </w:endnote>
  <w:endnote w:type="continuationSeparator" w:id="0">
    <w:p w14:paraId="2F60AFA1" w14:textId="77777777" w:rsidR="003F0FA4" w:rsidRDefault="003F0FA4">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B0F31" w14:textId="77777777" w:rsidR="003F0FA4" w:rsidRDefault="003F0FA4">
      <w:pPr>
        <w:ind w:right="210" w:firstLine="420"/>
      </w:pPr>
      <w:r>
        <w:separator/>
      </w:r>
    </w:p>
  </w:footnote>
  <w:footnote w:type="continuationSeparator" w:id="0">
    <w:p w14:paraId="0FF21B74" w14:textId="77777777" w:rsidR="003F0FA4" w:rsidRDefault="003F0FA4">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366215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2026-07-28T01:13:00Z</dcterms:created>
  <dcterms:modified xsi:type="dcterms:W3CDTF">2026-07-28T01:13:00Z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