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92DF86" w14:textId="77777777" w:rsidR="0087172E" w:rsidRDefault="00A1325D">
      <w:pPr>
        <w:spacing w:line="720" w:lineRule="auto"/>
        <w:jc w:val="center"/>
        <w:outlineLvl w:val="0"/>
        <w:rPr>
          <w:rFonts w:ascii="宋体" w:hAnsi="宋体"/>
          <w:b/>
          <w:bCs/>
          <w:sz w:val="40"/>
          <w:szCs w:val="44"/>
        </w:rPr>
      </w:pPr>
      <w:r>
        <w:rPr>
          <w:rFonts w:ascii="宋体" w:hAnsi="宋体"/>
          <w:b/>
          <w:bCs/>
          <w:sz w:val="40"/>
          <w:szCs w:val="44"/>
        </w:rPr>
        <w:pict w14:anchorId="5AB749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7.75pt;height:180pt">
            <v:imagedata r:id="rId8" o:title="微信图片_20240814094509"/>
          </v:shape>
        </w:pict>
      </w:r>
    </w:p>
    <w:p w14:paraId="16430FB9" w14:textId="77777777" w:rsidR="00CA7296" w:rsidRDefault="00CA7296" w:rsidP="00CA7296">
      <w:pPr>
        <w:numPr>
          <w:ilvl w:val="0"/>
          <w:numId w:val="1"/>
        </w:numPr>
        <w:spacing w:beforeLines="50" w:before="156" w:line="312" w:lineRule="auto"/>
        <w:rPr>
          <w:rFonts w:ascii="微软雅黑" w:eastAsia="微软雅黑" w:hAnsi="微软雅黑"/>
          <w:b/>
          <w:bCs/>
          <w:sz w:val="28"/>
          <w:szCs w:val="28"/>
        </w:rPr>
      </w:pPr>
      <w:r>
        <w:rPr>
          <w:rFonts w:ascii="微软雅黑" w:eastAsia="微软雅黑" w:hAnsi="微软雅黑" w:hint="eastAsia"/>
          <w:b/>
          <w:bCs/>
          <w:sz w:val="28"/>
          <w:szCs w:val="28"/>
        </w:rPr>
        <w:t>上周行情回顾</w:t>
      </w:r>
    </w:p>
    <w:p w14:paraId="25BEF9E9" w14:textId="3883D39F" w:rsidR="00CA7296" w:rsidRPr="00AA5ABE" w:rsidRDefault="00CA7296" w:rsidP="00CA7296">
      <w:pPr>
        <w:spacing w:line="312" w:lineRule="auto"/>
        <w:ind w:firstLine="420"/>
        <w:rPr>
          <w:rFonts w:ascii="宋体" w:hAnsi="宋体"/>
        </w:rPr>
      </w:pPr>
      <w:r>
        <w:t>周</w:t>
      </w:r>
      <w:r w:rsidR="00BD1196">
        <w:rPr>
          <w:rFonts w:hint="eastAsia"/>
        </w:rPr>
        <w:t>五</w:t>
      </w:r>
      <w:r>
        <w:rPr>
          <w:rFonts w:hint="eastAsia"/>
        </w:rPr>
        <w:t>（</w:t>
      </w:r>
      <w:r w:rsidR="00051C71">
        <w:t>7</w:t>
      </w:r>
      <w:r>
        <w:rPr>
          <w:rFonts w:hint="eastAsia"/>
        </w:rPr>
        <w:t>月</w:t>
      </w:r>
      <w:r w:rsidR="00322B76">
        <w:rPr>
          <w:rFonts w:hint="eastAsia"/>
        </w:rPr>
        <w:t>2</w:t>
      </w:r>
      <w:r w:rsidR="00322B76">
        <w:t>4</w:t>
      </w:r>
      <w:r>
        <w:rPr>
          <w:rFonts w:hint="eastAsia"/>
        </w:rPr>
        <w:t>日）</w:t>
      </w:r>
      <w:r>
        <w:t>美元兑人民币中间价</w:t>
      </w:r>
      <w:r>
        <w:rPr>
          <w:rFonts w:ascii="宋体" w:hAnsi="宋体" w:cs="宋体"/>
        </w:rPr>
        <w:t>报</w:t>
      </w:r>
      <w:r w:rsidR="002D37D1">
        <w:rPr>
          <w:rFonts w:ascii="宋体" w:hAnsi="宋体" w:cs="宋体"/>
        </w:rPr>
        <w:t>6.</w:t>
      </w:r>
      <w:r w:rsidR="00B01A49">
        <w:rPr>
          <w:rFonts w:ascii="宋体" w:hAnsi="宋体" w:cs="宋体"/>
        </w:rPr>
        <w:t>79</w:t>
      </w:r>
      <w:r w:rsidR="00A862E9">
        <w:rPr>
          <w:rFonts w:ascii="宋体" w:hAnsi="宋体" w:cs="宋体"/>
        </w:rPr>
        <w:t>39</w:t>
      </w:r>
      <w:r>
        <w:rPr>
          <w:rFonts w:ascii="宋体" w:hAnsi="宋体" w:cs="宋体"/>
        </w:rPr>
        <w:t>，</w:t>
      </w:r>
      <w:r w:rsidR="00E648F1">
        <w:rPr>
          <w:rFonts w:ascii="宋体" w:hAnsi="宋体" w:cs="宋体" w:hint="eastAsia"/>
        </w:rPr>
        <w:t>调</w:t>
      </w:r>
      <w:r w:rsidR="00DD0E47">
        <w:rPr>
          <w:rFonts w:ascii="宋体" w:hAnsi="宋体" w:cs="宋体" w:hint="eastAsia"/>
        </w:rPr>
        <w:t>升</w:t>
      </w:r>
      <w:r w:rsidR="00A862E9">
        <w:rPr>
          <w:rFonts w:ascii="宋体" w:hAnsi="宋体" w:cs="宋体" w:hint="eastAsia"/>
        </w:rPr>
        <w:t>3</w:t>
      </w:r>
      <w:r w:rsidR="00A862E9">
        <w:rPr>
          <w:rFonts w:ascii="宋体" w:hAnsi="宋体" w:cs="宋体"/>
        </w:rPr>
        <w:t>3</w:t>
      </w:r>
      <w:r w:rsidR="00E648F1">
        <w:rPr>
          <w:rFonts w:ascii="宋体" w:hAnsi="宋体" w:cs="宋体" w:hint="eastAsia"/>
        </w:rPr>
        <w:t>个基点</w:t>
      </w:r>
      <w:r>
        <w:rPr>
          <w:rFonts w:ascii="宋体" w:hAnsi="宋体" w:cs="宋体" w:hint="eastAsia"/>
        </w:rPr>
        <w:t>，累计调</w:t>
      </w:r>
      <w:r w:rsidR="00A862E9">
        <w:rPr>
          <w:rFonts w:ascii="宋体" w:hAnsi="宋体" w:cs="宋体" w:hint="eastAsia"/>
        </w:rPr>
        <w:t>升</w:t>
      </w:r>
      <w:r w:rsidR="00DD0E47">
        <w:rPr>
          <w:rFonts w:ascii="宋体" w:hAnsi="宋体" w:cs="宋体"/>
        </w:rPr>
        <w:t>5</w:t>
      </w:r>
      <w:r>
        <w:rPr>
          <w:rFonts w:ascii="宋体" w:hAnsi="宋体" w:cs="宋体" w:hint="eastAsia"/>
        </w:rPr>
        <w:t>个基点。港交所美元兑人</w:t>
      </w:r>
      <w:r w:rsidRPr="00AA5ABE">
        <w:rPr>
          <w:rFonts w:hint="eastAsia"/>
        </w:rPr>
        <w:t>民币期货主力合约</w:t>
      </w:r>
      <w:r w:rsidRPr="00AA5ABE">
        <w:rPr>
          <w:rFonts w:ascii="宋体" w:hAnsi="宋体" w:hint="eastAsia"/>
        </w:rPr>
        <w:t>C</w:t>
      </w:r>
      <w:r w:rsidRPr="00AA5ABE">
        <w:rPr>
          <w:rFonts w:ascii="宋体" w:hAnsi="宋体"/>
        </w:rPr>
        <w:t>USF2</w:t>
      </w:r>
      <w:r w:rsidR="00AA5ABE" w:rsidRPr="00AA5ABE">
        <w:rPr>
          <w:rFonts w:ascii="宋体" w:hAnsi="宋体"/>
        </w:rPr>
        <w:t>60</w:t>
      </w:r>
      <w:r w:rsidR="00B221EB">
        <w:rPr>
          <w:rFonts w:ascii="宋体" w:hAnsi="宋体"/>
        </w:rPr>
        <w:t>9</w:t>
      </w:r>
      <w:r w:rsidRPr="00AA5ABE">
        <w:rPr>
          <w:rFonts w:ascii="宋体" w:hAnsi="宋体" w:hint="eastAsia"/>
        </w:rPr>
        <w:t>收</w:t>
      </w:r>
      <w:r w:rsidR="00A26CE6">
        <w:rPr>
          <w:rFonts w:ascii="宋体" w:hAnsi="宋体" w:hint="eastAsia"/>
        </w:rPr>
        <w:t>跌</w:t>
      </w:r>
      <w:r w:rsidR="0051119D">
        <w:rPr>
          <w:rFonts w:ascii="宋体" w:hAnsi="宋体" w:hint="eastAsia"/>
        </w:rPr>
        <w:t>0</w:t>
      </w:r>
      <w:r w:rsidR="0051119D">
        <w:rPr>
          <w:rFonts w:ascii="宋体" w:hAnsi="宋体"/>
        </w:rPr>
        <w:t>.</w:t>
      </w:r>
      <w:r w:rsidR="00A862E9">
        <w:rPr>
          <w:rFonts w:ascii="宋体" w:hAnsi="宋体"/>
        </w:rPr>
        <w:t>01</w:t>
      </w:r>
      <w:r w:rsidR="00FB6956">
        <w:rPr>
          <w:rFonts w:ascii="宋体" w:hAnsi="宋体"/>
        </w:rPr>
        <w:t>%</w:t>
      </w:r>
      <w:r w:rsidR="00EF1A60">
        <w:rPr>
          <w:rFonts w:ascii="宋体" w:hAnsi="宋体" w:hint="eastAsia"/>
        </w:rPr>
        <w:t>，</w:t>
      </w:r>
      <w:r w:rsidRPr="00AA5ABE">
        <w:rPr>
          <w:rFonts w:ascii="宋体" w:hAnsi="宋体" w:hint="eastAsia"/>
        </w:rPr>
        <w:t>新交所美元兑离岸人民币期货主力合约</w:t>
      </w:r>
      <w:r w:rsidRPr="00AA5ABE">
        <w:rPr>
          <w:rFonts w:ascii="宋体" w:hAnsi="宋体"/>
        </w:rPr>
        <w:t>UC</w:t>
      </w:r>
      <w:r w:rsidR="00B221EB">
        <w:rPr>
          <w:rFonts w:ascii="宋体" w:hAnsi="宋体"/>
        </w:rPr>
        <w:t>U</w:t>
      </w:r>
      <w:r w:rsidR="00AA5ABE" w:rsidRPr="00AA5ABE">
        <w:rPr>
          <w:rFonts w:ascii="宋体" w:hAnsi="宋体"/>
        </w:rPr>
        <w:t>26</w:t>
      </w:r>
      <w:r w:rsidRPr="00AA5ABE">
        <w:rPr>
          <w:rFonts w:ascii="宋体" w:hAnsi="宋体" w:hint="eastAsia"/>
        </w:rPr>
        <w:t>收</w:t>
      </w:r>
      <w:r w:rsidR="00A862E9">
        <w:rPr>
          <w:rFonts w:ascii="宋体" w:hAnsi="宋体" w:hint="eastAsia"/>
        </w:rPr>
        <w:t>跌</w:t>
      </w:r>
      <w:r w:rsidR="0051119D">
        <w:rPr>
          <w:rFonts w:ascii="宋体" w:hAnsi="宋体" w:hint="eastAsia"/>
        </w:rPr>
        <w:t>0</w:t>
      </w:r>
      <w:r w:rsidR="0051119D">
        <w:rPr>
          <w:rFonts w:ascii="宋体" w:hAnsi="宋体"/>
        </w:rPr>
        <w:t>.</w:t>
      </w:r>
      <w:r w:rsidR="00A26CE6">
        <w:rPr>
          <w:rFonts w:ascii="宋体" w:hAnsi="宋体"/>
        </w:rPr>
        <w:t>0</w:t>
      </w:r>
      <w:r w:rsidR="00A862E9">
        <w:rPr>
          <w:rFonts w:ascii="宋体" w:hAnsi="宋体"/>
        </w:rPr>
        <w:t>3</w:t>
      </w:r>
      <w:r w:rsidR="007844B4" w:rsidRPr="00AA5ABE">
        <w:rPr>
          <w:rFonts w:ascii="宋体" w:hAnsi="宋体"/>
        </w:rPr>
        <w:t>%</w:t>
      </w:r>
      <w:r w:rsidRPr="00AA5ABE">
        <w:rPr>
          <w:rFonts w:ascii="宋体" w:hAnsi="宋体" w:hint="eastAsia"/>
        </w:rPr>
        <w:t>。</w:t>
      </w:r>
    </w:p>
    <w:p w14:paraId="2A8620FC" w14:textId="386011B3" w:rsidR="00CA7296" w:rsidRDefault="00CA7296" w:rsidP="00CA7296">
      <w:pPr>
        <w:spacing w:line="312" w:lineRule="auto"/>
        <w:ind w:firstLine="420"/>
      </w:pPr>
      <w:r>
        <w:rPr>
          <w:rFonts w:ascii="宋体" w:hAnsi="宋体" w:cs="宋体" w:hint="eastAsia"/>
        </w:rPr>
        <w:t>美元兑在岸人民币</w:t>
      </w:r>
      <w:r>
        <w:t>收报</w:t>
      </w:r>
      <w:r w:rsidR="003A699C">
        <w:t>6</w:t>
      </w:r>
      <w:r w:rsidR="006A0016">
        <w:t>.</w:t>
      </w:r>
      <w:r w:rsidR="005963F1">
        <w:rPr>
          <w:rFonts w:ascii="宋体" w:hAnsi="宋体" w:cs="宋体"/>
        </w:rPr>
        <w:t>7</w:t>
      </w:r>
      <w:r w:rsidR="00A26CE6">
        <w:rPr>
          <w:rFonts w:ascii="宋体" w:hAnsi="宋体" w:cs="宋体"/>
        </w:rPr>
        <w:t>7</w:t>
      </w:r>
      <w:r w:rsidR="00A862E9">
        <w:rPr>
          <w:rFonts w:ascii="宋体" w:hAnsi="宋体" w:cs="宋体"/>
        </w:rPr>
        <w:t>44</w:t>
      </w:r>
      <w:r>
        <w:t>，</w:t>
      </w:r>
      <w:r>
        <w:rPr>
          <w:rFonts w:hint="eastAsia"/>
        </w:rPr>
        <w:t>美元兑离岸人民币收报</w:t>
      </w:r>
      <w:r w:rsidR="003A699C">
        <w:t>6</w:t>
      </w:r>
      <w:r w:rsidR="00C870C1">
        <w:t>.</w:t>
      </w:r>
      <w:r w:rsidR="00827B82">
        <w:t>7</w:t>
      </w:r>
      <w:r w:rsidR="00A26CE6">
        <w:t>7</w:t>
      </w:r>
      <w:r w:rsidR="00A862E9">
        <w:t>16</w:t>
      </w:r>
      <w:r>
        <w:rPr>
          <w:rFonts w:hint="eastAsia"/>
        </w:rPr>
        <w:t>，在当周</w:t>
      </w:r>
      <w:r>
        <w:t>分别</w:t>
      </w:r>
      <w:r w:rsidR="00827B82">
        <w:rPr>
          <w:rFonts w:hint="eastAsia"/>
        </w:rPr>
        <w:t>下跌</w:t>
      </w:r>
      <w:r w:rsidR="002A6475">
        <w:rPr>
          <w:rFonts w:hint="eastAsia"/>
        </w:rPr>
        <w:t>0</w:t>
      </w:r>
      <w:r w:rsidR="002A6475">
        <w:t>.</w:t>
      </w:r>
      <w:r w:rsidR="004D27B0">
        <w:t>0</w:t>
      </w:r>
      <w:r w:rsidR="00A862E9">
        <w:t>7</w:t>
      </w:r>
      <w:r w:rsidR="002A6475">
        <w:t>%</w:t>
      </w:r>
      <w:r>
        <w:t>和</w:t>
      </w:r>
      <w:r w:rsidR="00827B82">
        <w:rPr>
          <w:rFonts w:hint="eastAsia"/>
        </w:rPr>
        <w:t>下跌</w:t>
      </w:r>
      <w:r w:rsidR="00827B82">
        <w:rPr>
          <w:rFonts w:hint="eastAsia"/>
        </w:rPr>
        <w:t>0</w:t>
      </w:r>
      <w:r w:rsidR="00827B82">
        <w:t>.</w:t>
      </w:r>
      <w:r w:rsidR="00A862E9">
        <w:t>10</w:t>
      </w:r>
      <w:r w:rsidR="002A6475">
        <w:t>%</w:t>
      </w:r>
      <w:r>
        <w:t>。欧元兑人民币报</w:t>
      </w:r>
      <w:r w:rsidR="0051119D">
        <w:t>7</w:t>
      </w:r>
      <w:r w:rsidR="00374735">
        <w:t>.7</w:t>
      </w:r>
      <w:r w:rsidR="00A862E9">
        <w:t>135</w:t>
      </w:r>
      <w:r>
        <w:t>、英镑兑人民币报</w:t>
      </w:r>
      <w:r w:rsidR="00827B82">
        <w:rPr>
          <w:rFonts w:hint="eastAsia"/>
        </w:rPr>
        <w:t>9</w:t>
      </w:r>
      <w:r w:rsidR="00827B82">
        <w:t>.</w:t>
      </w:r>
      <w:r w:rsidR="00A862E9">
        <w:t>0291</w:t>
      </w:r>
      <w:r w:rsidR="00787BFA">
        <w:rPr>
          <w:rFonts w:hint="eastAsia"/>
        </w:rPr>
        <w:t>、</w:t>
      </w:r>
      <w:r w:rsidR="000959E1">
        <w:rPr>
          <w:rFonts w:hint="eastAsia"/>
        </w:rPr>
        <w:t>日元</w:t>
      </w:r>
      <w:r>
        <w:t>兑</w:t>
      </w:r>
      <w:r w:rsidR="000959E1">
        <w:rPr>
          <w:rFonts w:hint="eastAsia"/>
        </w:rPr>
        <w:t>人民币</w:t>
      </w:r>
      <w:r>
        <w:t>报</w:t>
      </w:r>
      <w:r w:rsidR="001938CF">
        <w:t>4</w:t>
      </w:r>
      <w:r w:rsidR="00103A47">
        <w:t>.</w:t>
      </w:r>
      <w:r w:rsidR="004D27B0">
        <w:t>1</w:t>
      </w:r>
      <w:r w:rsidR="00A862E9">
        <w:t>367</w:t>
      </w:r>
      <w:r w:rsidR="000959E1">
        <w:rPr>
          <w:rFonts w:hint="eastAsia"/>
        </w:rPr>
        <w:t>、</w:t>
      </w:r>
      <w:r>
        <w:t>澳元兑人民币报</w:t>
      </w:r>
      <w:r>
        <w:t>4</w:t>
      </w:r>
      <w:r w:rsidR="006B50D4">
        <w:t>.</w:t>
      </w:r>
      <w:r w:rsidR="00827B82">
        <w:t>7</w:t>
      </w:r>
      <w:r w:rsidR="00A862E9">
        <w:t>340</w:t>
      </w:r>
      <w:r>
        <w:rPr>
          <w:rFonts w:hint="eastAsia"/>
        </w:rPr>
        <w:t>，在当</w:t>
      </w:r>
      <w:r>
        <w:t>周分别</w:t>
      </w:r>
      <w:r w:rsidR="00A862E9">
        <w:rPr>
          <w:rFonts w:hint="eastAsia"/>
        </w:rPr>
        <w:t>跌</w:t>
      </w:r>
      <w:r w:rsidR="005963F1">
        <w:t>0.</w:t>
      </w:r>
      <w:r w:rsidR="00A862E9">
        <w:t>47</w:t>
      </w:r>
      <w:r w:rsidR="002A6475">
        <w:t>%</w:t>
      </w:r>
      <w:r>
        <w:t>、</w:t>
      </w:r>
      <w:r w:rsidR="00A862E9">
        <w:rPr>
          <w:rFonts w:hint="eastAsia"/>
        </w:rPr>
        <w:t>跌</w:t>
      </w:r>
      <w:r w:rsidR="00D26229">
        <w:rPr>
          <w:rFonts w:hint="eastAsia"/>
        </w:rPr>
        <w:t>0</w:t>
      </w:r>
      <w:r w:rsidR="00D26229">
        <w:t>.</w:t>
      </w:r>
      <w:r w:rsidR="00A26CE6">
        <w:t>9</w:t>
      </w:r>
      <w:r w:rsidR="00A862E9">
        <w:t>0</w:t>
      </w:r>
      <w:r w:rsidR="00DD51CB">
        <w:t>%</w:t>
      </w:r>
      <w:r>
        <w:rPr>
          <w:rFonts w:hint="eastAsia"/>
        </w:rPr>
        <w:t>、</w:t>
      </w:r>
      <w:r w:rsidR="004D27B0">
        <w:rPr>
          <w:rFonts w:hint="eastAsia"/>
        </w:rPr>
        <w:t>跌</w:t>
      </w:r>
      <w:r w:rsidR="005963F1">
        <w:t>0.</w:t>
      </w:r>
      <w:r w:rsidR="00A862E9">
        <w:t>8</w:t>
      </w:r>
      <w:r w:rsidR="00A26CE6">
        <w:t>4</w:t>
      </w:r>
      <w:r w:rsidR="002A6475">
        <w:t>%</w:t>
      </w:r>
      <w:r>
        <w:t>和</w:t>
      </w:r>
      <w:r w:rsidR="00A26CE6">
        <w:rPr>
          <w:rFonts w:hint="eastAsia"/>
        </w:rPr>
        <w:t>涨</w:t>
      </w:r>
      <w:r w:rsidR="00827B82">
        <w:rPr>
          <w:rFonts w:hint="eastAsia"/>
        </w:rPr>
        <w:t>0</w:t>
      </w:r>
      <w:r w:rsidR="00827B82">
        <w:t>.</w:t>
      </w:r>
      <w:r w:rsidR="00A862E9">
        <w:t>15</w:t>
      </w:r>
      <w:r w:rsidR="00FF18A2">
        <w:t>%</w:t>
      </w:r>
      <w:r>
        <w:t>。</w:t>
      </w:r>
    </w:p>
    <w:p w14:paraId="76AC2601" w14:textId="70EC522F" w:rsidR="00CA7296" w:rsidRDefault="001431CC" w:rsidP="00CA7296">
      <w:pPr>
        <w:spacing w:line="312" w:lineRule="auto"/>
        <w:ind w:firstLine="420"/>
      </w:pPr>
      <w:r>
        <w:rPr>
          <w:rFonts w:hint="eastAsia"/>
        </w:rPr>
        <w:t>上</w:t>
      </w:r>
      <w:r w:rsidR="007E1257">
        <w:rPr>
          <w:rFonts w:hint="eastAsia"/>
        </w:rPr>
        <w:t>周</w:t>
      </w:r>
      <w:r w:rsidR="007E1257" w:rsidRPr="007E1257">
        <w:rPr>
          <w:rFonts w:hint="eastAsia"/>
        </w:rPr>
        <w:t>央行公开市场累计进行了</w:t>
      </w:r>
      <w:r w:rsidR="00A862E9" w:rsidRPr="00A862E9">
        <w:rPr>
          <w:rFonts w:hint="eastAsia"/>
        </w:rPr>
        <w:t>10205</w:t>
      </w:r>
      <w:r w:rsidR="00A862E9" w:rsidRPr="00A862E9">
        <w:rPr>
          <w:rFonts w:hint="eastAsia"/>
        </w:rPr>
        <w:t>亿元</w:t>
      </w:r>
      <w:r w:rsidR="00A862E9" w:rsidRPr="00A862E9">
        <w:rPr>
          <w:rFonts w:hint="eastAsia"/>
        </w:rPr>
        <w:t>7</w:t>
      </w:r>
      <w:r w:rsidR="00A862E9" w:rsidRPr="00A862E9">
        <w:rPr>
          <w:rFonts w:hint="eastAsia"/>
        </w:rPr>
        <w:t>天期逆回购和</w:t>
      </w:r>
      <w:r w:rsidR="00A862E9" w:rsidRPr="00A862E9">
        <w:rPr>
          <w:rFonts w:hint="eastAsia"/>
        </w:rPr>
        <w:t>5000</w:t>
      </w:r>
      <w:r w:rsidR="00A862E9" w:rsidRPr="00A862E9">
        <w:rPr>
          <w:rFonts w:hint="eastAsia"/>
        </w:rPr>
        <w:t>亿元</w:t>
      </w:r>
      <w:r w:rsidR="00A862E9" w:rsidRPr="00A862E9">
        <w:rPr>
          <w:rFonts w:hint="eastAsia"/>
        </w:rPr>
        <w:t>MLF</w:t>
      </w:r>
      <w:r w:rsidR="00A862E9" w:rsidRPr="00A862E9">
        <w:rPr>
          <w:rFonts w:hint="eastAsia"/>
        </w:rPr>
        <w:t>操作，</w:t>
      </w:r>
      <w:r w:rsidR="00A862E9">
        <w:rPr>
          <w:rFonts w:hint="eastAsia"/>
        </w:rPr>
        <w:t>当</w:t>
      </w:r>
      <w:r w:rsidR="00A862E9" w:rsidRPr="00A862E9">
        <w:rPr>
          <w:rFonts w:hint="eastAsia"/>
        </w:rPr>
        <w:t>周央行公开市场有</w:t>
      </w:r>
      <w:r w:rsidR="00A862E9" w:rsidRPr="00A862E9">
        <w:rPr>
          <w:rFonts w:hint="eastAsia"/>
        </w:rPr>
        <w:t>19635</w:t>
      </w:r>
      <w:r w:rsidR="00A862E9" w:rsidRPr="00A862E9">
        <w:rPr>
          <w:rFonts w:hint="eastAsia"/>
        </w:rPr>
        <w:t>亿元</w:t>
      </w:r>
      <w:r w:rsidR="00A862E9" w:rsidRPr="00A862E9">
        <w:rPr>
          <w:rFonts w:hint="eastAsia"/>
        </w:rPr>
        <w:t>7</w:t>
      </w:r>
      <w:r w:rsidR="00A862E9" w:rsidRPr="00A862E9">
        <w:rPr>
          <w:rFonts w:hint="eastAsia"/>
        </w:rPr>
        <w:t>天期逆回购和</w:t>
      </w:r>
      <w:r w:rsidR="00A862E9" w:rsidRPr="00A862E9">
        <w:rPr>
          <w:rFonts w:hint="eastAsia"/>
        </w:rPr>
        <w:t>4000</w:t>
      </w:r>
      <w:r w:rsidR="00A862E9" w:rsidRPr="00A862E9">
        <w:rPr>
          <w:rFonts w:hint="eastAsia"/>
        </w:rPr>
        <w:t>亿元</w:t>
      </w:r>
      <w:r w:rsidR="00A862E9" w:rsidRPr="00A862E9">
        <w:rPr>
          <w:rFonts w:hint="eastAsia"/>
        </w:rPr>
        <w:t>MLF</w:t>
      </w:r>
      <w:r w:rsidR="00A862E9" w:rsidRPr="00A862E9">
        <w:rPr>
          <w:rFonts w:hint="eastAsia"/>
        </w:rPr>
        <w:t>到期，因此净回笼</w:t>
      </w:r>
      <w:r w:rsidR="00A862E9" w:rsidRPr="00A862E9">
        <w:rPr>
          <w:rFonts w:hint="eastAsia"/>
        </w:rPr>
        <w:t>8430</w:t>
      </w:r>
      <w:r w:rsidR="00A862E9" w:rsidRPr="00A862E9">
        <w:rPr>
          <w:rFonts w:hint="eastAsia"/>
        </w:rPr>
        <w:t>亿元。</w:t>
      </w:r>
    </w:p>
    <w:p w14:paraId="453AF8FD" w14:textId="77777777" w:rsidR="00CA7296" w:rsidRDefault="00CA7296" w:rsidP="00CA7296">
      <w:pPr>
        <w:numPr>
          <w:ilvl w:val="0"/>
          <w:numId w:val="1"/>
        </w:numPr>
        <w:spacing w:beforeLines="50" w:before="156" w:line="312" w:lineRule="auto"/>
        <w:rPr>
          <w:rFonts w:ascii="微软雅黑" w:eastAsia="微软雅黑" w:hAnsi="微软雅黑"/>
          <w:bCs/>
          <w:sz w:val="28"/>
          <w:szCs w:val="28"/>
        </w:rPr>
      </w:pPr>
      <w:r>
        <w:rPr>
          <w:rFonts w:ascii="微软雅黑" w:eastAsia="微软雅黑" w:hAnsi="微软雅黑" w:hint="eastAsia"/>
          <w:b/>
          <w:bCs/>
          <w:sz w:val="28"/>
          <w:szCs w:val="28"/>
        </w:rPr>
        <w:t>消息回顾</w:t>
      </w:r>
    </w:p>
    <w:p w14:paraId="34676110" w14:textId="58D126BE" w:rsidR="00ED110E" w:rsidRDefault="00CA7296" w:rsidP="0011314B">
      <w:pPr>
        <w:spacing w:line="312" w:lineRule="auto"/>
        <w:ind w:firstLine="420"/>
        <w:rPr>
          <w:rFonts w:ascii="宋体" w:hAnsi="宋体"/>
        </w:rPr>
      </w:pPr>
      <w:r w:rsidRPr="0086476E">
        <w:rPr>
          <w:rFonts w:ascii="宋体" w:hAnsi="宋体"/>
        </w:rPr>
        <w:t>1</w:t>
      </w:r>
      <w:r w:rsidR="00626AF8">
        <w:rPr>
          <w:rFonts w:ascii="宋体" w:hAnsi="宋体" w:hint="eastAsia"/>
        </w:rPr>
        <w:t>、</w:t>
      </w:r>
      <w:r w:rsidR="00A862E9" w:rsidRPr="00A862E9">
        <w:rPr>
          <w:rFonts w:ascii="宋体" w:hAnsi="宋体" w:hint="eastAsia"/>
        </w:rPr>
        <w:t>证监会召开监管工作座谈会强调，要综合施策全力维护市场平稳运行，提升资本市场韧性。更加精准有效实施逆周期调节，推动中长期资金稳步提升入市规模和比例，加强应对全球市场波动和风险跨境传导的政策储备，筑牢防范外部风险冲击的防波堤防浪堤。从严监管维护市场“三公”，依法严查严处财务造假、内幕交易、操纵市场等违法违规行为。着力防范化解融资平台、房地产相关债券违约风险。</w:t>
      </w:r>
    </w:p>
    <w:p w14:paraId="3316BE34" w14:textId="55C8A454" w:rsidR="00785749" w:rsidRPr="0011314B" w:rsidRDefault="00CA7296" w:rsidP="0011314B">
      <w:pPr>
        <w:spacing w:line="312" w:lineRule="auto"/>
        <w:ind w:firstLine="420"/>
        <w:rPr>
          <w:rFonts w:ascii="宋体" w:hAnsi="宋体"/>
        </w:rPr>
      </w:pPr>
      <w:r w:rsidRPr="0086476E">
        <w:rPr>
          <w:rFonts w:ascii="宋体" w:hAnsi="宋体" w:hint="eastAsia"/>
        </w:rPr>
        <w:t>2、</w:t>
      </w:r>
      <w:r w:rsidR="00A862E9" w:rsidRPr="00A862E9">
        <w:rPr>
          <w:rFonts w:ascii="宋体" w:hAnsi="宋体" w:hint="eastAsia"/>
        </w:rPr>
        <w:t>2026年亚太经合组织（APEC）数据促进增长高级别圆桌会在成都举行。会议形成并发布了《APEC数据促进增长高级别圆桌会主席声明》，声明聚焦发挥数据在促进创新、提升生产率和推动经济增长中的重要作用，总结了本次会议关于“数据促进增长”的主要讨论内容，提出了未来的合作方向。</w:t>
      </w:r>
    </w:p>
    <w:p w14:paraId="0E3CF4D4" w14:textId="111B13DD" w:rsidR="006F775F" w:rsidRDefault="00BC01B8" w:rsidP="001F0839">
      <w:pPr>
        <w:spacing w:line="312" w:lineRule="auto"/>
        <w:ind w:firstLine="420"/>
        <w:rPr>
          <w:rFonts w:ascii="宋体" w:hAnsi="宋体"/>
        </w:rPr>
      </w:pPr>
      <w:r w:rsidRPr="00CA1C69">
        <w:rPr>
          <w:rFonts w:ascii="宋体" w:hAnsi="宋体"/>
        </w:rPr>
        <w:t>3</w:t>
      </w:r>
      <w:r w:rsidRPr="00CA1C69">
        <w:rPr>
          <w:rFonts w:ascii="宋体" w:hAnsi="宋体" w:hint="eastAsia"/>
        </w:rPr>
        <w:t>、</w:t>
      </w:r>
      <w:r w:rsidR="00A862E9" w:rsidRPr="00A862E9">
        <w:rPr>
          <w:rFonts w:ascii="宋体" w:hAnsi="宋体" w:hint="eastAsia"/>
        </w:rPr>
        <w:t>美国贸易代表办公室发布公告，依据《1974年贸易法》第301条，以所谓“强迫劳动”为名对数十个国家和地区加征10%至12.5%的关税，以替代即将到期的全球进口关税。新关税将于美国东部时间7月24日生效。据了解，本次加征关税时，石油、天然气、化肥、食品得到豁免。美国贸易办公室宣称，本次将对60个经济体征税。</w:t>
      </w:r>
    </w:p>
    <w:p w14:paraId="630B9579" w14:textId="1268016A" w:rsidR="00BC01B8" w:rsidRPr="00F44D25" w:rsidRDefault="00BC01B8" w:rsidP="001F0839">
      <w:pPr>
        <w:spacing w:line="312" w:lineRule="auto"/>
        <w:ind w:firstLine="420"/>
        <w:rPr>
          <w:rFonts w:ascii="宋体" w:hAnsi="宋体"/>
        </w:rPr>
      </w:pPr>
      <w:r w:rsidRPr="0086476E">
        <w:rPr>
          <w:rFonts w:ascii="宋体" w:hAnsi="宋体" w:hint="eastAsia"/>
        </w:rPr>
        <w:lastRenderedPageBreak/>
        <w:t>4、</w:t>
      </w:r>
      <w:r w:rsidR="00A862E9" w:rsidRPr="00A862E9">
        <w:rPr>
          <w:rFonts w:ascii="宋体" w:hAnsi="宋体" w:hint="eastAsia"/>
        </w:rPr>
        <w:t>持续近两周、烈度不断升级的美军对伊朗空袭行动现已暂停，多方同步推进外交斡旋，力图阻止冲突演变为全面战争。一名参与调停的匿名地区官员称，美伊双方均有意恢复临时停火协议，目前磋商的折中方案核心内容为：由伊朗管控霍尔木兹海峡通航，同时放宽对过往船只限制。</w:t>
      </w:r>
    </w:p>
    <w:p w14:paraId="0C5E6DC3" w14:textId="77777777" w:rsidR="00CA7296" w:rsidRDefault="00CA7296" w:rsidP="00CA7296">
      <w:pPr>
        <w:numPr>
          <w:ilvl w:val="0"/>
          <w:numId w:val="1"/>
        </w:numPr>
        <w:spacing w:beforeLines="50" w:before="156" w:line="312" w:lineRule="auto"/>
        <w:rPr>
          <w:rFonts w:ascii="微软雅黑" w:eastAsia="微软雅黑" w:hAnsi="微软雅黑"/>
          <w:b/>
          <w:bCs/>
          <w:sz w:val="28"/>
          <w:szCs w:val="28"/>
        </w:rPr>
      </w:pPr>
      <w:r>
        <w:rPr>
          <w:rFonts w:ascii="微软雅黑" w:eastAsia="微软雅黑" w:hAnsi="微软雅黑" w:hint="eastAsia"/>
          <w:b/>
          <w:bCs/>
          <w:sz w:val="28"/>
          <w:szCs w:val="28"/>
        </w:rPr>
        <w:t>相关图表</w:t>
      </w:r>
    </w:p>
    <w:p w14:paraId="1DA585C4" w14:textId="77777777" w:rsidR="00CA7296" w:rsidRDefault="00CA7296" w:rsidP="00CA7296">
      <w:pPr>
        <w:pStyle w:val="a3"/>
        <w:keepNext/>
        <w:jc w:val="left"/>
        <w:rPr>
          <w:rFonts w:ascii="宋体" w:eastAsia="宋体" w:hAnsi="宋体"/>
          <w:b/>
        </w:rPr>
      </w:pPr>
      <w:r>
        <w:rPr>
          <w:rFonts w:ascii="宋体" w:eastAsia="宋体" w:hAnsi="宋体"/>
          <w:b/>
        </w:rPr>
        <w:t xml:space="preserve">图表 </w:t>
      </w:r>
      <w:r>
        <w:rPr>
          <w:rFonts w:ascii="宋体" w:eastAsia="宋体" w:hAnsi="宋体"/>
          <w:b/>
        </w:rPr>
        <w:fldChar w:fldCharType="begin"/>
      </w:r>
      <w:r>
        <w:rPr>
          <w:rFonts w:ascii="宋体" w:eastAsia="宋体" w:hAnsi="宋体"/>
          <w:b/>
        </w:rPr>
        <w:instrText xml:space="preserve"> SEQ 图表 \* ARABIC </w:instrText>
      </w:r>
      <w:r>
        <w:rPr>
          <w:rFonts w:ascii="宋体" w:eastAsia="宋体" w:hAnsi="宋体"/>
          <w:b/>
        </w:rPr>
        <w:fldChar w:fldCharType="separate"/>
      </w:r>
      <w:r>
        <w:rPr>
          <w:rFonts w:ascii="宋体" w:eastAsia="宋体" w:hAnsi="宋体"/>
          <w:b/>
        </w:rPr>
        <w:t>1</w:t>
      </w:r>
      <w:r>
        <w:rPr>
          <w:rFonts w:ascii="宋体" w:eastAsia="宋体" w:hAnsi="宋体"/>
          <w:b/>
        </w:rPr>
        <w:fldChar w:fldCharType="end"/>
      </w:r>
      <w:r>
        <w:rPr>
          <w:rFonts w:ascii="宋体" w:eastAsia="宋体" w:hAnsi="宋体"/>
          <w:b/>
        </w:rPr>
        <w:t xml:space="preserve"> </w:t>
      </w:r>
      <w:r>
        <w:rPr>
          <w:rFonts w:ascii="宋体" w:eastAsia="宋体" w:hAnsi="宋体" w:hint="eastAsia"/>
          <w:b/>
        </w:rPr>
        <w:t>美元兑人民币中间价</w:t>
      </w:r>
    </w:p>
    <w:p w14:paraId="72098552" w14:textId="4686E628" w:rsidR="00CA7296" w:rsidRDefault="00051C71" w:rsidP="00CA7296">
      <w:pPr>
        <w:spacing w:beforeLines="50" w:before="156" w:line="312" w:lineRule="auto"/>
        <w:jc w:val="center"/>
        <w:rPr>
          <w:rFonts w:ascii="微软雅黑" w:eastAsia="微软雅黑" w:hAnsi="微软雅黑"/>
          <w:b/>
          <w:bCs/>
          <w:sz w:val="28"/>
          <w:szCs w:val="28"/>
        </w:rPr>
      </w:pPr>
      <w:r>
        <w:rPr>
          <w:noProof/>
        </w:rPr>
        <w:t xml:space="preserve"> </w:t>
      </w:r>
      <w:r w:rsidR="00A862E9">
        <w:rPr>
          <w:noProof/>
        </w:rPr>
        <w:drawing>
          <wp:inline distT="0" distB="0" distL="0" distR="0" wp14:anchorId="403864DF" wp14:editId="1A2105B7">
            <wp:extent cx="3705225" cy="2091292"/>
            <wp:effectExtent l="0" t="0" r="0" b="44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727380" cy="2103796"/>
                    </a:xfrm>
                    <a:prstGeom prst="rect">
                      <a:avLst/>
                    </a:prstGeom>
                  </pic:spPr>
                </pic:pic>
              </a:graphicData>
            </a:graphic>
          </wp:inline>
        </w:drawing>
      </w:r>
    </w:p>
    <w:p w14:paraId="724C81D0" w14:textId="676325FD" w:rsidR="00CA7296" w:rsidRDefault="00CA7296" w:rsidP="00CA7296">
      <w:pPr>
        <w:spacing w:line="360" w:lineRule="auto"/>
        <w:rPr>
          <w:rFonts w:ascii="宋体" w:hAnsi="宋体"/>
          <w:sz w:val="18"/>
          <w:szCs w:val="18"/>
        </w:rPr>
      </w:pPr>
      <w:r>
        <w:rPr>
          <w:rFonts w:ascii="宋体" w:hAnsi="宋体" w:hint="eastAsia"/>
          <w:sz w:val="18"/>
          <w:szCs w:val="18"/>
        </w:rPr>
        <w:t>资料来源：</w:t>
      </w:r>
      <w:r w:rsidR="00C442CC">
        <w:rPr>
          <w:rFonts w:ascii="宋体" w:hAnsi="宋体" w:hint="eastAsia"/>
          <w:sz w:val="18"/>
          <w:szCs w:val="18"/>
        </w:rPr>
        <w:t>i</w:t>
      </w:r>
      <w:r w:rsidR="00C442CC">
        <w:rPr>
          <w:rFonts w:ascii="宋体" w:hAnsi="宋体"/>
          <w:sz w:val="18"/>
          <w:szCs w:val="18"/>
        </w:rPr>
        <w:t>F</w:t>
      </w:r>
      <w:r w:rsidR="00C442CC">
        <w:rPr>
          <w:rFonts w:ascii="宋体" w:hAnsi="宋体" w:hint="eastAsia"/>
          <w:sz w:val="18"/>
          <w:szCs w:val="18"/>
        </w:rPr>
        <w:t>in</w:t>
      </w:r>
      <w:r w:rsidR="00C442CC">
        <w:rPr>
          <w:rFonts w:ascii="宋体" w:hAnsi="宋体"/>
          <w:sz w:val="18"/>
          <w:szCs w:val="18"/>
        </w:rPr>
        <w:t>D</w:t>
      </w:r>
      <w:r>
        <w:rPr>
          <w:rFonts w:ascii="宋体" w:hAnsi="宋体" w:hint="eastAsia"/>
          <w:sz w:val="18"/>
          <w:szCs w:val="18"/>
        </w:rPr>
        <w:t>，瑞达国际</w:t>
      </w:r>
    </w:p>
    <w:p w14:paraId="7C1CFF78" w14:textId="05DD9DB6" w:rsidR="00CA7296" w:rsidRDefault="00CA7296" w:rsidP="00CA7296">
      <w:pPr>
        <w:pStyle w:val="a3"/>
        <w:keepNext/>
        <w:jc w:val="left"/>
        <w:rPr>
          <w:rFonts w:ascii="宋体" w:eastAsia="宋体" w:hAnsi="宋体"/>
          <w:b/>
        </w:rPr>
      </w:pPr>
      <w:r>
        <w:rPr>
          <w:rFonts w:ascii="宋体" w:eastAsia="宋体" w:hAnsi="宋体"/>
          <w:b/>
        </w:rPr>
        <w:t xml:space="preserve">图表 </w:t>
      </w:r>
      <w:r>
        <w:rPr>
          <w:rFonts w:ascii="宋体" w:eastAsia="宋体" w:hAnsi="宋体"/>
          <w:b/>
        </w:rPr>
        <w:fldChar w:fldCharType="begin"/>
      </w:r>
      <w:r>
        <w:rPr>
          <w:rFonts w:ascii="宋体" w:eastAsia="宋体" w:hAnsi="宋体"/>
          <w:b/>
        </w:rPr>
        <w:instrText xml:space="preserve"> SEQ 图表 \* ARABIC </w:instrText>
      </w:r>
      <w:r>
        <w:rPr>
          <w:rFonts w:ascii="宋体" w:eastAsia="宋体" w:hAnsi="宋体"/>
          <w:b/>
        </w:rPr>
        <w:fldChar w:fldCharType="separate"/>
      </w:r>
      <w:r>
        <w:rPr>
          <w:rFonts w:ascii="宋体" w:eastAsia="宋体" w:hAnsi="宋体"/>
          <w:b/>
        </w:rPr>
        <w:t>2</w:t>
      </w:r>
      <w:r>
        <w:rPr>
          <w:rFonts w:ascii="宋体" w:eastAsia="宋体" w:hAnsi="宋体"/>
          <w:b/>
        </w:rPr>
        <w:fldChar w:fldCharType="end"/>
      </w:r>
      <w:r>
        <w:rPr>
          <w:rFonts w:ascii="宋体" w:eastAsia="宋体" w:hAnsi="宋体"/>
          <w:b/>
        </w:rPr>
        <w:t xml:space="preserve"> </w:t>
      </w:r>
      <w:r>
        <w:rPr>
          <w:rFonts w:ascii="宋体" w:eastAsia="宋体" w:hAnsi="宋体" w:hint="eastAsia"/>
          <w:b/>
        </w:rPr>
        <w:t>港交所美元兑人民币期货</w:t>
      </w:r>
      <w:r w:rsidR="00081272">
        <w:rPr>
          <w:rFonts w:ascii="宋体" w:eastAsia="宋体" w:hAnsi="宋体"/>
          <w:b/>
        </w:rPr>
        <w:t>CUS</w:t>
      </w:r>
      <w:r w:rsidR="00433DAC">
        <w:rPr>
          <w:rFonts w:ascii="宋体" w:eastAsia="宋体" w:hAnsi="宋体" w:hint="eastAsia"/>
          <w:b/>
        </w:rPr>
        <w:t>主</w:t>
      </w:r>
      <w:r w:rsidR="00EE0ABC">
        <w:rPr>
          <w:rFonts w:ascii="宋体" w:eastAsia="宋体" w:hAnsi="宋体" w:hint="eastAsia"/>
          <w:b/>
        </w:rPr>
        <w:t>连</w:t>
      </w:r>
      <w:r>
        <w:rPr>
          <w:rFonts w:ascii="宋体" w:eastAsia="宋体" w:hAnsi="宋体" w:hint="eastAsia"/>
          <w:b/>
        </w:rPr>
        <w:t>收盘价</w:t>
      </w:r>
    </w:p>
    <w:p w14:paraId="7F81A8FC" w14:textId="03535637" w:rsidR="00CA7296" w:rsidRDefault="00A862E9" w:rsidP="00CA7296">
      <w:pPr>
        <w:spacing w:line="360" w:lineRule="auto"/>
        <w:jc w:val="center"/>
        <w:rPr>
          <w:rFonts w:ascii="宋体" w:hAnsi="宋体"/>
          <w:sz w:val="18"/>
          <w:szCs w:val="18"/>
        </w:rPr>
      </w:pPr>
      <w:r>
        <w:rPr>
          <w:noProof/>
        </w:rPr>
        <w:drawing>
          <wp:inline distT="0" distB="0" distL="0" distR="0" wp14:anchorId="2F1F33F4" wp14:editId="489C3C35">
            <wp:extent cx="5076825" cy="3323835"/>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081337" cy="3326789"/>
                    </a:xfrm>
                    <a:prstGeom prst="rect">
                      <a:avLst/>
                    </a:prstGeom>
                  </pic:spPr>
                </pic:pic>
              </a:graphicData>
            </a:graphic>
          </wp:inline>
        </w:drawing>
      </w:r>
    </w:p>
    <w:p w14:paraId="2C3CB845" w14:textId="55F2DBAF" w:rsidR="00CA7296" w:rsidRDefault="00CA7296" w:rsidP="00CA7296">
      <w:pPr>
        <w:spacing w:line="360" w:lineRule="auto"/>
        <w:rPr>
          <w:rFonts w:ascii="宋体" w:hAnsi="宋体"/>
          <w:sz w:val="18"/>
          <w:szCs w:val="18"/>
        </w:rPr>
      </w:pPr>
      <w:r>
        <w:rPr>
          <w:rFonts w:ascii="宋体" w:hAnsi="宋体" w:hint="eastAsia"/>
          <w:sz w:val="18"/>
          <w:szCs w:val="18"/>
        </w:rPr>
        <w:t>资料来源：</w:t>
      </w:r>
      <w:r w:rsidR="00C442CC">
        <w:rPr>
          <w:rFonts w:ascii="宋体" w:hAnsi="宋体" w:hint="eastAsia"/>
          <w:sz w:val="18"/>
          <w:szCs w:val="18"/>
        </w:rPr>
        <w:t>i</w:t>
      </w:r>
      <w:r w:rsidR="00C442CC">
        <w:rPr>
          <w:rFonts w:ascii="宋体" w:hAnsi="宋体"/>
          <w:sz w:val="18"/>
          <w:szCs w:val="18"/>
        </w:rPr>
        <w:t>F</w:t>
      </w:r>
      <w:r w:rsidR="00C442CC">
        <w:rPr>
          <w:rFonts w:ascii="宋体" w:hAnsi="宋体" w:hint="eastAsia"/>
          <w:sz w:val="18"/>
          <w:szCs w:val="18"/>
        </w:rPr>
        <w:t>in</w:t>
      </w:r>
      <w:r w:rsidR="00C442CC">
        <w:rPr>
          <w:rFonts w:ascii="宋体" w:hAnsi="宋体"/>
          <w:sz w:val="18"/>
          <w:szCs w:val="18"/>
        </w:rPr>
        <w:t>D</w:t>
      </w:r>
      <w:r>
        <w:rPr>
          <w:rFonts w:ascii="宋体" w:hAnsi="宋体" w:hint="eastAsia"/>
          <w:sz w:val="18"/>
          <w:szCs w:val="18"/>
        </w:rPr>
        <w:t>，瑞达国际</w:t>
      </w:r>
    </w:p>
    <w:p w14:paraId="3075F81F" w14:textId="40DC0629" w:rsidR="00CA7296" w:rsidRDefault="00CA7296" w:rsidP="00CA7296">
      <w:pPr>
        <w:pStyle w:val="a3"/>
        <w:keepNext/>
        <w:jc w:val="left"/>
        <w:rPr>
          <w:rFonts w:ascii="宋体" w:eastAsia="宋体" w:hAnsi="宋体"/>
          <w:b/>
        </w:rPr>
      </w:pPr>
      <w:r>
        <w:rPr>
          <w:rFonts w:ascii="宋体" w:eastAsia="宋体" w:hAnsi="宋体"/>
          <w:b/>
        </w:rPr>
        <w:lastRenderedPageBreak/>
        <w:t xml:space="preserve">图表 </w:t>
      </w:r>
      <w:r>
        <w:rPr>
          <w:rFonts w:ascii="宋体" w:eastAsia="宋体" w:hAnsi="宋体"/>
          <w:b/>
        </w:rPr>
        <w:fldChar w:fldCharType="begin"/>
      </w:r>
      <w:r>
        <w:rPr>
          <w:rFonts w:ascii="宋体" w:eastAsia="宋体" w:hAnsi="宋体"/>
          <w:b/>
        </w:rPr>
        <w:instrText xml:space="preserve"> SEQ 图表 \* ARABIC </w:instrText>
      </w:r>
      <w:r>
        <w:rPr>
          <w:rFonts w:ascii="宋体" w:eastAsia="宋体" w:hAnsi="宋体"/>
          <w:b/>
        </w:rPr>
        <w:fldChar w:fldCharType="separate"/>
      </w:r>
      <w:r>
        <w:rPr>
          <w:rFonts w:ascii="宋体" w:eastAsia="宋体" w:hAnsi="宋体"/>
          <w:b/>
        </w:rPr>
        <w:t>3</w:t>
      </w:r>
      <w:r>
        <w:rPr>
          <w:rFonts w:ascii="宋体" w:eastAsia="宋体" w:hAnsi="宋体"/>
          <w:b/>
        </w:rPr>
        <w:fldChar w:fldCharType="end"/>
      </w:r>
      <w:r>
        <w:rPr>
          <w:rFonts w:ascii="宋体" w:eastAsia="宋体" w:hAnsi="宋体"/>
          <w:b/>
        </w:rPr>
        <w:t xml:space="preserve"> </w:t>
      </w:r>
      <w:r>
        <w:rPr>
          <w:rFonts w:ascii="宋体" w:eastAsia="宋体" w:hAnsi="宋体" w:hint="eastAsia"/>
          <w:b/>
        </w:rPr>
        <w:t>港交所美元兑人民币期货</w:t>
      </w:r>
      <w:r w:rsidR="00081272">
        <w:rPr>
          <w:rFonts w:ascii="宋体" w:eastAsia="宋体" w:hAnsi="宋体"/>
          <w:b/>
        </w:rPr>
        <w:t>CUS</w:t>
      </w:r>
      <w:r>
        <w:rPr>
          <w:rFonts w:ascii="宋体" w:eastAsia="宋体" w:hAnsi="宋体" w:hint="eastAsia"/>
          <w:b/>
        </w:rPr>
        <w:t>涨跌幅（%）</w:t>
      </w:r>
    </w:p>
    <w:p w14:paraId="38BC9AEC" w14:textId="52E448CE" w:rsidR="00CA7296" w:rsidRPr="00AB4AA6" w:rsidRDefault="00A862E9" w:rsidP="00AB4AA6">
      <w:pPr>
        <w:jc w:val="center"/>
      </w:pPr>
      <w:r>
        <w:rPr>
          <w:noProof/>
        </w:rPr>
        <w:drawing>
          <wp:inline distT="0" distB="0" distL="0" distR="0" wp14:anchorId="1AC9F788" wp14:editId="53B75A70">
            <wp:extent cx="3228975" cy="1901811"/>
            <wp:effectExtent l="0" t="0" r="0" b="381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235442" cy="1905620"/>
                    </a:xfrm>
                    <a:prstGeom prst="rect">
                      <a:avLst/>
                    </a:prstGeom>
                  </pic:spPr>
                </pic:pic>
              </a:graphicData>
            </a:graphic>
          </wp:inline>
        </w:drawing>
      </w:r>
    </w:p>
    <w:p w14:paraId="36902B86" w14:textId="710363B6" w:rsidR="00CA7296" w:rsidRDefault="00CA7296" w:rsidP="00CA7296">
      <w:pPr>
        <w:spacing w:line="360" w:lineRule="auto"/>
        <w:rPr>
          <w:rFonts w:ascii="宋体" w:hAnsi="宋体"/>
          <w:sz w:val="18"/>
          <w:szCs w:val="18"/>
        </w:rPr>
      </w:pPr>
      <w:r>
        <w:rPr>
          <w:rFonts w:ascii="宋体" w:hAnsi="宋体" w:hint="eastAsia"/>
          <w:sz w:val="18"/>
          <w:szCs w:val="18"/>
        </w:rPr>
        <w:t>资料来源：</w:t>
      </w:r>
      <w:r w:rsidR="00C442CC">
        <w:rPr>
          <w:rFonts w:ascii="宋体" w:hAnsi="宋体" w:hint="eastAsia"/>
          <w:sz w:val="18"/>
          <w:szCs w:val="18"/>
        </w:rPr>
        <w:t>i</w:t>
      </w:r>
      <w:r w:rsidR="00C442CC">
        <w:rPr>
          <w:rFonts w:ascii="宋体" w:hAnsi="宋体"/>
          <w:sz w:val="18"/>
          <w:szCs w:val="18"/>
        </w:rPr>
        <w:t>F</w:t>
      </w:r>
      <w:r w:rsidR="00C442CC">
        <w:rPr>
          <w:rFonts w:ascii="宋体" w:hAnsi="宋体" w:hint="eastAsia"/>
          <w:sz w:val="18"/>
          <w:szCs w:val="18"/>
        </w:rPr>
        <w:t>in</w:t>
      </w:r>
      <w:r w:rsidR="00C442CC">
        <w:rPr>
          <w:rFonts w:ascii="宋体" w:hAnsi="宋体"/>
          <w:sz w:val="18"/>
          <w:szCs w:val="18"/>
        </w:rPr>
        <w:t>D</w:t>
      </w:r>
      <w:r>
        <w:rPr>
          <w:rFonts w:ascii="宋体" w:hAnsi="宋体" w:hint="eastAsia"/>
          <w:sz w:val="18"/>
          <w:szCs w:val="18"/>
        </w:rPr>
        <w:t>，瑞达国际</w:t>
      </w:r>
    </w:p>
    <w:p w14:paraId="53E27AB6" w14:textId="68D8CEDE" w:rsidR="00CA7296" w:rsidRDefault="00CA7296" w:rsidP="00CA7296">
      <w:pPr>
        <w:pStyle w:val="a3"/>
        <w:keepNext/>
        <w:jc w:val="left"/>
        <w:rPr>
          <w:rFonts w:ascii="宋体" w:eastAsia="宋体" w:hAnsi="宋体"/>
          <w:b/>
        </w:rPr>
      </w:pPr>
      <w:r>
        <w:rPr>
          <w:rFonts w:ascii="宋体" w:eastAsia="宋体" w:hAnsi="宋体"/>
          <w:b/>
        </w:rPr>
        <w:t xml:space="preserve">图表 </w:t>
      </w:r>
      <w:r>
        <w:rPr>
          <w:rFonts w:ascii="宋体" w:eastAsia="宋体" w:hAnsi="宋体"/>
          <w:b/>
        </w:rPr>
        <w:fldChar w:fldCharType="begin"/>
      </w:r>
      <w:r>
        <w:rPr>
          <w:rFonts w:ascii="宋体" w:eastAsia="宋体" w:hAnsi="宋体"/>
          <w:b/>
        </w:rPr>
        <w:instrText xml:space="preserve"> SEQ 图表 \* ARABIC </w:instrText>
      </w:r>
      <w:r>
        <w:rPr>
          <w:rFonts w:ascii="宋体" w:eastAsia="宋体" w:hAnsi="宋体"/>
          <w:b/>
        </w:rPr>
        <w:fldChar w:fldCharType="separate"/>
      </w:r>
      <w:r>
        <w:rPr>
          <w:rFonts w:ascii="宋体" w:eastAsia="宋体" w:hAnsi="宋体"/>
          <w:b/>
        </w:rPr>
        <w:t>4</w:t>
      </w:r>
      <w:r>
        <w:rPr>
          <w:rFonts w:ascii="宋体" w:eastAsia="宋体" w:hAnsi="宋体"/>
          <w:b/>
        </w:rPr>
        <w:fldChar w:fldCharType="end"/>
      </w:r>
      <w:r>
        <w:rPr>
          <w:rFonts w:ascii="宋体" w:eastAsia="宋体" w:hAnsi="宋体"/>
          <w:b/>
        </w:rPr>
        <w:t xml:space="preserve"> </w:t>
      </w:r>
      <w:r>
        <w:rPr>
          <w:rFonts w:ascii="宋体" w:eastAsia="宋体" w:hAnsi="宋体" w:hint="eastAsia"/>
          <w:b/>
        </w:rPr>
        <w:t>新交所美元兑人民币期货</w:t>
      </w:r>
      <w:r>
        <w:rPr>
          <w:rFonts w:ascii="宋体" w:eastAsia="宋体" w:hAnsi="宋体"/>
          <w:b/>
        </w:rPr>
        <w:t>UC</w:t>
      </w:r>
      <w:r w:rsidR="00EE0ABC">
        <w:rPr>
          <w:rFonts w:ascii="宋体" w:eastAsia="宋体" w:hAnsi="宋体" w:hint="eastAsia"/>
          <w:b/>
        </w:rPr>
        <w:t>主连</w:t>
      </w:r>
      <w:r>
        <w:rPr>
          <w:rFonts w:ascii="宋体" w:eastAsia="宋体" w:hAnsi="宋体" w:hint="eastAsia"/>
          <w:b/>
        </w:rPr>
        <w:t>收盘价</w:t>
      </w:r>
    </w:p>
    <w:p w14:paraId="328A7973" w14:textId="5CBC8E7B" w:rsidR="00CA7296" w:rsidRDefault="00A862E9" w:rsidP="00CA7296">
      <w:pPr>
        <w:jc w:val="center"/>
      </w:pPr>
      <w:r>
        <w:rPr>
          <w:noProof/>
        </w:rPr>
        <w:drawing>
          <wp:inline distT="0" distB="0" distL="0" distR="0" wp14:anchorId="48B2E651" wp14:editId="0F348142">
            <wp:extent cx="5038725" cy="2502983"/>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041942" cy="2504581"/>
                    </a:xfrm>
                    <a:prstGeom prst="rect">
                      <a:avLst/>
                    </a:prstGeom>
                  </pic:spPr>
                </pic:pic>
              </a:graphicData>
            </a:graphic>
          </wp:inline>
        </w:drawing>
      </w:r>
    </w:p>
    <w:p w14:paraId="056208BF" w14:textId="09D31C14" w:rsidR="00CA7296" w:rsidRDefault="00CA7296" w:rsidP="00CA7296">
      <w:pPr>
        <w:spacing w:line="360" w:lineRule="auto"/>
        <w:rPr>
          <w:rFonts w:ascii="宋体" w:hAnsi="宋体"/>
          <w:sz w:val="18"/>
          <w:szCs w:val="18"/>
        </w:rPr>
      </w:pPr>
      <w:r>
        <w:rPr>
          <w:rFonts w:ascii="宋体" w:hAnsi="宋体" w:hint="eastAsia"/>
          <w:sz w:val="18"/>
          <w:szCs w:val="18"/>
        </w:rPr>
        <w:t>资料来源：</w:t>
      </w:r>
      <w:r w:rsidR="00C442CC">
        <w:rPr>
          <w:rFonts w:ascii="宋体" w:hAnsi="宋体" w:hint="eastAsia"/>
          <w:sz w:val="18"/>
          <w:szCs w:val="18"/>
        </w:rPr>
        <w:t>i</w:t>
      </w:r>
      <w:r w:rsidR="00C442CC">
        <w:rPr>
          <w:rFonts w:ascii="宋体" w:hAnsi="宋体"/>
          <w:sz w:val="18"/>
          <w:szCs w:val="18"/>
        </w:rPr>
        <w:t>F</w:t>
      </w:r>
      <w:r w:rsidR="00C442CC">
        <w:rPr>
          <w:rFonts w:ascii="宋体" w:hAnsi="宋体" w:hint="eastAsia"/>
          <w:sz w:val="18"/>
          <w:szCs w:val="18"/>
        </w:rPr>
        <w:t>in</w:t>
      </w:r>
      <w:r w:rsidR="00C442CC">
        <w:rPr>
          <w:rFonts w:ascii="宋体" w:hAnsi="宋体"/>
          <w:sz w:val="18"/>
          <w:szCs w:val="18"/>
        </w:rPr>
        <w:t>D</w:t>
      </w:r>
      <w:r>
        <w:rPr>
          <w:rFonts w:ascii="宋体" w:hAnsi="宋体" w:hint="eastAsia"/>
          <w:sz w:val="18"/>
          <w:szCs w:val="18"/>
        </w:rPr>
        <w:t>，瑞达国际</w:t>
      </w:r>
    </w:p>
    <w:p w14:paraId="1CF6444E" w14:textId="77777777" w:rsidR="00CA7296" w:rsidRDefault="00CA7296" w:rsidP="00CA7296">
      <w:pPr>
        <w:pStyle w:val="a3"/>
        <w:keepNext/>
        <w:jc w:val="left"/>
        <w:rPr>
          <w:rFonts w:ascii="宋体" w:eastAsia="宋体" w:hAnsi="宋体"/>
          <w:b/>
        </w:rPr>
      </w:pPr>
      <w:r>
        <w:rPr>
          <w:rFonts w:ascii="宋体" w:eastAsia="宋体" w:hAnsi="宋体"/>
          <w:b/>
        </w:rPr>
        <w:t xml:space="preserve">图表 </w:t>
      </w:r>
      <w:r>
        <w:rPr>
          <w:rFonts w:ascii="宋体" w:eastAsia="宋体" w:hAnsi="宋体"/>
          <w:b/>
        </w:rPr>
        <w:fldChar w:fldCharType="begin"/>
      </w:r>
      <w:r>
        <w:rPr>
          <w:rFonts w:ascii="宋体" w:eastAsia="宋体" w:hAnsi="宋体"/>
          <w:b/>
        </w:rPr>
        <w:instrText xml:space="preserve"> SEQ 图表 \* ARABIC </w:instrText>
      </w:r>
      <w:r>
        <w:rPr>
          <w:rFonts w:ascii="宋体" w:eastAsia="宋体" w:hAnsi="宋体"/>
          <w:b/>
        </w:rPr>
        <w:fldChar w:fldCharType="separate"/>
      </w:r>
      <w:r>
        <w:rPr>
          <w:rFonts w:ascii="宋体" w:eastAsia="宋体" w:hAnsi="宋体"/>
          <w:b/>
        </w:rPr>
        <w:t>5</w:t>
      </w:r>
      <w:r>
        <w:rPr>
          <w:rFonts w:ascii="宋体" w:eastAsia="宋体" w:hAnsi="宋体"/>
          <w:b/>
        </w:rPr>
        <w:fldChar w:fldCharType="end"/>
      </w:r>
      <w:r>
        <w:rPr>
          <w:rFonts w:ascii="宋体" w:eastAsia="宋体" w:hAnsi="宋体"/>
          <w:b/>
        </w:rPr>
        <w:t xml:space="preserve"> </w:t>
      </w:r>
      <w:r>
        <w:rPr>
          <w:rFonts w:ascii="宋体" w:eastAsia="宋体" w:hAnsi="宋体" w:hint="eastAsia"/>
          <w:b/>
        </w:rPr>
        <w:t>新交所美元兑人民币期货</w:t>
      </w:r>
      <w:r>
        <w:rPr>
          <w:rFonts w:ascii="宋体" w:eastAsia="宋体" w:hAnsi="宋体"/>
          <w:b/>
        </w:rPr>
        <w:t>UC</w:t>
      </w:r>
      <w:r>
        <w:rPr>
          <w:rFonts w:ascii="宋体" w:eastAsia="宋体" w:hAnsi="宋体" w:hint="eastAsia"/>
          <w:b/>
        </w:rPr>
        <w:t>涨跌幅（%）</w:t>
      </w:r>
    </w:p>
    <w:p w14:paraId="2EA731AA" w14:textId="67DE4828" w:rsidR="00CA7296" w:rsidRDefault="00A862E9" w:rsidP="00CA7296">
      <w:pPr>
        <w:jc w:val="center"/>
      </w:pPr>
      <w:r>
        <w:rPr>
          <w:noProof/>
        </w:rPr>
        <w:drawing>
          <wp:inline distT="0" distB="0" distL="0" distR="0" wp14:anchorId="5583114E" wp14:editId="23E24BE0">
            <wp:extent cx="3190875" cy="1865850"/>
            <wp:effectExtent l="0" t="0" r="0" b="127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225407" cy="1886042"/>
                    </a:xfrm>
                    <a:prstGeom prst="rect">
                      <a:avLst/>
                    </a:prstGeom>
                  </pic:spPr>
                </pic:pic>
              </a:graphicData>
            </a:graphic>
          </wp:inline>
        </w:drawing>
      </w:r>
    </w:p>
    <w:p w14:paraId="5F290B9E" w14:textId="391AE331" w:rsidR="00CA7296" w:rsidRDefault="00CA7296" w:rsidP="00CA7296">
      <w:pPr>
        <w:spacing w:line="360" w:lineRule="auto"/>
        <w:rPr>
          <w:rFonts w:ascii="宋体" w:hAnsi="宋体"/>
          <w:sz w:val="18"/>
          <w:szCs w:val="18"/>
        </w:rPr>
      </w:pPr>
      <w:r>
        <w:rPr>
          <w:rFonts w:ascii="宋体" w:hAnsi="宋体" w:hint="eastAsia"/>
          <w:sz w:val="18"/>
          <w:szCs w:val="18"/>
        </w:rPr>
        <w:t>资料来源：</w:t>
      </w:r>
      <w:r w:rsidR="00C442CC">
        <w:rPr>
          <w:rFonts w:ascii="宋体" w:hAnsi="宋体" w:hint="eastAsia"/>
          <w:sz w:val="18"/>
          <w:szCs w:val="18"/>
        </w:rPr>
        <w:t>i</w:t>
      </w:r>
      <w:r w:rsidR="00C442CC">
        <w:rPr>
          <w:rFonts w:ascii="宋体" w:hAnsi="宋体"/>
          <w:sz w:val="18"/>
          <w:szCs w:val="18"/>
        </w:rPr>
        <w:t>F</w:t>
      </w:r>
      <w:r w:rsidR="00C442CC">
        <w:rPr>
          <w:rFonts w:ascii="宋体" w:hAnsi="宋体" w:hint="eastAsia"/>
          <w:sz w:val="18"/>
          <w:szCs w:val="18"/>
        </w:rPr>
        <w:t>in</w:t>
      </w:r>
      <w:r w:rsidR="00C442CC">
        <w:rPr>
          <w:rFonts w:ascii="宋体" w:hAnsi="宋体"/>
          <w:sz w:val="18"/>
          <w:szCs w:val="18"/>
        </w:rPr>
        <w:t>D</w:t>
      </w:r>
      <w:r>
        <w:rPr>
          <w:rFonts w:ascii="宋体" w:hAnsi="宋体" w:hint="eastAsia"/>
          <w:sz w:val="18"/>
          <w:szCs w:val="18"/>
        </w:rPr>
        <w:t>，瑞达国际</w:t>
      </w:r>
    </w:p>
    <w:p w14:paraId="44AF8377" w14:textId="77777777" w:rsidR="00CA7296" w:rsidRDefault="00CA7296" w:rsidP="00CA7296">
      <w:pPr>
        <w:pStyle w:val="a3"/>
        <w:keepNext/>
        <w:jc w:val="left"/>
        <w:rPr>
          <w:rFonts w:ascii="宋体" w:eastAsia="宋体" w:hAnsi="宋体"/>
          <w:b/>
        </w:rPr>
      </w:pPr>
      <w:r>
        <w:rPr>
          <w:rFonts w:ascii="宋体" w:eastAsia="宋体" w:hAnsi="宋体"/>
          <w:b/>
        </w:rPr>
        <w:lastRenderedPageBreak/>
        <w:t xml:space="preserve">图表 </w:t>
      </w:r>
      <w:r>
        <w:rPr>
          <w:rFonts w:ascii="宋体" w:eastAsia="宋体" w:hAnsi="宋体"/>
          <w:b/>
        </w:rPr>
        <w:fldChar w:fldCharType="begin"/>
      </w:r>
      <w:r>
        <w:rPr>
          <w:rFonts w:ascii="宋体" w:eastAsia="宋体" w:hAnsi="宋体"/>
          <w:b/>
        </w:rPr>
        <w:instrText xml:space="preserve"> SEQ 图表 \* ARABIC </w:instrText>
      </w:r>
      <w:r>
        <w:rPr>
          <w:rFonts w:ascii="宋体" w:eastAsia="宋体" w:hAnsi="宋体"/>
          <w:b/>
        </w:rPr>
        <w:fldChar w:fldCharType="separate"/>
      </w:r>
      <w:r>
        <w:rPr>
          <w:rFonts w:ascii="宋体" w:eastAsia="宋体" w:hAnsi="宋体"/>
          <w:b/>
        </w:rPr>
        <w:t>6</w:t>
      </w:r>
      <w:r>
        <w:rPr>
          <w:rFonts w:ascii="宋体" w:eastAsia="宋体" w:hAnsi="宋体"/>
          <w:b/>
        </w:rPr>
        <w:fldChar w:fldCharType="end"/>
      </w:r>
      <w:r>
        <w:rPr>
          <w:rFonts w:ascii="宋体" w:eastAsia="宋体" w:hAnsi="宋体"/>
          <w:b/>
        </w:rPr>
        <w:t xml:space="preserve"> </w:t>
      </w:r>
      <w:r>
        <w:rPr>
          <w:rFonts w:ascii="宋体" w:eastAsia="宋体" w:hAnsi="宋体" w:hint="eastAsia"/>
          <w:b/>
        </w:rPr>
        <w:t>在岸、离岸人民币及价差</w:t>
      </w:r>
    </w:p>
    <w:p w14:paraId="1C53489F" w14:textId="4C39F4B9" w:rsidR="00CA7296" w:rsidRDefault="00C442CC" w:rsidP="00CA7296">
      <w:pPr>
        <w:spacing w:beforeLines="50" w:before="156" w:line="312" w:lineRule="auto"/>
        <w:jc w:val="center"/>
        <w:rPr>
          <w:rFonts w:ascii="微软雅黑" w:eastAsia="微软雅黑" w:hAnsi="微软雅黑"/>
          <w:b/>
          <w:bCs/>
          <w:sz w:val="28"/>
          <w:szCs w:val="28"/>
        </w:rPr>
      </w:pPr>
      <w:r>
        <w:rPr>
          <w:noProof/>
        </w:rPr>
        <w:drawing>
          <wp:inline distT="0" distB="0" distL="0" distR="0" wp14:anchorId="666E2E21" wp14:editId="6D3FE15D">
            <wp:extent cx="3895725" cy="2171700"/>
            <wp:effectExtent l="0" t="0" r="0" b="0"/>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215ADD0" w14:textId="79B74F51" w:rsidR="00CA7296" w:rsidRDefault="00CA7296" w:rsidP="00CA7296">
      <w:pPr>
        <w:spacing w:line="360" w:lineRule="auto"/>
        <w:rPr>
          <w:rFonts w:ascii="宋体" w:hAnsi="宋体"/>
          <w:sz w:val="18"/>
          <w:szCs w:val="18"/>
        </w:rPr>
      </w:pPr>
      <w:r>
        <w:rPr>
          <w:rFonts w:ascii="宋体" w:hAnsi="宋体" w:hint="eastAsia"/>
          <w:sz w:val="18"/>
          <w:szCs w:val="18"/>
        </w:rPr>
        <w:t>资料来源：</w:t>
      </w:r>
      <w:r w:rsidR="00C442CC">
        <w:rPr>
          <w:rFonts w:ascii="宋体" w:hAnsi="宋体" w:hint="eastAsia"/>
          <w:sz w:val="18"/>
          <w:szCs w:val="18"/>
        </w:rPr>
        <w:t>i</w:t>
      </w:r>
      <w:r w:rsidR="00C442CC">
        <w:rPr>
          <w:rFonts w:ascii="宋体" w:hAnsi="宋体"/>
          <w:sz w:val="18"/>
          <w:szCs w:val="18"/>
        </w:rPr>
        <w:t>F</w:t>
      </w:r>
      <w:r w:rsidR="00C442CC">
        <w:rPr>
          <w:rFonts w:ascii="宋体" w:hAnsi="宋体" w:hint="eastAsia"/>
          <w:sz w:val="18"/>
          <w:szCs w:val="18"/>
        </w:rPr>
        <w:t>in</w:t>
      </w:r>
      <w:r w:rsidR="00C442CC">
        <w:rPr>
          <w:rFonts w:ascii="宋体" w:hAnsi="宋体"/>
          <w:sz w:val="18"/>
          <w:szCs w:val="18"/>
        </w:rPr>
        <w:t>D</w:t>
      </w:r>
      <w:r>
        <w:rPr>
          <w:rFonts w:ascii="宋体" w:hAnsi="宋体" w:hint="eastAsia"/>
          <w:sz w:val="18"/>
          <w:szCs w:val="18"/>
        </w:rPr>
        <w:t>，瑞达国际</w:t>
      </w:r>
    </w:p>
    <w:p w14:paraId="54B9EB4A" w14:textId="77777777" w:rsidR="00CA7296" w:rsidRDefault="00CA7296" w:rsidP="00CA7296">
      <w:pPr>
        <w:numPr>
          <w:ilvl w:val="0"/>
          <w:numId w:val="1"/>
        </w:numPr>
        <w:spacing w:beforeLines="50" w:before="156" w:line="312" w:lineRule="auto"/>
        <w:rPr>
          <w:rFonts w:ascii="微软雅黑" w:eastAsia="微软雅黑" w:hAnsi="微软雅黑"/>
          <w:b/>
          <w:bCs/>
          <w:sz w:val="28"/>
          <w:szCs w:val="28"/>
        </w:rPr>
      </w:pPr>
      <w:r>
        <w:rPr>
          <w:rFonts w:ascii="微软雅黑" w:eastAsia="微软雅黑" w:hAnsi="微软雅黑" w:hint="eastAsia"/>
          <w:b/>
          <w:bCs/>
          <w:sz w:val="28"/>
          <w:szCs w:val="28"/>
        </w:rPr>
        <w:t>后市展望</w:t>
      </w:r>
    </w:p>
    <w:p w14:paraId="7FF3E9A0" w14:textId="77777777" w:rsidR="00785A17" w:rsidRDefault="00A862E9" w:rsidP="00BD18FF">
      <w:pPr>
        <w:spacing w:line="312" w:lineRule="auto"/>
        <w:ind w:firstLine="420"/>
        <w:rPr>
          <w:rFonts w:ascii="宋体" w:hAnsi="宋体" w:cs="宋体"/>
        </w:rPr>
      </w:pPr>
      <w:r w:rsidRPr="00A862E9">
        <w:rPr>
          <w:rFonts w:ascii="宋体" w:hAnsi="宋体" w:cs="宋体" w:hint="eastAsia"/>
        </w:rPr>
        <w:t>美国中期选举压力逐步抬升，特朗普拟恢复针对10国的关税加征措施。美伊局势延续反复态势，避险资金流入继续为美元提供较强支撑。货币政策方面，美联储主席沃什反复强调其“抗通胀”决心，市场普遍预计下周FOMC会议美联储将维持利率按兵不动。市场对后续收紧政策的预期依然高企，9月加息概率仍达到80%以上，前期公布的就业及通胀数据均呈现偏弱态势，美元上行阻力仍存，美伊冲突引发的避险需求则构成底部支撑，预计短期美元或维持高位震荡。</w:t>
      </w:r>
    </w:p>
    <w:p w14:paraId="3A7DC26E" w14:textId="733CD63D" w:rsidR="00BD18FF" w:rsidRPr="00BD18FF" w:rsidRDefault="00A862E9" w:rsidP="00BD18FF">
      <w:pPr>
        <w:spacing w:line="312" w:lineRule="auto"/>
        <w:ind w:firstLine="420"/>
        <w:rPr>
          <w:rFonts w:ascii="宋体" w:hAnsi="宋体" w:cs="宋体"/>
        </w:rPr>
      </w:pPr>
      <w:r w:rsidRPr="00A862E9">
        <w:rPr>
          <w:rFonts w:ascii="宋体" w:hAnsi="宋体" w:cs="宋体" w:hint="eastAsia"/>
        </w:rPr>
        <w:t>国内端，6月我国官方制</w:t>
      </w:r>
      <w:bookmarkStart w:id="0" w:name="_GoBack"/>
      <w:bookmarkEnd w:id="0"/>
      <w:r w:rsidRPr="00A862E9">
        <w:rPr>
          <w:rFonts w:ascii="宋体" w:hAnsi="宋体" w:cs="宋体" w:hint="eastAsia"/>
        </w:rPr>
        <w:t>造业PMI录得50.3，小幅扩张，反映制造业整体运行稳定，扩张动能有所强化，供需两端双双转为扩张，但结构性分化加剧，新动能与传统行业、不同规模企业走势延续背离。新订单指数为51.2，新出口订单为50.1，两者分别回升1.3、1.5个百分点至扩张线，内外需韧性均有体现，但出厂价格下降的同时购进价格持续上涨，中下游行业利润受到较大幅的挤压。6月我国出口同比30.6%，外贸水平再度超预期上行，全球制造业韧性强叠加输入型通胀共同助推价格端大幅上涨，量减价增特征显著。从中长期看，全球经济下行压力大、红海绕行或导致下半年出口增速承压。需要注意的事，美伊谈判一波三折，人民币兑美元汇率波动料持续加剧。</w:t>
      </w:r>
    </w:p>
    <w:p w14:paraId="0598CD1B" w14:textId="77777777" w:rsidR="00BD18FF" w:rsidRPr="00BD18FF" w:rsidRDefault="00BD18FF" w:rsidP="00BD18FF">
      <w:pPr>
        <w:spacing w:line="312" w:lineRule="auto"/>
        <w:ind w:firstLine="420"/>
        <w:rPr>
          <w:rFonts w:ascii="宋体" w:hAnsi="宋体" w:cs="宋体"/>
        </w:rPr>
      </w:pPr>
    </w:p>
    <w:p w14:paraId="0E0C61B7" w14:textId="75E249A0" w:rsidR="00AB1C8D" w:rsidRDefault="00AB1C8D" w:rsidP="00AB1C8D">
      <w:pPr>
        <w:widowControl/>
        <w:jc w:val="left"/>
        <w:rPr>
          <w:rFonts w:ascii="宋体" w:hAnsi="宋体" w:cs="宋体"/>
        </w:rPr>
      </w:pPr>
      <w:r>
        <w:rPr>
          <w:rFonts w:ascii="宋体" w:hAnsi="宋体" w:cs="宋体"/>
        </w:rPr>
        <w:br w:type="page"/>
      </w:r>
    </w:p>
    <w:p w14:paraId="0DF1DEA0" w14:textId="3E14F735" w:rsidR="0087172E" w:rsidRDefault="00BB7F54">
      <w:pPr>
        <w:spacing w:before="172" w:line="417" w:lineRule="exact"/>
        <w:rPr>
          <w:rFonts w:ascii="微软雅黑" w:eastAsia="微软雅黑" w:hAnsi="微软雅黑" w:cs="微软雅黑"/>
          <w:sz w:val="20"/>
        </w:rPr>
      </w:pPr>
      <w:r>
        <w:rPr>
          <w:rFonts w:ascii="微软雅黑" w:eastAsia="微软雅黑" w:hAnsi="微软雅黑" w:cs="微软雅黑"/>
          <w:b/>
          <w:bCs/>
          <w:color w:val="036EB8"/>
          <w:spacing w:val="19"/>
          <w:sz w:val="28"/>
          <w:szCs w:val="28"/>
        </w:rPr>
        <w:lastRenderedPageBreak/>
        <w:t xml:space="preserve"> </w:t>
      </w:r>
      <w:r>
        <w:rPr>
          <w:rFonts w:ascii="微软雅黑" w:eastAsia="微软雅黑" w:hAnsi="微软雅黑" w:cs="微软雅黑"/>
          <w:color w:val="CE393F"/>
          <w:spacing w:val="8"/>
          <w:position w:val="2"/>
          <w:sz w:val="40"/>
          <w:szCs w:val="40"/>
        </w:rPr>
        <w:t>△</w:t>
      </w:r>
      <w:r>
        <w:rPr>
          <w:rFonts w:ascii="微软雅黑" w:eastAsia="微软雅黑" w:hAnsi="微软雅黑" w:cs="微软雅黑"/>
          <w:color w:val="CE393F"/>
          <w:spacing w:val="-38"/>
          <w:position w:val="2"/>
          <w:sz w:val="40"/>
          <w:szCs w:val="40"/>
        </w:rPr>
        <w:t xml:space="preserve"> </w:t>
      </w:r>
      <w:r>
        <w:rPr>
          <w:rFonts w:ascii="微软雅黑" w:eastAsia="微软雅黑" w:hAnsi="微软雅黑" w:cs="微软雅黑"/>
          <w:spacing w:val="8"/>
          <w:position w:val="2"/>
          <w:sz w:val="20"/>
        </w:rPr>
        <w:t>免责声明</w:t>
      </w:r>
    </w:p>
    <w:p w14:paraId="12F65015" w14:textId="77777777" w:rsidR="0087172E" w:rsidRDefault="00BB7F54">
      <w:pPr>
        <w:spacing w:before="63" w:line="193" w:lineRule="auto"/>
        <w:ind w:left="340" w:right="706" w:firstLine="379"/>
        <w:rPr>
          <w:rFonts w:ascii="微软雅黑" w:eastAsia="微软雅黑" w:hAnsi="微软雅黑" w:cs="微软雅黑"/>
          <w:color w:val="898989"/>
          <w:spacing w:val="-8"/>
          <w:sz w:val="18"/>
          <w:szCs w:val="18"/>
        </w:rPr>
      </w:pPr>
      <w:r>
        <w:rPr>
          <w:rFonts w:ascii="微软雅黑" w:eastAsia="微软雅黑" w:hAnsi="微软雅黑" w:cs="微软雅黑"/>
          <w:color w:val="898989"/>
          <w:spacing w:val="3"/>
          <w:sz w:val="18"/>
          <w:szCs w:val="18"/>
        </w:rPr>
        <w:t>此报告由瑞达国际所编制。本报告采用之资料及意见均相信可靠及准确</w:t>
      </w:r>
      <w:r>
        <w:rPr>
          <w:rFonts w:ascii="微软雅黑" w:eastAsia="微软雅黑" w:hAnsi="微软雅黑" w:cs="微软雅黑"/>
          <w:color w:val="898989"/>
          <w:spacing w:val="2"/>
          <w:sz w:val="18"/>
          <w:szCs w:val="18"/>
        </w:rPr>
        <w:t>，但本公司并不对各分析或有关资料之可</w:t>
      </w:r>
      <w:r>
        <w:rPr>
          <w:rFonts w:ascii="微软雅黑" w:eastAsia="微软雅黑" w:hAnsi="微软雅黑" w:cs="微软雅黑"/>
          <w:color w:val="898989"/>
          <w:spacing w:val="3"/>
          <w:sz w:val="18"/>
          <w:szCs w:val="18"/>
        </w:rPr>
        <w:t>靠性及准确性作出全面性保证。本报告只供客户或读者作参考之用，客户或读者不应完全依靠本报告内容作为投</w:t>
      </w:r>
      <w:r>
        <w:rPr>
          <w:rFonts w:ascii="微软雅黑" w:eastAsia="微软雅黑" w:hAnsi="微软雅黑" w:cs="微软雅黑"/>
          <w:color w:val="898989"/>
          <w:spacing w:val="2"/>
          <w:sz w:val="18"/>
          <w:szCs w:val="18"/>
        </w:rPr>
        <w:t>资准</w:t>
      </w:r>
      <w:r>
        <w:rPr>
          <w:rFonts w:ascii="微软雅黑" w:eastAsia="微软雅黑" w:hAnsi="微软雅黑" w:cs="微软雅黑"/>
          <w:color w:val="898989"/>
          <w:spacing w:val="-8"/>
          <w:sz w:val="18"/>
          <w:szCs w:val="18"/>
        </w:rPr>
        <w:t>则。</w:t>
      </w:r>
    </w:p>
    <w:p w14:paraId="0E6AF2B3" w14:textId="77777777" w:rsidR="0087172E" w:rsidRDefault="00BB7F54">
      <w:pPr>
        <w:spacing w:before="63" w:line="193" w:lineRule="auto"/>
        <w:ind w:left="340" w:right="706" w:firstLine="379"/>
      </w:pPr>
      <w:r>
        <w:rPr>
          <w:rFonts w:ascii="微软雅黑" w:eastAsia="微软雅黑" w:hAnsi="微软雅黑" w:cs="微软雅黑"/>
          <w:color w:val="898989"/>
          <w:spacing w:val="3"/>
          <w:sz w:val="18"/>
          <w:szCs w:val="18"/>
        </w:rPr>
        <w:t>本报告之资料及意见如有任何更改，恕不另行通知。本报告并非及并无意图</w:t>
      </w:r>
      <w:r>
        <w:rPr>
          <w:rFonts w:ascii="微软雅黑" w:eastAsia="微软雅黑" w:hAnsi="微软雅黑" w:cs="微软雅黑"/>
          <w:color w:val="898989"/>
          <w:spacing w:val="2"/>
          <w:sz w:val="18"/>
          <w:szCs w:val="18"/>
        </w:rPr>
        <w:t>构成任何作价或招揽进行买卖本报告</w:t>
      </w:r>
      <w:r>
        <w:rPr>
          <w:rFonts w:ascii="微软雅黑" w:eastAsia="微软雅黑" w:hAnsi="微软雅黑" w:cs="微软雅黑"/>
          <w:color w:val="898989"/>
          <w:sz w:val="18"/>
          <w:szCs w:val="18"/>
        </w:rPr>
        <w:t xml:space="preserve"> </w:t>
      </w:r>
      <w:r>
        <w:rPr>
          <w:rFonts w:ascii="微软雅黑" w:eastAsia="微软雅黑" w:hAnsi="微软雅黑" w:cs="微软雅黑"/>
          <w:color w:val="898989"/>
          <w:spacing w:val="2"/>
          <w:sz w:val="18"/>
          <w:szCs w:val="18"/>
        </w:rPr>
        <w:t>提及的商品。本公司不会对任何因依靠本报告作出任何买卖而引致之任何损失承担任</w:t>
      </w:r>
      <w:r>
        <w:rPr>
          <w:rFonts w:ascii="微软雅黑" w:eastAsia="微软雅黑" w:hAnsi="微软雅黑" w:cs="微软雅黑"/>
          <w:color w:val="898989"/>
          <w:spacing w:val="1"/>
          <w:sz w:val="18"/>
          <w:szCs w:val="18"/>
        </w:rPr>
        <w:t>何责任。</w:t>
      </w:r>
    </w:p>
    <w:p w14:paraId="37ED71ED" w14:textId="77777777" w:rsidR="0087172E" w:rsidRDefault="0087172E">
      <w:pPr>
        <w:spacing w:before="34" w:line="569" w:lineRule="exact"/>
        <w:ind w:firstLine="6421"/>
      </w:pPr>
    </w:p>
    <w:p w14:paraId="2B387414" w14:textId="77777777" w:rsidR="0087172E" w:rsidRDefault="0087172E">
      <w:pPr>
        <w:spacing w:before="34" w:line="569" w:lineRule="exact"/>
      </w:pPr>
    </w:p>
    <w:p w14:paraId="2FC9FB15" w14:textId="77777777" w:rsidR="0087172E" w:rsidRDefault="00BB7F54">
      <w:pPr>
        <w:spacing w:line="3052" w:lineRule="exact"/>
        <w:jc w:val="center"/>
      </w:pPr>
      <w:r>
        <w:rPr>
          <w:noProof/>
          <w:position w:val="-61"/>
        </w:rPr>
        <w:drawing>
          <wp:inline distT="0" distB="0" distL="0" distR="0" wp14:anchorId="2C0B5275" wp14:editId="49672526">
            <wp:extent cx="1936115" cy="1938020"/>
            <wp:effectExtent l="0" t="0" r="6985" b="508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15"/>
                    <a:stretch>
                      <a:fillRect/>
                    </a:stretch>
                  </pic:blipFill>
                  <pic:spPr>
                    <a:xfrm>
                      <a:off x="0" y="0"/>
                      <a:ext cx="1936488" cy="1938179"/>
                    </a:xfrm>
                    <a:prstGeom prst="rect">
                      <a:avLst/>
                    </a:prstGeom>
                  </pic:spPr>
                </pic:pic>
              </a:graphicData>
            </a:graphic>
          </wp:inline>
        </w:drawing>
      </w:r>
    </w:p>
    <w:p w14:paraId="72B229F8" w14:textId="77777777" w:rsidR="0087172E" w:rsidRDefault="0087172E">
      <w:pPr>
        <w:pStyle w:val="a4"/>
        <w:spacing w:line="371" w:lineRule="auto"/>
        <w:jc w:val="center"/>
      </w:pPr>
    </w:p>
    <w:p w14:paraId="38010B07" w14:textId="77777777" w:rsidR="0087172E" w:rsidRDefault="00BB7F54">
      <w:pPr>
        <w:spacing w:before="103" w:line="191" w:lineRule="auto"/>
        <w:jc w:val="center"/>
        <w:rPr>
          <w:rFonts w:ascii="微软雅黑" w:eastAsia="微软雅黑" w:hAnsi="微软雅黑" w:cs="微软雅黑"/>
          <w:sz w:val="24"/>
          <w:szCs w:val="24"/>
        </w:rPr>
      </w:pPr>
      <w:r>
        <w:rPr>
          <w:rFonts w:ascii="微软雅黑" w:eastAsia="微软雅黑" w:hAnsi="微软雅黑" w:cs="微软雅黑"/>
          <w:spacing w:val="7"/>
          <w:sz w:val="24"/>
          <w:szCs w:val="24"/>
        </w:rPr>
        <w:t>24小时客服电话： 00852</w:t>
      </w:r>
      <w:r>
        <w:rPr>
          <w:rFonts w:ascii="微软雅黑" w:eastAsia="微软雅黑" w:hAnsi="微软雅黑" w:cs="微软雅黑"/>
          <w:spacing w:val="-33"/>
          <w:sz w:val="24"/>
          <w:szCs w:val="24"/>
        </w:rPr>
        <w:t xml:space="preserve"> </w:t>
      </w:r>
      <w:r>
        <w:rPr>
          <w:rFonts w:ascii="微软雅黑" w:eastAsia="微软雅黑" w:hAnsi="微软雅黑" w:cs="微软雅黑"/>
          <w:spacing w:val="7"/>
          <w:sz w:val="24"/>
          <w:szCs w:val="24"/>
        </w:rPr>
        <w:t>-</w:t>
      </w:r>
      <w:r>
        <w:rPr>
          <w:rFonts w:ascii="微软雅黑" w:eastAsia="微软雅黑" w:hAnsi="微软雅黑" w:cs="微软雅黑"/>
          <w:spacing w:val="-37"/>
          <w:sz w:val="24"/>
          <w:szCs w:val="24"/>
        </w:rPr>
        <w:t xml:space="preserve"> </w:t>
      </w:r>
      <w:r>
        <w:rPr>
          <w:rFonts w:ascii="微软雅黑" w:eastAsia="微软雅黑" w:hAnsi="微软雅黑" w:cs="微软雅黑"/>
          <w:spacing w:val="7"/>
          <w:sz w:val="24"/>
          <w:szCs w:val="24"/>
        </w:rPr>
        <w:t>25342000/86</w:t>
      </w:r>
      <w:r>
        <w:rPr>
          <w:rFonts w:ascii="微软雅黑" w:eastAsia="微软雅黑" w:hAnsi="微软雅黑" w:cs="微软雅黑"/>
          <w:spacing w:val="-36"/>
          <w:sz w:val="24"/>
          <w:szCs w:val="24"/>
        </w:rPr>
        <w:t xml:space="preserve"> </w:t>
      </w:r>
      <w:r>
        <w:rPr>
          <w:rFonts w:ascii="微软雅黑" w:eastAsia="微软雅黑" w:hAnsi="微软雅黑" w:cs="微软雅黑"/>
          <w:spacing w:val="7"/>
          <w:sz w:val="24"/>
          <w:szCs w:val="24"/>
        </w:rPr>
        <w:t>-</w:t>
      </w:r>
      <w:r>
        <w:rPr>
          <w:rFonts w:ascii="微软雅黑" w:eastAsia="微软雅黑" w:hAnsi="微软雅黑" w:cs="微软雅黑"/>
          <w:spacing w:val="-26"/>
          <w:sz w:val="24"/>
          <w:szCs w:val="24"/>
        </w:rPr>
        <w:t xml:space="preserve"> </w:t>
      </w:r>
      <w:r>
        <w:rPr>
          <w:rFonts w:ascii="微软雅黑" w:eastAsia="微软雅黑" w:hAnsi="微软雅黑" w:cs="微软雅黑"/>
          <w:spacing w:val="7"/>
          <w:sz w:val="24"/>
          <w:szCs w:val="24"/>
        </w:rPr>
        <w:t>13603059885</w:t>
      </w:r>
    </w:p>
    <w:p w14:paraId="1B10CFCE" w14:textId="77777777" w:rsidR="0087172E" w:rsidRDefault="00BB7F54">
      <w:pPr>
        <w:spacing w:before="233" w:line="175" w:lineRule="auto"/>
        <w:jc w:val="center"/>
        <w:rPr>
          <w:rFonts w:ascii="微软雅黑" w:eastAsia="微软雅黑" w:hAnsi="微软雅黑" w:cs="微软雅黑"/>
          <w:sz w:val="24"/>
          <w:szCs w:val="24"/>
        </w:rPr>
      </w:pPr>
      <w:r>
        <w:rPr>
          <w:rFonts w:ascii="微软雅黑" w:eastAsia="微软雅黑" w:hAnsi="微软雅黑" w:cs="微软雅黑"/>
          <w:spacing w:val="5"/>
          <w:sz w:val="24"/>
          <w:szCs w:val="24"/>
        </w:rPr>
        <w:t>24小时传真电话： 00852</w:t>
      </w:r>
      <w:r>
        <w:rPr>
          <w:rFonts w:ascii="微软雅黑" w:eastAsia="微软雅黑" w:hAnsi="微软雅黑" w:cs="微软雅黑"/>
          <w:spacing w:val="-32"/>
          <w:sz w:val="24"/>
          <w:szCs w:val="24"/>
        </w:rPr>
        <w:t xml:space="preserve"> </w:t>
      </w:r>
      <w:r>
        <w:rPr>
          <w:rFonts w:ascii="微软雅黑" w:eastAsia="微软雅黑" w:hAnsi="微软雅黑" w:cs="微软雅黑"/>
          <w:spacing w:val="5"/>
          <w:sz w:val="24"/>
          <w:szCs w:val="24"/>
        </w:rPr>
        <w:t>-</w:t>
      </w:r>
      <w:r>
        <w:rPr>
          <w:rFonts w:ascii="微软雅黑" w:eastAsia="微软雅黑" w:hAnsi="微软雅黑" w:cs="微软雅黑"/>
          <w:spacing w:val="-38"/>
          <w:sz w:val="24"/>
          <w:szCs w:val="24"/>
        </w:rPr>
        <w:t xml:space="preserve"> </w:t>
      </w:r>
      <w:r>
        <w:rPr>
          <w:rFonts w:ascii="微软雅黑" w:eastAsia="微软雅黑" w:hAnsi="微软雅黑" w:cs="微软雅黑"/>
          <w:spacing w:val="5"/>
          <w:sz w:val="24"/>
          <w:szCs w:val="24"/>
        </w:rPr>
        <w:t>25632368</w:t>
      </w:r>
    </w:p>
    <w:p w14:paraId="6F00D784" w14:textId="77777777" w:rsidR="0087172E" w:rsidRDefault="00BB7F54">
      <w:pPr>
        <w:spacing w:before="258" w:line="190" w:lineRule="auto"/>
        <w:jc w:val="center"/>
        <w:rPr>
          <w:rFonts w:ascii="微软雅黑" w:eastAsia="微软雅黑" w:hAnsi="微软雅黑" w:cs="微软雅黑"/>
          <w:sz w:val="24"/>
          <w:szCs w:val="24"/>
        </w:rPr>
      </w:pPr>
      <w:r>
        <w:rPr>
          <w:rFonts w:ascii="微软雅黑" w:eastAsia="微软雅黑" w:hAnsi="微软雅黑" w:cs="微软雅黑"/>
          <w:spacing w:val="13"/>
          <w:sz w:val="24"/>
          <w:szCs w:val="24"/>
        </w:rPr>
        <w:t xml:space="preserve">客服邮箱： </w:t>
      </w:r>
      <w:r>
        <w:rPr>
          <w:rFonts w:ascii="微软雅黑" w:eastAsia="微软雅黑" w:hAnsi="微软雅黑" w:cs="微软雅黑"/>
          <w:sz w:val="24"/>
          <w:szCs w:val="24"/>
        </w:rPr>
        <w:t>cs</w:t>
      </w:r>
      <w:r>
        <w:rPr>
          <w:rFonts w:ascii="微软雅黑" w:eastAsia="微软雅黑" w:hAnsi="微软雅黑" w:cs="微软雅黑"/>
          <w:spacing w:val="13"/>
          <w:sz w:val="24"/>
          <w:szCs w:val="24"/>
        </w:rPr>
        <w:t>@</w:t>
      </w:r>
      <w:r>
        <w:rPr>
          <w:rFonts w:ascii="微软雅黑" w:eastAsia="微软雅黑" w:hAnsi="微软雅黑" w:cs="微软雅黑"/>
          <w:sz w:val="24"/>
          <w:szCs w:val="24"/>
        </w:rPr>
        <w:t>ruida</w:t>
      </w:r>
      <w:r>
        <w:rPr>
          <w:rFonts w:ascii="微软雅黑" w:eastAsia="微软雅黑" w:hAnsi="微软雅黑" w:cs="微软雅黑"/>
          <w:spacing w:val="13"/>
          <w:sz w:val="24"/>
          <w:szCs w:val="24"/>
        </w:rPr>
        <w:t>-</w:t>
      </w:r>
      <w:r>
        <w:rPr>
          <w:rFonts w:ascii="微软雅黑" w:eastAsia="微软雅黑" w:hAnsi="微软雅黑" w:cs="微软雅黑"/>
          <w:spacing w:val="-29"/>
          <w:sz w:val="24"/>
          <w:szCs w:val="24"/>
        </w:rPr>
        <w:t xml:space="preserve"> </w:t>
      </w:r>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13"/>
          <w:sz w:val="24"/>
          <w:szCs w:val="24"/>
        </w:rPr>
        <w:t>.</w:t>
      </w:r>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0E58E050" w14:textId="77777777" w:rsidR="0087172E" w:rsidRDefault="00BB7F54">
      <w:pPr>
        <w:spacing w:before="234" w:line="192" w:lineRule="auto"/>
        <w:jc w:val="center"/>
        <w:rPr>
          <w:rFonts w:ascii="微软雅黑" w:eastAsia="微软雅黑" w:hAnsi="微软雅黑" w:cs="微软雅黑"/>
          <w:sz w:val="24"/>
          <w:szCs w:val="24"/>
        </w:rPr>
      </w:pPr>
      <w:r>
        <w:rPr>
          <w:rFonts w:ascii="微软雅黑" w:eastAsia="微软雅黑" w:hAnsi="微软雅黑" w:cs="微软雅黑"/>
          <w:spacing w:val="8"/>
          <w:sz w:val="24"/>
          <w:szCs w:val="24"/>
        </w:rPr>
        <w:t>客服</w:t>
      </w:r>
      <w:r>
        <w:rPr>
          <w:rFonts w:ascii="微软雅黑" w:eastAsia="微软雅黑" w:hAnsi="微软雅黑" w:cs="微软雅黑"/>
          <w:sz w:val="24"/>
          <w:szCs w:val="24"/>
        </w:rPr>
        <w:t>QQ</w:t>
      </w:r>
      <w:r>
        <w:rPr>
          <w:rFonts w:ascii="微软雅黑" w:eastAsia="微软雅黑" w:hAnsi="微软雅黑" w:cs="微软雅黑"/>
          <w:spacing w:val="8"/>
          <w:sz w:val="24"/>
          <w:szCs w:val="24"/>
        </w:rPr>
        <w:t>： 203195058/29384</w:t>
      </w:r>
      <w:r>
        <w:rPr>
          <w:rFonts w:ascii="微软雅黑" w:eastAsia="微软雅黑" w:hAnsi="微软雅黑" w:cs="微软雅黑"/>
          <w:spacing w:val="7"/>
          <w:sz w:val="24"/>
          <w:szCs w:val="24"/>
        </w:rPr>
        <w:t>72186</w:t>
      </w:r>
    </w:p>
    <w:p w14:paraId="02A20C32" w14:textId="77777777" w:rsidR="0087172E" w:rsidRDefault="00BB7F54">
      <w:pPr>
        <w:spacing w:before="234" w:line="176" w:lineRule="auto"/>
        <w:jc w:val="center"/>
        <w:rPr>
          <w:rFonts w:ascii="微软雅黑" w:eastAsia="微软雅黑" w:hAnsi="微软雅黑" w:cs="微软雅黑"/>
          <w:sz w:val="24"/>
          <w:szCs w:val="24"/>
        </w:rPr>
      </w:pPr>
      <w:r>
        <w:rPr>
          <w:rFonts w:ascii="微软雅黑" w:eastAsia="微软雅黑" w:hAnsi="微软雅黑" w:cs="微软雅黑"/>
          <w:spacing w:val="21"/>
          <w:sz w:val="24"/>
          <w:szCs w:val="24"/>
        </w:rPr>
        <w:t>网址：</w:t>
      </w:r>
      <w:r>
        <w:rPr>
          <w:rFonts w:ascii="微软雅黑" w:eastAsia="微软雅黑" w:hAnsi="微软雅黑" w:cs="微软雅黑"/>
          <w:sz w:val="24"/>
          <w:szCs w:val="24"/>
        </w:rPr>
        <w:t>www</w:t>
      </w:r>
      <w:r>
        <w:rPr>
          <w:rFonts w:ascii="微软雅黑" w:eastAsia="微软雅黑" w:hAnsi="微软雅黑" w:cs="微软雅黑"/>
          <w:spacing w:val="21"/>
          <w:sz w:val="24"/>
          <w:szCs w:val="24"/>
        </w:rPr>
        <w:t>.</w:t>
      </w:r>
      <w:r>
        <w:rPr>
          <w:rFonts w:ascii="微软雅黑" w:eastAsia="微软雅黑" w:hAnsi="微软雅黑" w:cs="微软雅黑"/>
          <w:spacing w:val="-22"/>
          <w:sz w:val="24"/>
          <w:szCs w:val="24"/>
        </w:rPr>
        <w:t xml:space="preserve"> </w:t>
      </w:r>
      <w:r>
        <w:rPr>
          <w:rFonts w:ascii="微软雅黑" w:eastAsia="微软雅黑" w:hAnsi="微软雅黑" w:cs="微软雅黑"/>
          <w:sz w:val="24"/>
          <w:szCs w:val="24"/>
        </w:rPr>
        <w:t>ruida</w:t>
      </w:r>
      <w:r>
        <w:rPr>
          <w:rFonts w:ascii="微软雅黑" w:eastAsia="微软雅黑" w:hAnsi="微软雅黑" w:cs="微软雅黑"/>
          <w:spacing w:val="21"/>
          <w:sz w:val="24"/>
          <w:szCs w:val="24"/>
        </w:rPr>
        <w:t>-</w:t>
      </w:r>
      <w:r>
        <w:rPr>
          <w:rFonts w:ascii="微软雅黑" w:eastAsia="微软雅黑" w:hAnsi="微软雅黑" w:cs="微软雅黑"/>
          <w:spacing w:val="-28"/>
          <w:sz w:val="24"/>
          <w:szCs w:val="24"/>
        </w:rPr>
        <w:t xml:space="preserve"> </w:t>
      </w:r>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21"/>
          <w:sz w:val="24"/>
          <w:szCs w:val="24"/>
        </w:rPr>
        <w:t>.</w:t>
      </w:r>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1DBA974F" w14:textId="77777777" w:rsidR="0087172E" w:rsidRDefault="00BB7F54">
      <w:pPr>
        <w:spacing w:before="253" w:line="177" w:lineRule="auto"/>
        <w:jc w:val="center"/>
        <w:rPr>
          <w:rFonts w:ascii="微软雅黑" w:eastAsia="微软雅黑" w:hAnsi="微软雅黑" w:cs="微软雅黑"/>
          <w:sz w:val="24"/>
          <w:szCs w:val="24"/>
        </w:rPr>
      </w:pPr>
      <w:r>
        <w:rPr>
          <w:rFonts w:ascii="微软雅黑" w:eastAsia="微软雅黑" w:hAnsi="微软雅黑" w:cs="微软雅黑"/>
          <w:spacing w:val="16"/>
          <w:sz w:val="24"/>
          <w:szCs w:val="24"/>
        </w:rPr>
        <w:t>地址:</w:t>
      </w:r>
      <w:r>
        <w:rPr>
          <w:rFonts w:ascii="微软雅黑" w:eastAsia="微软雅黑" w:hAnsi="微软雅黑" w:cs="微软雅黑"/>
          <w:spacing w:val="45"/>
          <w:w w:val="101"/>
          <w:sz w:val="24"/>
          <w:szCs w:val="24"/>
        </w:rPr>
        <w:t xml:space="preserve"> </w:t>
      </w:r>
      <w:r>
        <w:rPr>
          <w:rFonts w:ascii="微软雅黑" w:eastAsia="微软雅黑" w:hAnsi="微软雅黑" w:cs="微软雅黑"/>
          <w:spacing w:val="16"/>
          <w:sz w:val="24"/>
          <w:szCs w:val="24"/>
        </w:rPr>
        <w:t>香港湾仔菲林明道8号大同大厦17楼05</w:t>
      </w:r>
      <w:r>
        <w:rPr>
          <w:rFonts w:ascii="微软雅黑" w:eastAsia="微软雅黑" w:hAnsi="微软雅黑" w:cs="微软雅黑"/>
          <w:spacing w:val="-36"/>
          <w:sz w:val="24"/>
          <w:szCs w:val="24"/>
        </w:rPr>
        <w:t xml:space="preserve"> </w:t>
      </w:r>
      <w:r>
        <w:rPr>
          <w:rFonts w:ascii="微软雅黑" w:eastAsia="微软雅黑" w:hAnsi="微软雅黑" w:cs="微软雅黑"/>
          <w:spacing w:val="16"/>
          <w:sz w:val="24"/>
          <w:szCs w:val="24"/>
        </w:rPr>
        <w:t>-</w:t>
      </w:r>
      <w:r>
        <w:rPr>
          <w:rFonts w:ascii="微软雅黑" w:eastAsia="微软雅黑" w:hAnsi="微软雅黑" w:cs="微软雅黑"/>
          <w:spacing w:val="-36"/>
          <w:sz w:val="24"/>
          <w:szCs w:val="24"/>
        </w:rPr>
        <w:t xml:space="preserve"> </w:t>
      </w:r>
      <w:r>
        <w:rPr>
          <w:rFonts w:ascii="微软雅黑" w:eastAsia="微软雅黑" w:hAnsi="微软雅黑" w:cs="微软雅黑"/>
          <w:spacing w:val="16"/>
          <w:sz w:val="24"/>
          <w:szCs w:val="24"/>
        </w:rPr>
        <w:t>06室</w:t>
      </w:r>
    </w:p>
    <w:p w14:paraId="1A4B6D92" w14:textId="77777777" w:rsidR="0087172E" w:rsidRDefault="0087172E">
      <w:pPr>
        <w:spacing w:line="312" w:lineRule="auto"/>
        <w:ind w:firstLine="420"/>
      </w:pPr>
    </w:p>
    <w:sectPr w:rsidR="0087172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DB7E0B" w14:textId="77777777" w:rsidR="00A1325D" w:rsidRDefault="00A1325D" w:rsidP="00127060">
      <w:r>
        <w:separator/>
      </w:r>
    </w:p>
  </w:endnote>
  <w:endnote w:type="continuationSeparator" w:id="0">
    <w:p w14:paraId="27003BEB" w14:textId="77777777" w:rsidR="00A1325D" w:rsidRDefault="00A1325D" w:rsidP="001270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A33A7B" w14:textId="77777777" w:rsidR="00A1325D" w:rsidRDefault="00A1325D" w:rsidP="00127060">
      <w:r>
        <w:separator/>
      </w:r>
    </w:p>
  </w:footnote>
  <w:footnote w:type="continuationSeparator" w:id="0">
    <w:p w14:paraId="0CB23B21" w14:textId="77777777" w:rsidR="00A1325D" w:rsidRDefault="00A1325D" w:rsidP="0012706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C4574F"/>
    <w:multiLevelType w:val="multilevel"/>
    <w:tmpl w:val="5EC4574F"/>
    <w:lvl w:ilvl="0">
      <w:start w:val="1"/>
      <w:numFmt w:val="bullet"/>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2B08"/>
    <w:rsid w:val="000038D2"/>
    <w:rsid w:val="00003F49"/>
    <w:rsid w:val="000057C8"/>
    <w:rsid w:val="0000618D"/>
    <w:rsid w:val="00007BCC"/>
    <w:rsid w:val="0001127E"/>
    <w:rsid w:val="00011E90"/>
    <w:rsid w:val="00015ABA"/>
    <w:rsid w:val="00015CEB"/>
    <w:rsid w:val="00016329"/>
    <w:rsid w:val="00017E90"/>
    <w:rsid w:val="00021789"/>
    <w:rsid w:val="000218EC"/>
    <w:rsid w:val="00023083"/>
    <w:rsid w:val="0002357D"/>
    <w:rsid w:val="00027E72"/>
    <w:rsid w:val="000301E2"/>
    <w:rsid w:val="00031A96"/>
    <w:rsid w:val="000328C5"/>
    <w:rsid w:val="00032F98"/>
    <w:rsid w:val="00033A0F"/>
    <w:rsid w:val="00037826"/>
    <w:rsid w:val="00043127"/>
    <w:rsid w:val="000447DD"/>
    <w:rsid w:val="0004620E"/>
    <w:rsid w:val="00046EC5"/>
    <w:rsid w:val="0005052B"/>
    <w:rsid w:val="00051C71"/>
    <w:rsid w:val="00051F31"/>
    <w:rsid w:val="00052952"/>
    <w:rsid w:val="000540B3"/>
    <w:rsid w:val="00054D2E"/>
    <w:rsid w:val="00055C18"/>
    <w:rsid w:val="0005615C"/>
    <w:rsid w:val="00056C00"/>
    <w:rsid w:val="00057586"/>
    <w:rsid w:val="00061E07"/>
    <w:rsid w:val="00063F06"/>
    <w:rsid w:val="000649D8"/>
    <w:rsid w:val="000658CB"/>
    <w:rsid w:val="00066060"/>
    <w:rsid w:val="00067183"/>
    <w:rsid w:val="00072788"/>
    <w:rsid w:val="00072AF7"/>
    <w:rsid w:val="0007552B"/>
    <w:rsid w:val="00081272"/>
    <w:rsid w:val="00083FCF"/>
    <w:rsid w:val="000902C1"/>
    <w:rsid w:val="00094A69"/>
    <w:rsid w:val="0009578B"/>
    <w:rsid w:val="000959E1"/>
    <w:rsid w:val="00096C6B"/>
    <w:rsid w:val="000A05D9"/>
    <w:rsid w:val="000A0A52"/>
    <w:rsid w:val="000A1B52"/>
    <w:rsid w:val="000A1C34"/>
    <w:rsid w:val="000A1E80"/>
    <w:rsid w:val="000A5DB1"/>
    <w:rsid w:val="000A6E63"/>
    <w:rsid w:val="000A70FC"/>
    <w:rsid w:val="000B3BF6"/>
    <w:rsid w:val="000B4160"/>
    <w:rsid w:val="000B45D7"/>
    <w:rsid w:val="000B4D30"/>
    <w:rsid w:val="000B6102"/>
    <w:rsid w:val="000B7B1E"/>
    <w:rsid w:val="000C2454"/>
    <w:rsid w:val="000C405D"/>
    <w:rsid w:val="000C5204"/>
    <w:rsid w:val="000D138F"/>
    <w:rsid w:val="000D2042"/>
    <w:rsid w:val="000D41B5"/>
    <w:rsid w:val="000D41E0"/>
    <w:rsid w:val="000D4E7F"/>
    <w:rsid w:val="000D5473"/>
    <w:rsid w:val="000D59E5"/>
    <w:rsid w:val="000D68D8"/>
    <w:rsid w:val="000E6617"/>
    <w:rsid w:val="000F156E"/>
    <w:rsid w:val="000F6721"/>
    <w:rsid w:val="000F6A0B"/>
    <w:rsid w:val="000F726E"/>
    <w:rsid w:val="000F72AD"/>
    <w:rsid w:val="00100296"/>
    <w:rsid w:val="001017E8"/>
    <w:rsid w:val="00103A47"/>
    <w:rsid w:val="00112C39"/>
    <w:rsid w:val="0011314B"/>
    <w:rsid w:val="00113D9E"/>
    <w:rsid w:val="00115730"/>
    <w:rsid w:val="0012070F"/>
    <w:rsid w:val="00125BEA"/>
    <w:rsid w:val="00127060"/>
    <w:rsid w:val="00133B4F"/>
    <w:rsid w:val="001359F0"/>
    <w:rsid w:val="001407AC"/>
    <w:rsid w:val="00140BEA"/>
    <w:rsid w:val="001431CC"/>
    <w:rsid w:val="001454F3"/>
    <w:rsid w:val="001470E8"/>
    <w:rsid w:val="00150521"/>
    <w:rsid w:val="00153427"/>
    <w:rsid w:val="00154921"/>
    <w:rsid w:val="001564E1"/>
    <w:rsid w:val="0015671A"/>
    <w:rsid w:val="001573DE"/>
    <w:rsid w:val="0016345C"/>
    <w:rsid w:val="0017113F"/>
    <w:rsid w:val="001728A8"/>
    <w:rsid w:val="00175CD6"/>
    <w:rsid w:val="00182FB2"/>
    <w:rsid w:val="001847B0"/>
    <w:rsid w:val="001848CA"/>
    <w:rsid w:val="001869F4"/>
    <w:rsid w:val="00186F23"/>
    <w:rsid w:val="001938CF"/>
    <w:rsid w:val="00194A13"/>
    <w:rsid w:val="00195C4D"/>
    <w:rsid w:val="00197E1F"/>
    <w:rsid w:val="00197E3E"/>
    <w:rsid w:val="001A3C3A"/>
    <w:rsid w:val="001A54E0"/>
    <w:rsid w:val="001A59DE"/>
    <w:rsid w:val="001A6CE8"/>
    <w:rsid w:val="001B34ED"/>
    <w:rsid w:val="001B6505"/>
    <w:rsid w:val="001B7DCD"/>
    <w:rsid w:val="001C598E"/>
    <w:rsid w:val="001C7A4C"/>
    <w:rsid w:val="001C7CB7"/>
    <w:rsid w:val="001D1EE7"/>
    <w:rsid w:val="001D5BF6"/>
    <w:rsid w:val="001F0839"/>
    <w:rsid w:val="001F0B8B"/>
    <w:rsid w:val="001F0D0C"/>
    <w:rsid w:val="001F3157"/>
    <w:rsid w:val="001F4E90"/>
    <w:rsid w:val="001F6D4B"/>
    <w:rsid w:val="001F6F76"/>
    <w:rsid w:val="00201728"/>
    <w:rsid w:val="0020319F"/>
    <w:rsid w:val="002041D1"/>
    <w:rsid w:val="0020501F"/>
    <w:rsid w:val="0020541A"/>
    <w:rsid w:val="00212B3D"/>
    <w:rsid w:val="002148D1"/>
    <w:rsid w:val="00215D99"/>
    <w:rsid w:val="0021694A"/>
    <w:rsid w:val="00216CC4"/>
    <w:rsid w:val="00220075"/>
    <w:rsid w:val="00220B10"/>
    <w:rsid w:val="00220C9B"/>
    <w:rsid w:val="00221714"/>
    <w:rsid w:val="002221A8"/>
    <w:rsid w:val="00223E72"/>
    <w:rsid w:val="00227DE4"/>
    <w:rsid w:val="00232739"/>
    <w:rsid w:val="002333A5"/>
    <w:rsid w:val="002348D9"/>
    <w:rsid w:val="002348FA"/>
    <w:rsid w:val="00236D53"/>
    <w:rsid w:val="00242AD4"/>
    <w:rsid w:val="00244509"/>
    <w:rsid w:val="002458C3"/>
    <w:rsid w:val="00247EFC"/>
    <w:rsid w:val="00253827"/>
    <w:rsid w:val="00254A2B"/>
    <w:rsid w:val="00257436"/>
    <w:rsid w:val="0026035D"/>
    <w:rsid w:val="0026175A"/>
    <w:rsid w:val="002617AF"/>
    <w:rsid w:val="00263BE6"/>
    <w:rsid w:val="00266134"/>
    <w:rsid w:val="0027103D"/>
    <w:rsid w:val="00273827"/>
    <w:rsid w:val="00276D63"/>
    <w:rsid w:val="00276F3C"/>
    <w:rsid w:val="002779DB"/>
    <w:rsid w:val="00282E4E"/>
    <w:rsid w:val="0028510B"/>
    <w:rsid w:val="0028572C"/>
    <w:rsid w:val="00290F42"/>
    <w:rsid w:val="002951ED"/>
    <w:rsid w:val="00296492"/>
    <w:rsid w:val="0029743E"/>
    <w:rsid w:val="002A359F"/>
    <w:rsid w:val="002A4A4E"/>
    <w:rsid w:val="002A6475"/>
    <w:rsid w:val="002A6E4D"/>
    <w:rsid w:val="002A79EF"/>
    <w:rsid w:val="002B2218"/>
    <w:rsid w:val="002C2324"/>
    <w:rsid w:val="002C346F"/>
    <w:rsid w:val="002C4410"/>
    <w:rsid w:val="002C6293"/>
    <w:rsid w:val="002C7B4F"/>
    <w:rsid w:val="002D0542"/>
    <w:rsid w:val="002D1AA3"/>
    <w:rsid w:val="002D2D54"/>
    <w:rsid w:val="002D37D1"/>
    <w:rsid w:val="002D49D0"/>
    <w:rsid w:val="002D4E21"/>
    <w:rsid w:val="002D62A9"/>
    <w:rsid w:val="002E0B93"/>
    <w:rsid w:val="002E39E8"/>
    <w:rsid w:val="002E48D7"/>
    <w:rsid w:val="002E48FF"/>
    <w:rsid w:val="002F5F01"/>
    <w:rsid w:val="002F6580"/>
    <w:rsid w:val="002F719A"/>
    <w:rsid w:val="00300223"/>
    <w:rsid w:val="00301549"/>
    <w:rsid w:val="003041AA"/>
    <w:rsid w:val="00304D86"/>
    <w:rsid w:val="00304DF8"/>
    <w:rsid w:val="00305878"/>
    <w:rsid w:val="003058AF"/>
    <w:rsid w:val="003066A3"/>
    <w:rsid w:val="003070DC"/>
    <w:rsid w:val="00310347"/>
    <w:rsid w:val="00311DD7"/>
    <w:rsid w:val="00311E0D"/>
    <w:rsid w:val="00312B57"/>
    <w:rsid w:val="00322B76"/>
    <w:rsid w:val="00324293"/>
    <w:rsid w:val="00325FB5"/>
    <w:rsid w:val="003265E6"/>
    <w:rsid w:val="00326BE8"/>
    <w:rsid w:val="00330541"/>
    <w:rsid w:val="003316A8"/>
    <w:rsid w:val="00336209"/>
    <w:rsid w:val="00341353"/>
    <w:rsid w:val="00343540"/>
    <w:rsid w:val="00343C8A"/>
    <w:rsid w:val="00346126"/>
    <w:rsid w:val="00350819"/>
    <w:rsid w:val="00351614"/>
    <w:rsid w:val="0035301A"/>
    <w:rsid w:val="003576ED"/>
    <w:rsid w:val="00357828"/>
    <w:rsid w:val="00357A29"/>
    <w:rsid w:val="00363129"/>
    <w:rsid w:val="0036506F"/>
    <w:rsid w:val="003665FF"/>
    <w:rsid w:val="0036685A"/>
    <w:rsid w:val="00371BC0"/>
    <w:rsid w:val="00374735"/>
    <w:rsid w:val="00377B85"/>
    <w:rsid w:val="00377FA0"/>
    <w:rsid w:val="0038253A"/>
    <w:rsid w:val="003867A4"/>
    <w:rsid w:val="003903E1"/>
    <w:rsid w:val="00392306"/>
    <w:rsid w:val="00394B23"/>
    <w:rsid w:val="00397D8C"/>
    <w:rsid w:val="003A062A"/>
    <w:rsid w:val="003A2616"/>
    <w:rsid w:val="003A2745"/>
    <w:rsid w:val="003A4CF3"/>
    <w:rsid w:val="003A699C"/>
    <w:rsid w:val="003A7246"/>
    <w:rsid w:val="003A7F2C"/>
    <w:rsid w:val="003B2BD3"/>
    <w:rsid w:val="003B3A79"/>
    <w:rsid w:val="003B49D5"/>
    <w:rsid w:val="003C55CB"/>
    <w:rsid w:val="003D2210"/>
    <w:rsid w:val="003D3AF3"/>
    <w:rsid w:val="003D3DB8"/>
    <w:rsid w:val="003D49D3"/>
    <w:rsid w:val="003D7161"/>
    <w:rsid w:val="003D7A03"/>
    <w:rsid w:val="003E0E92"/>
    <w:rsid w:val="003E1D2F"/>
    <w:rsid w:val="003E2D6E"/>
    <w:rsid w:val="003E3FBB"/>
    <w:rsid w:val="003E5930"/>
    <w:rsid w:val="003F0F9E"/>
    <w:rsid w:val="003F2BF1"/>
    <w:rsid w:val="003F3205"/>
    <w:rsid w:val="003F591E"/>
    <w:rsid w:val="004012E4"/>
    <w:rsid w:val="004023AC"/>
    <w:rsid w:val="00405DD6"/>
    <w:rsid w:val="0040735B"/>
    <w:rsid w:val="00407F4C"/>
    <w:rsid w:val="00413A6A"/>
    <w:rsid w:val="00414D5B"/>
    <w:rsid w:val="00416F99"/>
    <w:rsid w:val="00420D11"/>
    <w:rsid w:val="00420FA9"/>
    <w:rsid w:val="00431962"/>
    <w:rsid w:val="00431FCF"/>
    <w:rsid w:val="00433DAC"/>
    <w:rsid w:val="00434A8A"/>
    <w:rsid w:val="004428AC"/>
    <w:rsid w:val="00444051"/>
    <w:rsid w:val="004445D6"/>
    <w:rsid w:val="00444695"/>
    <w:rsid w:val="00447802"/>
    <w:rsid w:val="0045019A"/>
    <w:rsid w:val="004521D8"/>
    <w:rsid w:val="00456C36"/>
    <w:rsid w:val="00456F4B"/>
    <w:rsid w:val="00456F6E"/>
    <w:rsid w:val="00457B41"/>
    <w:rsid w:val="00462568"/>
    <w:rsid w:val="00464902"/>
    <w:rsid w:val="0047032F"/>
    <w:rsid w:val="0047158A"/>
    <w:rsid w:val="00472C1A"/>
    <w:rsid w:val="004801BB"/>
    <w:rsid w:val="00480DFA"/>
    <w:rsid w:val="0048255E"/>
    <w:rsid w:val="00482C6C"/>
    <w:rsid w:val="004855D9"/>
    <w:rsid w:val="00490A4C"/>
    <w:rsid w:val="00495814"/>
    <w:rsid w:val="004A483B"/>
    <w:rsid w:val="004A5719"/>
    <w:rsid w:val="004A5DEA"/>
    <w:rsid w:val="004A618A"/>
    <w:rsid w:val="004A70F3"/>
    <w:rsid w:val="004A7283"/>
    <w:rsid w:val="004B1822"/>
    <w:rsid w:val="004B3117"/>
    <w:rsid w:val="004B4636"/>
    <w:rsid w:val="004B569D"/>
    <w:rsid w:val="004B688C"/>
    <w:rsid w:val="004B6B0F"/>
    <w:rsid w:val="004B7564"/>
    <w:rsid w:val="004C0BD3"/>
    <w:rsid w:val="004C131F"/>
    <w:rsid w:val="004C1D9A"/>
    <w:rsid w:val="004C243D"/>
    <w:rsid w:val="004D1771"/>
    <w:rsid w:val="004D27B0"/>
    <w:rsid w:val="004D283C"/>
    <w:rsid w:val="004D75A9"/>
    <w:rsid w:val="004E10AA"/>
    <w:rsid w:val="004E159A"/>
    <w:rsid w:val="004E22E6"/>
    <w:rsid w:val="004E2769"/>
    <w:rsid w:val="004E332D"/>
    <w:rsid w:val="004F0C55"/>
    <w:rsid w:val="004F16E7"/>
    <w:rsid w:val="004F5DA5"/>
    <w:rsid w:val="0050173E"/>
    <w:rsid w:val="00503735"/>
    <w:rsid w:val="00505961"/>
    <w:rsid w:val="00505DD6"/>
    <w:rsid w:val="00506D2A"/>
    <w:rsid w:val="00511152"/>
    <w:rsid w:val="0051119D"/>
    <w:rsid w:val="00512646"/>
    <w:rsid w:val="0051618C"/>
    <w:rsid w:val="00534A80"/>
    <w:rsid w:val="00535FC1"/>
    <w:rsid w:val="00537CF9"/>
    <w:rsid w:val="00551601"/>
    <w:rsid w:val="0055205C"/>
    <w:rsid w:val="00567A01"/>
    <w:rsid w:val="005717C4"/>
    <w:rsid w:val="00571EBF"/>
    <w:rsid w:val="00574E1F"/>
    <w:rsid w:val="00577A61"/>
    <w:rsid w:val="00581D9D"/>
    <w:rsid w:val="00583AD9"/>
    <w:rsid w:val="00585144"/>
    <w:rsid w:val="0058569A"/>
    <w:rsid w:val="00592071"/>
    <w:rsid w:val="005963F1"/>
    <w:rsid w:val="005A3626"/>
    <w:rsid w:val="005A6A6F"/>
    <w:rsid w:val="005B0999"/>
    <w:rsid w:val="005B0EC1"/>
    <w:rsid w:val="005B127B"/>
    <w:rsid w:val="005B4337"/>
    <w:rsid w:val="005B6631"/>
    <w:rsid w:val="005B6BB0"/>
    <w:rsid w:val="005C4837"/>
    <w:rsid w:val="005D13DB"/>
    <w:rsid w:val="005D4042"/>
    <w:rsid w:val="005D591B"/>
    <w:rsid w:val="005D6040"/>
    <w:rsid w:val="005D6206"/>
    <w:rsid w:val="005E4D72"/>
    <w:rsid w:val="005E791A"/>
    <w:rsid w:val="005F3A6D"/>
    <w:rsid w:val="005F55A3"/>
    <w:rsid w:val="005F5A82"/>
    <w:rsid w:val="005F7439"/>
    <w:rsid w:val="00600382"/>
    <w:rsid w:val="006104BA"/>
    <w:rsid w:val="006206E8"/>
    <w:rsid w:val="00621D14"/>
    <w:rsid w:val="00621FB3"/>
    <w:rsid w:val="00624E74"/>
    <w:rsid w:val="00626AF8"/>
    <w:rsid w:val="00626F9A"/>
    <w:rsid w:val="00635BA5"/>
    <w:rsid w:val="00637EE4"/>
    <w:rsid w:val="006453A6"/>
    <w:rsid w:val="006466A9"/>
    <w:rsid w:val="00646D9C"/>
    <w:rsid w:val="0064750B"/>
    <w:rsid w:val="00647B32"/>
    <w:rsid w:val="00651A45"/>
    <w:rsid w:val="0065442E"/>
    <w:rsid w:val="006553DD"/>
    <w:rsid w:val="00655606"/>
    <w:rsid w:val="00655FE4"/>
    <w:rsid w:val="006603DF"/>
    <w:rsid w:val="0066318A"/>
    <w:rsid w:val="0066406F"/>
    <w:rsid w:val="00671429"/>
    <w:rsid w:val="00671C9F"/>
    <w:rsid w:val="00672F7C"/>
    <w:rsid w:val="00673887"/>
    <w:rsid w:val="00673FAC"/>
    <w:rsid w:val="006746CA"/>
    <w:rsid w:val="00676B9B"/>
    <w:rsid w:val="00687269"/>
    <w:rsid w:val="00693203"/>
    <w:rsid w:val="006938C5"/>
    <w:rsid w:val="00695DD5"/>
    <w:rsid w:val="006A0016"/>
    <w:rsid w:val="006A24BE"/>
    <w:rsid w:val="006A2C2A"/>
    <w:rsid w:val="006A35D1"/>
    <w:rsid w:val="006A3F5D"/>
    <w:rsid w:val="006A584F"/>
    <w:rsid w:val="006B4178"/>
    <w:rsid w:val="006B50D4"/>
    <w:rsid w:val="006B685C"/>
    <w:rsid w:val="006C158F"/>
    <w:rsid w:val="006C1898"/>
    <w:rsid w:val="006D339B"/>
    <w:rsid w:val="006D4F54"/>
    <w:rsid w:val="006D62AF"/>
    <w:rsid w:val="006E2C2D"/>
    <w:rsid w:val="006E5C84"/>
    <w:rsid w:val="006E7ABA"/>
    <w:rsid w:val="006F53BF"/>
    <w:rsid w:val="006F54F0"/>
    <w:rsid w:val="006F775F"/>
    <w:rsid w:val="0070075F"/>
    <w:rsid w:val="00710BCD"/>
    <w:rsid w:val="00710E4C"/>
    <w:rsid w:val="0071470E"/>
    <w:rsid w:val="00715E21"/>
    <w:rsid w:val="00716E5A"/>
    <w:rsid w:val="0072196A"/>
    <w:rsid w:val="007236CA"/>
    <w:rsid w:val="0072465D"/>
    <w:rsid w:val="00724724"/>
    <w:rsid w:val="007256FB"/>
    <w:rsid w:val="0072673E"/>
    <w:rsid w:val="00730110"/>
    <w:rsid w:val="007348A2"/>
    <w:rsid w:val="00737678"/>
    <w:rsid w:val="00746E5A"/>
    <w:rsid w:val="00762458"/>
    <w:rsid w:val="00762BC0"/>
    <w:rsid w:val="00763B4A"/>
    <w:rsid w:val="00772ADA"/>
    <w:rsid w:val="00776BB4"/>
    <w:rsid w:val="00777880"/>
    <w:rsid w:val="00781600"/>
    <w:rsid w:val="007844B4"/>
    <w:rsid w:val="00785749"/>
    <w:rsid w:val="0078583C"/>
    <w:rsid w:val="00785A17"/>
    <w:rsid w:val="00786FC0"/>
    <w:rsid w:val="00787BFA"/>
    <w:rsid w:val="00792957"/>
    <w:rsid w:val="00792E03"/>
    <w:rsid w:val="0079373C"/>
    <w:rsid w:val="00795C32"/>
    <w:rsid w:val="007A5815"/>
    <w:rsid w:val="007B10D1"/>
    <w:rsid w:val="007B3FE4"/>
    <w:rsid w:val="007B45BB"/>
    <w:rsid w:val="007B677E"/>
    <w:rsid w:val="007B746D"/>
    <w:rsid w:val="007C0CD5"/>
    <w:rsid w:val="007C4700"/>
    <w:rsid w:val="007C5819"/>
    <w:rsid w:val="007C648F"/>
    <w:rsid w:val="007C7C58"/>
    <w:rsid w:val="007D3E5A"/>
    <w:rsid w:val="007D46A7"/>
    <w:rsid w:val="007D4B15"/>
    <w:rsid w:val="007D4C2E"/>
    <w:rsid w:val="007D5617"/>
    <w:rsid w:val="007D60FF"/>
    <w:rsid w:val="007D68B7"/>
    <w:rsid w:val="007E1257"/>
    <w:rsid w:val="007E4414"/>
    <w:rsid w:val="007F0835"/>
    <w:rsid w:val="007F2785"/>
    <w:rsid w:val="007F2A98"/>
    <w:rsid w:val="007F6420"/>
    <w:rsid w:val="00800E28"/>
    <w:rsid w:val="008043B5"/>
    <w:rsid w:val="00804540"/>
    <w:rsid w:val="00813A5E"/>
    <w:rsid w:val="00814C88"/>
    <w:rsid w:val="00821138"/>
    <w:rsid w:val="0082289B"/>
    <w:rsid w:val="008264F8"/>
    <w:rsid w:val="00827B82"/>
    <w:rsid w:val="008306EA"/>
    <w:rsid w:val="0083623C"/>
    <w:rsid w:val="00844DA7"/>
    <w:rsid w:val="008461BD"/>
    <w:rsid w:val="00847CAE"/>
    <w:rsid w:val="008515E9"/>
    <w:rsid w:val="00852D32"/>
    <w:rsid w:val="00852D53"/>
    <w:rsid w:val="00852FAF"/>
    <w:rsid w:val="00853402"/>
    <w:rsid w:val="00854449"/>
    <w:rsid w:val="0085651F"/>
    <w:rsid w:val="008575F1"/>
    <w:rsid w:val="0086476E"/>
    <w:rsid w:val="008663E7"/>
    <w:rsid w:val="0087172E"/>
    <w:rsid w:val="00871BD0"/>
    <w:rsid w:val="00881976"/>
    <w:rsid w:val="00882F85"/>
    <w:rsid w:val="00883F0C"/>
    <w:rsid w:val="00886C14"/>
    <w:rsid w:val="008872BE"/>
    <w:rsid w:val="00887911"/>
    <w:rsid w:val="00891116"/>
    <w:rsid w:val="008A1FB2"/>
    <w:rsid w:val="008A2527"/>
    <w:rsid w:val="008A2B9D"/>
    <w:rsid w:val="008A4C3C"/>
    <w:rsid w:val="008B0DD1"/>
    <w:rsid w:val="008B325C"/>
    <w:rsid w:val="008B334F"/>
    <w:rsid w:val="008B4D2B"/>
    <w:rsid w:val="008B5B8F"/>
    <w:rsid w:val="008B5D1D"/>
    <w:rsid w:val="008B7950"/>
    <w:rsid w:val="008C0A62"/>
    <w:rsid w:val="008C13E8"/>
    <w:rsid w:val="008C1403"/>
    <w:rsid w:val="008C14BE"/>
    <w:rsid w:val="008C1856"/>
    <w:rsid w:val="008C2303"/>
    <w:rsid w:val="008C495E"/>
    <w:rsid w:val="008C55B1"/>
    <w:rsid w:val="008C58A9"/>
    <w:rsid w:val="008C70C0"/>
    <w:rsid w:val="008D7CDF"/>
    <w:rsid w:val="008E52D9"/>
    <w:rsid w:val="008E5841"/>
    <w:rsid w:val="0090054A"/>
    <w:rsid w:val="00905A62"/>
    <w:rsid w:val="009078F0"/>
    <w:rsid w:val="00907F42"/>
    <w:rsid w:val="0091202D"/>
    <w:rsid w:val="00912158"/>
    <w:rsid w:val="00912A7E"/>
    <w:rsid w:val="00915D99"/>
    <w:rsid w:val="00916155"/>
    <w:rsid w:val="00916F88"/>
    <w:rsid w:val="00921AD3"/>
    <w:rsid w:val="00922740"/>
    <w:rsid w:val="00930998"/>
    <w:rsid w:val="0093171E"/>
    <w:rsid w:val="00934D76"/>
    <w:rsid w:val="00941B7A"/>
    <w:rsid w:val="009425B7"/>
    <w:rsid w:val="00942A0A"/>
    <w:rsid w:val="00947831"/>
    <w:rsid w:val="00950AA4"/>
    <w:rsid w:val="0095193C"/>
    <w:rsid w:val="009528D9"/>
    <w:rsid w:val="00952A8C"/>
    <w:rsid w:val="009615A9"/>
    <w:rsid w:val="0096242F"/>
    <w:rsid w:val="009624AE"/>
    <w:rsid w:val="00964904"/>
    <w:rsid w:val="00965238"/>
    <w:rsid w:val="009715A1"/>
    <w:rsid w:val="0097610B"/>
    <w:rsid w:val="0097639B"/>
    <w:rsid w:val="009807E3"/>
    <w:rsid w:val="009821C1"/>
    <w:rsid w:val="00982EB3"/>
    <w:rsid w:val="00984FF0"/>
    <w:rsid w:val="009866FF"/>
    <w:rsid w:val="009927F3"/>
    <w:rsid w:val="0099372E"/>
    <w:rsid w:val="00994228"/>
    <w:rsid w:val="009950CA"/>
    <w:rsid w:val="009A27BC"/>
    <w:rsid w:val="009A75FC"/>
    <w:rsid w:val="009B25EF"/>
    <w:rsid w:val="009B6944"/>
    <w:rsid w:val="009C0381"/>
    <w:rsid w:val="009C0504"/>
    <w:rsid w:val="009C0CD7"/>
    <w:rsid w:val="009C1C66"/>
    <w:rsid w:val="009C3D02"/>
    <w:rsid w:val="009C5AAC"/>
    <w:rsid w:val="009C7D4B"/>
    <w:rsid w:val="009C7EF3"/>
    <w:rsid w:val="009D128B"/>
    <w:rsid w:val="009D18C0"/>
    <w:rsid w:val="009D1C60"/>
    <w:rsid w:val="009D2952"/>
    <w:rsid w:val="009D30D7"/>
    <w:rsid w:val="009D3BE6"/>
    <w:rsid w:val="009D4FD7"/>
    <w:rsid w:val="009D594C"/>
    <w:rsid w:val="009E0B4C"/>
    <w:rsid w:val="009E2048"/>
    <w:rsid w:val="009E2DD1"/>
    <w:rsid w:val="009E53EE"/>
    <w:rsid w:val="009E58E4"/>
    <w:rsid w:val="009F2447"/>
    <w:rsid w:val="009F3358"/>
    <w:rsid w:val="009F3A72"/>
    <w:rsid w:val="009F417E"/>
    <w:rsid w:val="009F6AC7"/>
    <w:rsid w:val="00A00F94"/>
    <w:rsid w:val="00A10A17"/>
    <w:rsid w:val="00A11272"/>
    <w:rsid w:val="00A12E97"/>
    <w:rsid w:val="00A1325D"/>
    <w:rsid w:val="00A134EB"/>
    <w:rsid w:val="00A234E0"/>
    <w:rsid w:val="00A26326"/>
    <w:rsid w:val="00A26CE6"/>
    <w:rsid w:val="00A27F3A"/>
    <w:rsid w:val="00A3024E"/>
    <w:rsid w:val="00A31FA7"/>
    <w:rsid w:val="00A32364"/>
    <w:rsid w:val="00A33EC9"/>
    <w:rsid w:val="00A3529E"/>
    <w:rsid w:val="00A3670A"/>
    <w:rsid w:val="00A3724E"/>
    <w:rsid w:val="00A37796"/>
    <w:rsid w:val="00A37AF9"/>
    <w:rsid w:val="00A4147F"/>
    <w:rsid w:val="00A46DE2"/>
    <w:rsid w:val="00A47881"/>
    <w:rsid w:val="00A53530"/>
    <w:rsid w:val="00A568F0"/>
    <w:rsid w:val="00A60551"/>
    <w:rsid w:val="00A618F2"/>
    <w:rsid w:val="00A62C33"/>
    <w:rsid w:val="00A70404"/>
    <w:rsid w:val="00A70BD1"/>
    <w:rsid w:val="00A71812"/>
    <w:rsid w:val="00A7217E"/>
    <w:rsid w:val="00A74769"/>
    <w:rsid w:val="00A77350"/>
    <w:rsid w:val="00A81118"/>
    <w:rsid w:val="00A84ED5"/>
    <w:rsid w:val="00A861CF"/>
    <w:rsid w:val="00A862E9"/>
    <w:rsid w:val="00A867D6"/>
    <w:rsid w:val="00A87B55"/>
    <w:rsid w:val="00A959A4"/>
    <w:rsid w:val="00A95FCB"/>
    <w:rsid w:val="00AA5486"/>
    <w:rsid w:val="00AA5ABE"/>
    <w:rsid w:val="00AA73C1"/>
    <w:rsid w:val="00AA7E59"/>
    <w:rsid w:val="00AB1C8D"/>
    <w:rsid w:val="00AB2476"/>
    <w:rsid w:val="00AB2BF2"/>
    <w:rsid w:val="00AB35EA"/>
    <w:rsid w:val="00AB4AA6"/>
    <w:rsid w:val="00AB77E4"/>
    <w:rsid w:val="00AB7FCB"/>
    <w:rsid w:val="00AC09FC"/>
    <w:rsid w:val="00AC11D1"/>
    <w:rsid w:val="00AC23F7"/>
    <w:rsid w:val="00AC5F41"/>
    <w:rsid w:val="00AD25D1"/>
    <w:rsid w:val="00AD468C"/>
    <w:rsid w:val="00AE352D"/>
    <w:rsid w:val="00AE3D5D"/>
    <w:rsid w:val="00AE4085"/>
    <w:rsid w:val="00AE4401"/>
    <w:rsid w:val="00AE5D02"/>
    <w:rsid w:val="00AE61BD"/>
    <w:rsid w:val="00AF4AA5"/>
    <w:rsid w:val="00AF77DE"/>
    <w:rsid w:val="00B01A49"/>
    <w:rsid w:val="00B109A3"/>
    <w:rsid w:val="00B11E90"/>
    <w:rsid w:val="00B15514"/>
    <w:rsid w:val="00B158F9"/>
    <w:rsid w:val="00B17CED"/>
    <w:rsid w:val="00B20497"/>
    <w:rsid w:val="00B21983"/>
    <w:rsid w:val="00B21F18"/>
    <w:rsid w:val="00B221EB"/>
    <w:rsid w:val="00B25A83"/>
    <w:rsid w:val="00B26225"/>
    <w:rsid w:val="00B32E5A"/>
    <w:rsid w:val="00B43AEB"/>
    <w:rsid w:val="00B45667"/>
    <w:rsid w:val="00B45C18"/>
    <w:rsid w:val="00B53C41"/>
    <w:rsid w:val="00B6015F"/>
    <w:rsid w:val="00B61147"/>
    <w:rsid w:val="00B62125"/>
    <w:rsid w:val="00B62126"/>
    <w:rsid w:val="00B62713"/>
    <w:rsid w:val="00B64891"/>
    <w:rsid w:val="00B67586"/>
    <w:rsid w:val="00B715B9"/>
    <w:rsid w:val="00B71877"/>
    <w:rsid w:val="00B73B17"/>
    <w:rsid w:val="00B73C28"/>
    <w:rsid w:val="00B74234"/>
    <w:rsid w:val="00B7440D"/>
    <w:rsid w:val="00B74602"/>
    <w:rsid w:val="00B770FE"/>
    <w:rsid w:val="00B85DFF"/>
    <w:rsid w:val="00B874B7"/>
    <w:rsid w:val="00B87C9E"/>
    <w:rsid w:val="00B91814"/>
    <w:rsid w:val="00BA0B26"/>
    <w:rsid w:val="00BA0EE9"/>
    <w:rsid w:val="00BA6CC1"/>
    <w:rsid w:val="00BA7AB3"/>
    <w:rsid w:val="00BA7B2C"/>
    <w:rsid w:val="00BA7C59"/>
    <w:rsid w:val="00BB52D1"/>
    <w:rsid w:val="00BB573D"/>
    <w:rsid w:val="00BB7F54"/>
    <w:rsid w:val="00BC01B8"/>
    <w:rsid w:val="00BC1938"/>
    <w:rsid w:val="00BC2F10"/>
    <w:rsid w:val="00BC610A"/>
    <w:rsid w:val="00BD0804"/>
    <w:rsid w:val="00BD1196"/>
    <w:rsid w:val="00BD18FF"/>
    <w:rsid w:val="00BD27C2"/>
    <w:rsid w:val="00BD65EE"/>
    <w:rsid w:val="00BD7EBC"/>
    <w:rsid w:val="00BE058D"/>
    <w:rsid w:val="00BE253B"/>
    <w:rsid w:val="00BE2780"/>
    <w:rsid w:val="00BE728D"/>
    <w:rsid w:val="00BE7495"/>
    <w:rsid w:val="00BE7F8F"/>
    <w:rsid w:val="00BF0672"/>
    <w:rsid w:val="00BF1550"/>
    <w:rsid w:val="00BF21E2"/>
    <w:rsid w:val="00BF3E43"/>
    <w:rsid w:val="00BF4F9A"/>
    <w:rsid w:val="00BF7D0E"/>
    <w:rsid w:val="00BF7D6C"/>
    <w:rsid w:val="00C10509"/>
    <w:rsid w:val="00C11B0E"/>
    <w:rsid w:val="00C12E3E"/>
    <w:rsid w:val="00C15A00"/>
    <w:rsid w:val="00C21A4B"/>
    <w:rsid w:val="00C21BDD"/>
    <w:rsid w:val="00C25AC5"/>
    <w:rsid w:val="00C3478E"/>
    <w:rsid w:val="00C34E83"/>
    <w:rsid w:val="00C37583"/>
    <w:rsid w:val="00C42001"/>
    <w:rsid w:val="00C428EA"/>
    <w:rsid w:val="00C42CD6"/>
    <w:rsid w:val="00C442CC"/>
    <w:rsid w:val="00C45349"/>
    <w:rsid w:val="00C454EA"/>
    <w:rsid w:val="00C46066"/>
    <w:rsid w:val="00C46144"/>
    <w:rsid w:val="00C47469"/>
    <w:rsid w:val="00C505AE"/>
    <w:rsid w:val="00C52B50"/>
    <w:rsid w:val="00C624E3"/>
    <w:rsid w:val="00C62AC4"/>
    <w:rsid w:val="00C66DB1"/>
    <w:rsid w:val="00C670BC"/>
    <w:rsid w:val="00C70EDE"/>
    <w:rsid w:val="00C7140E"/>
    <w:rsid w:val="00C71E51"/>
    <w:rsid w:val="00C7203A"/>
    <w:rsid w:val="00C72060"/>
    <w:rsid w:val="00C74CBC"/>
    <w:rsid w:val="00C762DA"/>
    <w:rsid w:val="00C77777"/>
    <w:rsid w:val="00C77E4C"/>
    <w:rsid w:val="00C85ECA"/>
    <w:rsid w:val="00C861A9"/>
    <w:rsid w:val="00C870C1"/>
    <w:rsid w:val="00CA1C69"/>
    <w:rsid w:val="00CA2893"/>
    <w:rsid w:val="00CA393B"/>
    <w:rsid w:val="00CA3BCB"/>
    <w:rsid w:val="00CA7296"/>
    <w:rsid w:val="00CB2110"/>
    <w:rsid w:val="00CB6E2B"/>
    <w:rsid w:val="00CC28AB"/>
    <w:rsid w:val="00CC2C53"/>
    <w:rsid w:val="00CC3C9A"/>
    <w:rsid w:val="00CC5611"/>
    <w:rsid w:val="00CD2629"/>
    <w:rsid w:val="00CD3D78"/>
    <w:rsid w:val="00CD65B1"/>
    <w:rsid w:val="00CD7032"/>
    <w:rsid w:val="00CD7080"/>
    <w:rsid w:val="00CD788A"/>
    <w:rsid w:val="00CE4FC7"/>
    <w:rsid w:val="00CE5ABB"/>
    <w:rsid w:val="00CE6F7F"/>
    <w:rsid w:val="00CF35A8"/>
    <w:rsid w:val="00CF5574"/>
    <w:rsid w:val="00CF65DD"/>
    <w:rsid w:val="00CF77DF"/>
    <w:rsid w:val="00D0319E"/>
    <w:rsid w:val="00D03363"/>
    <w:rsid w:val="00D04066"/>
    <w:rsid w:val="00D06CB0"/>
    <w:rsid w:val="00D07670"/>
    <w:rsid w:val="00D104E8"/>
    <w:rsid w:val="00D11AF7"/>
    <w:rsid w:val="00D12EAC"/>
    <w:rsid w:val="00D13805"/>
    <w:rsid w:val="00D141C9"/>
    <w:rsid w:val="00D143D7"/>
    <w:rsid w:val="00D22BF7"/>
    <w:rsid w:val="00D25EB8"/>
    <w:rsid w:val="00D26229"/>
    <w:rsid w:val="00D276C0"/>
    <w:rsid w:val="00D276C9"/>
    <w:rsid w:val="00D27DFE"/>
    <w:rsid w:val="00D3039F"/>
    <w:rsid w:val="00D30E88"/>
    <w:rsid w:val="00D32B08"/>
    <w:rsid w:val="00D37130"/>
    <w:rsid w:val="00D42C23"/>
    <w:rsid w:val="00D42EDB"/>
    <w:rsid w:val="00D435DB"/>
    <w:rsid w:val="00D43B13"/>
    <w:rsid w:val="00D447B2"/>
    <w:rsid w:val="00D46F69"/>
    <w:rsid w:val="00D47035"/>
    <w:rsid w:val="00D5198D"/>
    <w:rsid w:val="00D521AE"/>
    <w:rsid w:val="00D63942"/>
    <w:rsid w:val="00D63AF2"/>
    <w:rsid w:val="00D6473B"/>
    <w:rsid w:val="00D65132"/>
    <w:rsid w:val="00D66980"/>
    <w:rsid w:val="00D66A7C"/>
    <w:rsid w:val="00D66AEE"/>
    <w:rsid w:val="00D710D7"/>
    <w:rsid w:val="00D720A5"/>
    <w:rsid w:val="00D72D1D"/>
    <w:rsid w:val="00D7687B"/>
    <w:rsid w:val="00D80111"/>
    <w:rsid w:val="00D8434A"/>
    <w:rsid w:val="00D87535"/>
    <w:rsid w:val="00D906DE"/>
    <w:rsid w:val="00D96A08"/>
    <w:rsid w:val="00DA3C42"/>
    <w:rsid w:val="00DA54C3"/>
    <w:rsid w:val="00DA57EA"/>
    <w:rsid w:val="00DA6F42"/>
    <w:rsid w:val="00DB06A2"/>
    <w:rsid w:val="00DB11FD"/>
    <w:rsid w:val="00DB2849"/>
    <w:rsid w:val="00DB58B5"/>
    <w:rsid w:val="00DB70AE"/>
    <w:rsid w:val="00DB7476"/>
    <w:rsid w:val="00DC2BE9"/>
    <w:rsid w:val="00DC342B"/>
    <w:rsid w:val="00DC373F"/>
    <w:rsid w:val="00DC6E76"/>
    <w:rsid w:val="00DD0E47"/>
    <w:rsid w:val="00DD3375"/>
    <w:rsid w:val="00DD51CB"/>
    <w:rsid w:val="00DE437F"/>
    <w:rsid w:val="00DE5BCE"/>
    <w:rsid w:val="00DF74BC"/>
    <w:rsid w:val="00E03CD9"/>
    <w:rsid w:val="00E0471F"/>
    <w:rsid w:val="00E04EBC"/>
    <w:rsid w:val="00E07DDD"/>
    <w:rsid w:val="00E10D0A"/>
    <w:rsid w:val="00E1301A"/>
    <w:rsid w:val="00E136F7"/>
    <w:rsid w:val="00E14007"/>
    <w:rsid w:val="00E151DA"/>
    <w:rsid w:val="00E23901"/>
    <w:rsid w:val="00E2570F"/>
    <w:rsid w:val="00E31C1C"/>
    <w:rsid w:val="00E32A50"/>
    <w:rsid w:val="00E342E5"/>
    <w:rsid w:val="00E37F6F"/>
    <w:rsid w:val="00E41E86"/>
    <w:rsid w:val="00E4628F"/>
    <w:rsid w:val="00E46755"/>
    <w:rsid w:val="00E50AF1"/>
    <w:rsid w:val="00E53E08"/>
    <w:rsid w:val="00E55191"/>
    <w:rsid w:val="00E57438"/>
    <w:rsid w:val="00E600C5"/>
    <w:rsid w:val="00E6097F"/>
    <w:rsid w:val="00E615E8"/>
    <w:rsid w:val="00E62C39"/>
    <w:rsid w:val="00E648F1"/>
    <w:rsid w:val="00E65EC8"/>
    <w:rsid w:val="00E66AD1"/>
    <w:rsid w:val="00E70ABA"/>
    <w:rsid w:val="00E7114D"/>
    <w:rsid w:val="00E72351"/>
    <w:rsid w:val="00E72BE2"/>
    <w:rsid w:val="00E75382"/>
    <w:rsid w:val="00E75842"/>
    <w:rsid w:val="00E777EC"/>
    <w:rsid w:val="00E80170"/>
    <w:rsid w:val="00E8384B"/>
    <w:rsid w:val="00E83E98"/>
    <w:rsid w:val="00E8480F"/>
    <w:rsid w:val="00E9284D"/>
    <w:rsid w:val="00EA1A14"/>
    <w:rsid w:val="00EB0DF5"/>
    <w:rsid w:val="00EC0693"/>
    <w:rsid w:val="00EC0D08"/>
    <w:rsid w:val="00EC3FF1"/>
    <w:rsid w:val="00EC4A0A"/>
    <w:rsid w:val="00EC4A9B"/>
    <w:rsid w:val="00EC5267"/>
    <w:rsid w:val="00EC5EE6"/>
    <w:rsid w:val="00EC7330"/>
    <w:rsid w:val="00ED03AD"/>
    <w:rsid w:val="00ED0C59"/>
    <w:rsid w:val="00ED110E"/>
    <w:rsid w:val="00ED2B5E"/>
    <w:rsid w:val="00ED4D3A"/>
    <w:rsid w:val="00ED78EE"/>
    <w:rsid w:val="00EE0ABC"/>
    <w:rsid w:val="00EE0BF0"/>
    <w:rsid w:val="00EE3CE0"/>
    <w:rsid w:val="00EE449D"/>
    <w:rsid w:val="00EE4951"/>
    <w:rsid w:val="00EE517B"/>
    <w:rsid w:val="00EE7345"/>
    <w:rsid w:val="00EF044D"/>
    <w:rsid w:val="00EF1A60"/>
    <w:rsid w:val="00EF470E"/>
    <w:rsid w:val="00EF4EA3"/>
    <w:rsid w:val="00EF5AD5"/>
    <w:rsid w:val="00EF6715"/>
    <w:rsid w:val="00F02B30"/>
    <w:rsid w:val="00F02E92"/>
    <w:rsid w:val="00F051F3"/>
    <w:rsid w:val="00F0560A"/>
    <w:rsid w:val="00F13C7E"/>
    <w:rsid w:val="00F141D0"/>
    <w:rsid w:val="00F15B0B"/>
    <w:rsid w:val="00F15BF4"/>
    <w:rsid w:val="00F16626"/>
    <w:rsid w:val="00F20434"/>
    <w:rsid w:val="00F2284B"/>
    <w:rsid w:val="00F33261"/>
    <w:rsid w:val="00F33658"/>
    <w:rsid w:val="00F35CCE"/>
    <w:rsid w:val="00F36CBD"/>
    <w:rsid w:val="00F40887"/>
    <w:rsid w:val="00F4119E"/>
    <w:rsid w:val="00F414F7"/>
    <w:rsid w:val="00F42487"/>
    <w:rsid w:val="00F443E3"/>
    <w:rsid w:val="00F44D25"/>
    <w:rsid w:val="00F478B4"/>
    <w:rsid w:val="00F5017A"/>
    <w:rsid w:val="00F56F48"/>
    <w:rsid w:val="00F64EF4"/>
    <w:rsid w:val="00F65DDC"/>
    <w:rsid w:val="00F7091A"/>
    <w:rsid w:val="00F73349"/>
    <w:rsid w:val="00F74D1D"/>
    <w:rsid w:val="00F75322"/>
    <w:rsid w:val="00F759FA"/>
    <w:rsid w:val="00F75A3D"/>
    <w:rsid w:val="00F76960"/>
    <w:rsid w:val="00F76F9B"/>
    <w:rsid w:val="00F772C1"/>
    <w:rsid w:val="00F810DB"/>
    <w:rsid w:val="00F82BA5"/>
    <w:rsid w:val="00F858FD"/>
    <w:rsid w:val="00F868F7"/>
    <w:rsid w:val="00F87E98"/>
    <w:rsid w:val="00F94497"/>
    <w:rsid w:val="00F954EA"/>
    <w:rsid w:val="00F95B17"/>
    <w:rsid w:val="00FA206D"/>
    <w:rsid w:val="00FA2531"/>
    <w:rsid w:val="00FA33ED"/>
    <w:rsid w:val="00FA6D95"/>
    <w:rsid w:val="00FA7DD2"/>
    <w:rsid w:val="00FB693A"/>
    <w:rsid w:val="00FB6956"/>
    <w:rsid w:val="00FB7024"/>
    <w:rsid w:val="00FB72A5"/>
    <w:rsid w:val="00FC30F3"/>
    <w:rsid w:val="00FC7E4E"/>
    <w:rsid w:val="00FD29C8"/>
    <w:rsid w:val="00FD467E"/>
    <w:rsid w:val="00FD78AF"/>
    <w:rsid w:val="00FE13DF"/>
    <w:rsid w:val="00FE51DD"/>
    <w:rsid w:val="00FF18A2"/>
    <w:rsid w:val="00FF4A95"/>
    <w:rsid w:val="00FF658E"/>
    <w:rsid w:val="1C782A98"/>
    <w:rsid w:val="29B670DF"/>
    <w:rsid w:val="2AC5334C"/>
    <w:rsid w:val="42BF647C"/>
    <w:rsid w:val="4C575977"/>
    <w:rsid w:val="642A77A1"/>
    <w:rsid w:val="729D3834"/>
    <w:rsid w:val="72D66D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BFC5DA"/>
  <w15:docId w15:val="{8884AC53-4006-4A7C-A7B9-649060A54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rPr>
      <w:rFonts w:asciiTheme="majorHAnsi" w:eastAsia="黑体" w:hAnsiTheme="majorHAnsi" w:cstheme="majorBidi"/>
      <w:sz w:val="20"/>
    </w:rPr>
  </w:style>
  <w:style w:type="paragraph" w:styleId="a4">
    <w:name w:val="Body Text"/>
    <w:basedOn w:val="a"/>
    <w:link w:val="a5"/>
    <w:autoRedefine/>
    <w:semiHidden/>
    <w:qFormat/>
    <w:pPr>
      <w:widowControl/>
      <w:kinsoku w:val="0"/>
      <w:autoSpaceDE w:val="0"/>
      <w:autoSpaceDN w:val="0"/>
      <w:adjustRightInd w:val="0"/>
      <w:snapToGrid w:val="0"/>
      <w:jc w:val="left"/>
      <w:textAlignment w:val="baseline"/>
    </w:pPr>
    <w:rPr>
      <w:rFonts w:ascii="Arial" w:eastAsia="Arial" w:hAnsi="Arial" w:cs="Arial"/>
      <w:snapToGrid w:val="0"/>
      <w:color w:val="000000"/>
      <w:kern w:val="0"/>
      <w:szCs w:val="21"/>
      <w:lang w:eastAsia="en-US"/>
    </w:rPr>
  </w:style>
  <w:style w:type="paragraph" w:styleId="a6">
    <w:name w:val="footer"/>
    <w:basedOn w:val="a"/>
    <w:link w:val="a7"/>
    <w:uiPriority w:val="99"/>
    <w:unhideWhenUsed/>
    <w:pPr>
      <w:tabs>
        <w:tab w:val="center" w:pos="4153"/>
        <w:tab w:val="right" w:pos="8306"/>
      </w:tabs>
      <w:snapToGrid w:val="0"/>
      <w:jc w:val="left"/>
    </w:pPr>
    <w:rPr>
      <w:sz w:val="18"/>
      <w:szCs w:val="18"/>
    </w:rPr>
  </w:style>
  <w:style w:type="paragraph" w:styleId="a8">
    <w:name w:val="header"/>
    <w:basedOn w:val="a"/>
    <w:link w:val="a9"/>
    <w:uiPriority w:val="99"/>
    <w:unhideWhenUsed/>
    <w:pPr>
      <w:pBdr>
        <w:bottom w:val="single" w:sz="6" w:space="1" w:color="auto"/>
      </w:pBdr>
      <w:tabs>
        <w:tab w:val="center" w:pos="4153"/>
        <w:tab w:val="right" w:pos="8306"/>
      </w:tabs>
      <w:snapToGrid w:val="0"/>
      <w:jc w:val="center"/>
    </w:pPr>
    <w:rPr>
      <w:sz w:val="18"/>
      <w:szCs w:val="18"/>
    </w:rPr>
  </w:style>
  <w:style w:type="table" w:styleId="aa">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basedOn w:val="a0"/>
    <w:uiPriority w:val="22"/>
    <w:qFormat/>
    <w:rPr>
      <w:b/>
      <w:bCs/>
    </w:rPr>
  </w:style>
  <w:style w:type="paragraph" w:styleId="ac">
    <w:name w:val="List Paragraph"/>
    <w:basedOn w:val="a"/>
    <w:uiPriority w:val="34"/>
    <w:qFormat/>
    <w:pPr>
      <w:ind w:firstLineChars="200" w:firstLine="420"/>
    </w:pPr>
  </w:style>
  <w:style w:type="character" w:customStyle="1" w:styleId="a9">
    <w:name w:val="页眉 字符"/>
    <w:basedOn w:val="a0"/>
    <w:link w:val="a8"/>
    <w:uiPriority w:val="99"/>
    <w:rPr>
      <w:rFonts w:ascii="Times New Roman" w:eastAsia="宋体" w:hAnsi="Times New Roman" w:cs="Times New Roman"/>
      <w:sz w:val="18"/>
      <w:szCs w:val="18"/>
    </w:rPr>
  </w:style>
  <w:style w:type="character" w:customStyle="1" w:styleId="a7">
    <w:name w:val="页脚 字符"/>
    <w:basedOn w:val="a0"/>
    <w:link w:val="a6"/>
    <w:uiPriority w:val="99"/>
    <w:rPr>
      <w:rFonts w:ascii="Times New Roman" w:eastAsia="宋体" w:hAnsi="Times New Roman" w:cs="Times New Roman"/>
      <w:sz w:val="18"/>
      <w:szCs w:val="18"/>
    </w:rPr>
  </w:style>
  <w:style w:type="character" w:customStyle="1" w:styleId="a5">
    <w:name w:val="正文文本 字符"/>
    <w:basedOn w:val="a0"/>
    <w:link w:val="a4"/>
    <w:semiHidden/>
    <w:qFormat/>
    <w:rPr>
      <w:rFonts w:ascii="Arial" w:eastAsia="Arial" w:hAnsi="Arial" w:cs="Arial"/>
      <w:snapToGrid w:val="0"/>
      <w:color w:val="000000"/>
      <w:kern w:val="0"/>
      <w:szCs w:val="21"/>
      <w:lang w:eastAsia="en-US"/>
    </w:rPr>
  </w:style>
  <w:style w:type="character" w:customStyle="1" w:styleId="w-text-emphasis">
    <w:name w:val="w-text-emphasis"/>
    <w:basedOn w:val="a0"/>
  </w:style>
  <w:style w:type="paragraph" w:styleId="ad">
    <w:name w:val="Normal (Web)"/>
    <w:basedOn w:val="a"/>
    <w:uiPriority w:val="99"/>
    <w:semiHidden/>
    <w:unhideWhenUsed/>
    <w:rsid w:val="00FA206D"/>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518302">
      <w:bodyDiv w:val="1"/>
      <w:marLeft w:val="0"/>
      <w:marRight w:val="0"/>
      <w:marTop w:val="0"/>
      <w:marBottom w:val="0"/>
      <w:divBdr>
        <w:top w:val="none" w:sz="0" w:space="0" w:color="auto"/>
        <w:left w:val="none" w:sz="0" w:space="0" w:color="auto"/>
        <w:bottom w:val="none" w:sz="0" w:space="0" w:color="auto"/>
        <w:right w:val="none" w:sz="0" w:space="0" w:color="auto"/>
      </w:divBdr>
    </w:div>
    <w:div w:id="98718973">
      <w:bodyDiv w:val="1"/>
      <w:marLeft w:val="0"/>
      <w:marRight w:val="0"/>
      <w:marTop w:val="0"/>
      <w:marBottom w:val="0"/>
      <w:divBdr>
        <w:top w:val="none" w:sz="0" w:space="0" w:color="auto"/>
        <w:left w:val="none" w:sz="0" w:space="0" w:color="auto"/>
        <w:bottom w:val="none" w:sz="0" w:space="0" w:color="auto"/>
        <w:right w:val="none" w:sz="0" w:space="0" w:color="auto"/>
      </w:divBdr>
      <w:divsChild>
        <w:div w:id="787314510">
          <w:marLeft w:val="446"/>
          <w:marRight w:val="0"/>
          <w:marTop w:val="0"/>
          <w:marBottom w:val="0"/>
          <w:divBdr>
            <w:top w:val="none" w:sz="0" w:space="0" w:color="auto"/>
            <w:left w:val="none" w:sz="0" w:space="0" w:color="auto"/>
            <w:bottom w:val="none" w:sz="0" w:space="0" w:color="auto"/>
            <w:right w:val="none" w:sz="0" w:space="0" w:color="auto"/>
          </w:divBdr>
        </w:div>
      </w:divsChild>
    </w:div>
    <w:div w:id="374626452">
      <w:bodyDiv w:val="1"/>
      <w:marLeft w:val="0"/>
      <w:marRight w:val="0"/>
      <w:marTop w:val="0"/>
      <w:marBottom w:val="0"/>
      <w:divBdr>
        <w:top w:val="none" w:sz="0" w:space="0" w:color="auto"/>
        <w:left w:val="none" w:sz="0" w:space="0" w:color="auto"/>
        <w:bottom w:val="none" w:sz="0" w:space="0" w:color="auto"/>
        <w:right w:val="none" w:sz="0" w:space="0" w:color="auto"/>
      </w:divBdr>
      <w:divsChild>
        <w:div w:id="425460797">
          <w:marLeft w:val="446"/>
          <w:marRight w:val="0"/>
          <w:marTop w:val="0"/>
          <w:marBottom w:val="0"/>
          <w:divBdr>
            <w:top w:val="none" w:sz="0" w:space="0" w:color="auto"/>
            <w:left w:val="none" w:sz="0" w:space="0" w:color="auto"/>
            <w:bottom w:val="none" w:sz="0" w:space="0" w:color="auto"/>
            <w:right w:val="none" w:sz="0" w:space="0" w:color="auto"/>
          </w:divBdr>
        </w:div>
      </w:divsChild>
    </w:div>
    <w:div w:id="628900377">
      <w:bodyDiv w:val="1"/>
      <w:marLeft w:val="0"/>
      <w:marRight w:val="0"/>
      <w:marTop w:val="0"/>
      <w:marBottom w:val="0"/>
      <w:divBdr>
        <w:top w:val="none" w:sz="0" w:space="0" w:color="auto"/>
        <w:left w:val="none" w:sz="0" w:space="0" w:color="auto"/>
        <w:bottom w:val="none" w:sz="0" w:space="0" w:color="auto"/>
        <w:right w:val="none" w:sz="0" w:space="0" w:color="auto"/>
      </w:divBdr>
      <w:divsChild>
        <w:div w:id="497304205">
          <w:marLeft w:val="0"/>
          <w:marRight w:val="0"/>
          <w:marTop w:val="0"/>
          <w:marBottom w:val="0"/>
          <w:divBdr>
            <w:top w:val="none" w:sz="0" w:space="0" w:color="auto"/>
            <w:left w:val="none" w:sz="0" w:space="0" w:color="auto"/>
            <w:bottom w:val="none" w:sz="0" w:space="0" w:color="auto"/>
            <w:right w:val="none" w:sz="0" w:space="0" w:color="auto"/>
          </w:divBdr>
          <w:divsChild>
            <w:div w:id="90684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498486">
      <w:bodyDiv w:val="1"/>
      <w:marLeft w:val="0"/>
      <w:marRight w:val="0"/>
      <w:marTop w:val="0"/>
      <w:marBottom w:val="0"/>
      <w:divBdr>
        <w:top w:val="none" w:sz="0" w:space="0" w:color="auto"/>
        <w:left w:val="none" w:sz="0" w:space="0" w:color="auto"/>
        <w:bottom w:val="none" w:sz="0" w:space="0" w:color="auto"/>
        <w:right w:val="none" w:sz="0" w:space="0" w:color="auto"/>
      </w:divBdr>
    </w:div>
    <w:div w:id="1030255468">
      <w:bodyDiv w:val="1"/>
      <w:marLeft w:val="0"/>
      <w:marRight w:val="0"/>
      <w:marTop w:val="0"/>
      <w:marBottom w:val="0"/>
      <w:divBdr>
        <w:top w:val="none" w:sz="0" w:space="0" w:color="auto"/>
        <w:left w:val="none" w:sz="0" w:space="0" w:color="auto"/>
        <w:bottom w:val="none" w:sz="0" w:space="0" w:color="auto"/>
        <w:right w:val="none" w:sz="0" w:space="0" w:color="auto"/>
      </w:divBdr>
    </w:div>
    <w:div w:id="1034111803">
      <w:bodyDiv w:val="1"/>
      <w:marLeft w:val="0"/>
      <w:marRight w:val="0"/>
      <w:marTop w:val="0"/>
      <w:marBottom w:val="0"/>
      <w:divBdr>
        <w:top w:val="none" w:sz="0" w:space="0" w:color="auto"/>
        <w:left w:val="none" w:sz="0" w:space="0" w:color="auto"/>
        <w:bottom w:val="none" w:sz="0" w:space="0" w:color="auto"/>
        <w:right w:val="none" w:sz="0" w:space="0" w:color="auto"/>
      </w:divBdr>
    </w:div>
    <w:div w:id="1365785262">
      <w:bodyDiv w:val="1"/>
      <w:marLeft w:val="0"/>
      <w:marRight w:val="0"/>
      <w:marTop w:val="0"/>
      <w:marBottom w:val="0"/>
      <w:divBdr>
        <w:top w:val="none" w:sz="0" w:space="0" w:color="auto"/>
        <w:left w:val="none" w:sz="0" w:space="0" w:color="auto"/>
        <w:bottom w:val="none" w:sz="0" w:space="0" w:color="auto"/>
        <w:right w:val="none" w:sz="0" w:space="0" w:color="auto"/>
      </w:divBdr>
      <w:divsChild>
        <w:div w:id="777481242">
          <w:marLeft w:val="446"/>
          <w:marRight w:val="0"/>
          <w:marTop w:val="0"/>
          <w:marBottom w:val="0"/>
          <w:divBdr>
            <w:top w:val="none" w:sz="0" w:space="0" w:color="auto"/>
            <w:left w:val="none" w:sz="0" w:space="0" w:color="auto"/>
            <w:bottom w:val="none" w:sz="0" w:space="0" w:color="auto"/>
            <w:right w:val="none" w:sz="0" w:space="0" w:color="auto"/>
          </w:divBdr>
        </w:div>
      </w:divsChild>
    </w:div>
    <w:div w:id="1398934465">
      <w:bodyDiv w:val="1"/>
      <w:marLeft w:val="0"/>
      <w:marRight w:val="0"/>
      <w:marTop w:val="0"/>
      <w:marBottom w:val="0"/>
      <w:divBdr>
        <w:top w:val="none" w:sz="0" w:space="0" w:color="auto"/>
        <w:left w:val="none" w:sz="0" w:space="0" w:color="auto"/>
        <w:bottom w:val="none" w:sz="0" w:space="0" w:color="auto"/>
        <w:right w:val="none" w:sz="0" w:space="0" w:color="auto"/>
      </w:divBdr>
    </w:div>
    <w:div w:id="1405100793">
      <w:bodyDiv w:val="1"/>
      <w:marLeft w:val="0"/>
      <w:marRight w:val="0"/>
      <w:marTop w:val="0"/>
      <w:marBottom w:val="0"/>
      <w:divBdr>
        <w:top w:val="none" w:sz="0" w:space="0" w:color="auto"/>
        <w:left w:val="none" w:sz="0" w:space="0" w:color="auto"/>
        <w:bottom w:val="none" w:sz="0" w:space="0" w:color="auto"/>
        <w:right w:val="none" w:sz="0" w:space="0" w:color="auto"/>
      </w:divBdr>
    </w:div>
    <w:div w:id="1537694005">
      <w:bodyDiv w:val="1"/>
      <w:marLeft w:val="0"/>
      <w:marRight w:val="0"/>
      <w:marTop w:val="0"/>
      <w:marBottom w:val="0"/>
      <w:divBdr>
        <w:top w:val="none" w:sz="0" w:space="0" w:color="auto"/>
        <w:left w:val="none" w:sz="0" w:space="0" w:color="auto"/>
        <w:bottom w:val="none" w:sz="0" w:space="0" w:color="auto"/>
        <w:right w:val="none" w:sz="0" w:space="0" w:color="auto"/>
      </w:divBdr>
    </w:div>
    <w:div w:id="1646081121">
      <w:bodyDiv w:val="1"/>
      <w:marLeft w:val="0"/>
      <w:marRight w:val="0"/>
      <w:marTop w:val="0"/>
      <w:marBottom w:val="0"/>
      <w:divBdr>
        <w:top w:val="none" w:sz="0" w:space="0" w:color="auto"/>
        <w:left w:val="none" w:sz="0" w:space="0" w:color="auto"/>
        <w:bottom w:val="none" w:sz="0" w:space="0" w:color="auto"/>
        <w:right w:val="none" w:sz="0" w:space="0" w:color="auto"/>
      </w:divBdr>
      <w:divsChild>
        <w:div w:id="895581519">
          <w:marLeft w:val="446"/>
          <w:marRight w:val="0"/>
          <w:marTop w:val="0"/>
          <w:marBottom w:val="0"/>
          <w:divBdr>
            <w:top w:val="none" w:sz="0" w:space="0" w:color="auto"/>
            <w:left w:val="none" w:sz="0" w:space="0" w:color="auto"/>
            <w:bottom w:val="none" w:sz="0" w:space="0" w:color="auto"/>
            <w:right w:val="none" w:sz="0" w:space="0" w:color="auto"/>
          </w:divBdr>
        </w:div>
      </w:divsChild>
    </w:div>
    <w:div w:id="1992520210">
      <w:bodyDiv w:val="1"/>
      <w:marLeft w:val="0"/>
      <w:marRight w:val="0"/>
      <w:marTop w:val="0"/>
      <w:marBottom w:val="0"/>
      <w:divBdr>
        <w:top w:val="none" w:sz="0" w:space="0" w:color="auto"/>
        <w:left w:val="none" w:sz="0" w:space="0" w:color="auto"/>
        <w:bottom w:val="none" w:sz="0" w:space="0" w:color="auto"/>
        <w:right w:val="none" w:sz="0" w:space="0" w:color="auto"/>
      </w:divBdr>
      <w:divsChild>
        <w:div w:id="113792109">
          <w:marLeft w:val="446"/>
          <w:marRight w:val="0"/>
          <w:marTop w:val="0"/>
          <w:marBottom w:val="0"/>
          <w:divBdr>
            <w:top w:val="none" w:sz="0" w:space="0" w:color="auto"/>
            <w:left w:val="none" w:sz="0" w:space="0" w:color="auto"/>
            <w:bottom w:val="none" w:sz="0" w:space="0" w:color="auto"/>
            <w:right w:val="none" w:sz="0" w:space="0" w:color="auto"/>
          </w:divBdr>
        </w:div>
      </w:divsChild>
    </w:div>
    <w:div w:id="2037458471">
      <w:bodyDiv w:val="1"/>
      <w:marLeft w:val="0"/>
      <w:marRight w:val="0"/>
      <w:marTop w:val="0"/>
      <w:marBottom w:val="0"/>
      <w:divBdr>
        <w:top w:val="none" w:sz="0" w:space="0" w:color="auto"/>
        <w:left w:val="none" w:sz="0" w:space="0" w:color="auto"/>
        <w:bottom w:val="none" w:sz="0" w:space="0" w:color="auto"/>
        <w:right w:val="none" w:sz="0" w:space="0" w:color="auto"/>
      </w:divBdr>
    </w:div>
    <w:div w:id="2137674955">
      <w:bodyDiv w:val="1"/>
      <w:marLeft w:val="0"/>
      <w:marRight w:val="0"/>
      <w:marTop w:val="0"/>
      <w:marBottom w:val="0"/>
      <w:divBdr>
        <w:top w:val="none" w:sz="0" w:space="0" w:color="auto"/>
        <w:left w:val="none" w:sz="0" w:space="0" w:color="auto"/>
        <w:bottom w:val="none" w:sz="0" w:space="0" w:color="auto"/>
        <w:right w:val="none" w:sz="0" w:space="0" w:color="auto"/>
      </w:divBdr>
      <w:divsChild>
        <w:div w:id="48339784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file:///D:\&#36825;&#25165;&#26159;&#30495;&#26700;&#38754;\&#20154;&#27665;&#24065;&#21608;&#25253;\&#30456;&#20851;&#22270;&#34920;.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2"/>
          <c:order val="2"/>
          <c:tx>
            <c:strRef>
              <c:f>'价差 IFIND'!$D$3</c:f>
              <c:strCache>
                <c:ptCount val="1"/>
                <c:pt idx="0">
                  <c:v>价差(右轴）</c:v>
                </c:pt>
              </c:strCache>
            </c:strRef>
          </c:tx>
          <c:spPr>
            <a:solidFill>
              <a:schemeClr val="accent3"/>
            </a:solidFill>
            <a:ln>
              <a:noFill/>
            </a:ln>
            <a:effectLst/>
          </c:spPr>
          <c:invertIfNegative val="0"/>
          <c:cat>
            <c:numRef>
              <c:f>'价差 IFIND'!$A$4:$A$10</c:f>
              <c:numCache>
                <c:formatCode>yyyy\-mm\-dd;@</c:formatCode>
                <c:ptCount val="7"/>
                <c:pt idx="0">
                  <c:v>46230</c:v>
                </c:pt>
                <c:pt idx="1">
                  <c:v>46229</c:v>
                </c:pt>
                <c:pt idx="2">
                  <c:v>46228</c:v>
                </c:pt>
                <c:pt idx="3">
                  <c:v>46227</c:v>
                </c:pt>
                <c:pt idx="4">
                  <c:v>46226</c:v>
                </c:pt>
                <c:pt idx="5">
                  <c:v>46225</c:v>
                </c:pt>
                <c:pt idx="6">
                  <c:v>46224</c:v>
                </c:pt>
              </c:numCache>
            </c:numRef>
          </c:cat>
          <c:val>
            <c:numRef>
              <c:f>'价差 IFIND'!$D$4:$D$10</c:f>
              <c:numCache>
                <c:formatCode>#,##0.0000_ </c:formatCode>
                <c:ptCount val="7"/>
                <c:pt idx="0">
                  <c:v>2.3208767910229966E-3</c:v>
                </c:pt>
                <c:pt idx="1">
                  <c:v>-7.258839845518672E-3</c:v>
                </c:pt>
                <c:pt idx="2">
                  <c:v>-7.2282148228257626E-3</c:v>
                </c:pt>
                <c:pt idx="3">
                  <c:v>8.4972604626543102E-4</c:v>
                </c:pt>
                <c:pt idx="4">
                  <c:v>-1.9311071530712098E-3</c:v>
                </c:pt>
                <c:pt idx="5">
                  <c:v>-3.3703541799612324E-3</c:v>
                </c:pt>
                <c:pt idx="6">
                  <c:v>3.0492754093618402E-3</c:v>
                </c:pt>
              </c:numCache>
            </c:numRef>
          </c:val>
          <c:extLst>
            <c:ext xmlns:c16="http://schemas.microsoft.com/office/drawing/2014/chart" uri="{C3380CC4-5D6E-409C-BE32-E72D297353CC}">
              <c16:uniqueId val="{00000000-1F69-4355-B510-8855019621AA}"/>
            </c:ext>
          </c:extLst>
        </c:ser>
        <c:dLbls>
          <c:showLegendKey val="0"/>
          <c:showVal val="0"/>
          <c:showCatName val="0"/>
          <c:showSerName val="0"/>
          <c:showPercent val="0"/>
          <c:showBubbleSize val="0"/>
        </c:dLbls>
        <c:gapWidth val="219"/>
        <c:axId val="1082741807"/>
        <c:axId val="1082752623"/>
      </c:barChart>
      <c:lineChart>
        <c:grouping val="standard"/>
        <c:varyColors val="0"/>
        <c:ser>
          <c:idx val="0"/>
          <c:order val="0"/>
          <c:tx>
            <c:strRef>
              <c:f>'价差 IFIND'!$B$2</c:f>
              <c:strCache>
                <c:ptCount val="1"/>
                <c:pt idx="0">
                  <c:v>美元兑人民币</c:v>
                </c:pt>
              </c:strCache>
            </c:strRef>
          </c:tx>
          <c:spPr>
            <a:ln w="28575" cap="rnd">
              <a:solidFill>
                <a:schemeClr val="accent1"/>
              </a:solidFill>
              <a:round/>
            </a:ln>
            <a:effectLst/>
          </c:spPr>
          <c:marker>
            <c:symbol val="none"/>
          </c:marker>
          <c:cat>
            <c:numRef>
              <c:f>'价差 IFIND'!$A$4:$A$10</c:f>
              <c:numCache>
                <c:formatCode>yyyy\-mm\-dd;@</c:formatCode>
                <c:ptCount val="7"/>
                <c:pt idx="0">
                  <c:v>46230</c:v>
                </c:pt>
                <c:pt idx="1">
                  <c:v>46229</c:v>
                </c:pt>
                <c:pt idx="2">
                  <c:v>46228</c:v>
                </c:pt>
                <c:pt idx="3">
                  <c:v>46227</c:v>
                </c:pt>
                <c:pt idx="4">
                  <c:v>46226</c:v>
                </c:pt>
                <c:pt idx="5">
                  <c:v>46225</c:v>
                </c:pt>
                <c:pt idx="6">
                  <c:v>46224</c:v>
                </c:pt>
              </c:numCache>
            </c:numRef>
          </c:cat>
          <c:val>
            <c:numRef>
              <c:f>'价差 IFIND'!$B$4:$B$10</c:f>
              <c:numCache>
                <c:formatCode>#,##0.0000_ </c:formatCode>
                <c:ptCount val="7"/>
                <c:pt idx="0">
                  <c:v>6.7699678778842376</c:v>
                </c:pt>
                <c:pt idx="1">
                  <c:v>6.7725412842330419</c:v>
                </c:pt>
                <c:pt idx="2">
                  <c:v>6.7725718888522533</c:v>
                </c:pt>
                <c:pt idx="3">
                  <c:v>6.7715191051311798</c:v>
                </c:pt>
                <c:pt idx="4">
                  <c:v>6.7752422435666739</c:v>
                </c:pt>
                <c:pt idx="5">
                  <c:v>6.7700866878649988</c:v>
                </c:pt>
                <c:pt idx="6">
                  <c:v>6.7707653901674734</c:v>
                </c:pt>
              </c:numCache>
            </c:numRef>
          </c:val>
          <c:smooth val="0"/>
          <c:extLst>
            <c:ext xmlns:c16="http://schemas.microsoft.com/office/drawing/2014/chart" uri="{C3380CC4-5D6E-409C-BE32-E72D297353CC}">
              <c16:uniqueId val="{00000001-1F69-4355-B510-8855019621AA}"/>
            </c:ext>
          </c:extLst>
        </c:ser>
        <c:ser>
          <c:idx val="1"/>
          <c:order val="1"/>
          <c:tx>
            <c:strRef>
              <c:f>'价差 IFIND'!$C$2</c:f>
              <c:strCache>
                <c:ptCount val="1"/>
                <c:pt idx="0">
                  <c:v>美元兑离岸人民币</c:v>
                </c:pt>
              </c:strCache>
            </c:strRef>
          </c:tx>
          <c:spPr>
            <a:ln w="28575" cap="rnd">
              <a:solidFill>
                <a:srgbClr val="C00000"/>
              </a:solidFill>
              <a:round/>
            </a:ln>
            <a:effectLst/>
          </c:spPr>
          <c:marker>
            <c:symbol val="none"/>
          </c:marker>
          <c:cat>
            <c:numRef>
              <c:f>'价差 IFIND'!$A$4:$A$10</c:f>
              <c:numCache>
                <c:formatCode>yyyy\-mm\-dd;@</c:formatCode>
                <c:ptCount val="7"/>
                <c:pt idx="0">
                  <c:v>46230</c:v>
                </c:pt>
                <c:pt idx="1">
                  <c:v>46229</c:v>
                </c:pt>
                <c:pt idx="2">
                  <c:v>46228</c:v>
                </c:pt>
                <c:pt idx="3">
                  <c:v>46227</c:v>
                </c:pt>
                <c:pt idx="4">
                  <c:v>46226</c:v>
                </c:pt>
                <c:pt idx="5">
                  <c:v>46225</c:v>
                </c:pt>
                <c:pt idx="6">
                  <c:v>46224</c:v>
                </c:pt>
              </c:numCache>
            </c:numRef>
          </c:cat>
          <c:val>
            <c:numRef>
              <c:f>'价差 IFIND'!$C$4:$C$10</c:f>
              <c:numCache>
                <c:formatCode>#,##0.0000_ </c:formatCode>
                <c:ptCount val="7"/>
                <c:pt idx="0">
                  <c:v>6.7676470010932146</c:v>
                </c:pt>
                <c:pt idx="1">
                  <c:v>6.7798001240785606</c:v>
                </c:pt>
                <c:pt idx="2">
                  <c:v>6.779800103675079</c:v>
                </c:pt>
                <c:pt idx="3">
                  <c:v>6.7706693790849144</c:v>
                </c:pt>
                <c:pt idx="4">
                  <c:v>6.7771733507197451</c:v>
                </c:pt>
                <c:pt idx="5">
                  <c:v>6.77345704204496</c:v>
                </c:pt>
                <c:pt idx="6">
                  <c:v>6.7677161147581115</c:v>
                </c:pt>
              </c:numCache>
            </c:numRef>
          </c:val>
          <c:smooth val="0"/>
          <c:extLst>
            <c:ext xmlns:c16="http://schemas.microsoft.com/office/drawing/2014/chart" uri="{C3380CC4-5D6E-409C-BE32-E72D297353CC}">
              <c16:uniqueId val="{00000002-1F69-4355-B510-8855019621AA}"/>
            </c:ext>
          </c:extLst>
        </c:ser>
        <c:dLbls>
          <c:showLegendKey val="0"/>
          <c:showVal val="0"/>
          <c:showCatName val="0"/>
          <c:showSerName val="0"/>
          <c:showPercent val="0"/>
          <c:showBubbleSize val="0"/>
        </c:dLbls>
        <c:marker val="1"/>
        <c:smooth val="0"/>
        <c:axId val="1082696879"/>
        <c:axId val="1082683151"/>
      </c:lineChart>
      <c:dateAx>
        <c:axId val="1082696879"/>
        <c:scaling>
          <c:orientation val="minMax"/>
        </c:scaling>
        <c:delete val="0"/>
        <c:axPos val="b"/>
        <c:numFmt formatCode="yyyy\-mm\-dd;@" sourceLinked="1"/>
        <c:majorTickMark val="out"/>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082683151"/>
        <c:crosses val="autoZero"/>
        <c:auto val="1"/>
        <c:lblOffset val="100"/>
        <c:baseTimeUnit val="days"/>
      </c:dateAx>
      <c:valAx>
        <c:axId val="1082683151"/>
        <c:scaling>
          <c:orientation val="minMax"/>
        </c:scaling>
        <c:delete val="0"/>
        <c:axPos val="l"/>
        <c:numFmt formatCode="#,##0.0000_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082696879"/>
        <c:crosses val="autoZero"/>
        <c:crossBetween val="between"/>
      </c:valAx>
      <c:valAx>
        <c:axId val="1082752623"/>
        <c:scaling>
          <c:orientation val="minMax"/>
        </c:scaling>
        <c:delete val="0"/>
        <c:axPos val="r"/>
        <c:numFmt formatCode="#,##0.0000_ "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082741807"/>
        <c:crosses val="max"/>
        <c:crossBetween val="between"/>
      </c:valAx>
      <c:dateAx>
        <c:axId val="1082741807"/>
        <c:scaling>
          <c:orientation val="minMax"/>
        </c:scaling>
        <c:delete val="1"/>
        <c:axPos val="b"/>
        <c:numFmt formatCode="yyyy\-mm\-dd;@" sourceLinked="1"/>
        <c:majorTickMark val="out"/>
        <c:minorTickMark val="none"/>
        <c:tickLblPos val="nextTo"/>
        <c:crossAx val="1082752623"/>
        <c:crosses val="autoZero"/>
        <c:auto val="1"/>
        <c:lblOffset val="100"/>
        <c:baseTimeUnit val="days"/>
      </c:date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noFill/>
      <a:round/>
    </a:ln>
    <a:effectLst/>
  </c:spPr>
  <c:txPr>
    <a:bodyPr/>
    <a:lstStyle/>
    <a:p>
      <a:pPr>
        <a:defRPr/>
      </a:pPr>
      <a:endParaRPr lang="zh-C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04BDA9-A14F-4A8B-9167-86C1D222A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Pages>
  <Words>334</Words>
  <Characters>1905</Characters>
  <Application>Microsoft Office Word</Application>
  <DocSecurity>0</DocSecurity>
  <Lines>15</Lines>
  <Paragraphs>4</Paragraphs>
  <ScaleCrop>false</ScaleCrop>
  <Company/>
  <LinksUpToDate>false</LinksUpToDate>
  <CharactersWithSpaces>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4</cp:revision>
  <cp:lastPrinted>2024-12-24T02:37:00Z</cp:lastPrinted>
  <dcterms:created xsi:type="dcterms:W3CDTF">2026-07-21T01:21:00Z</dcterms:created>
  <dcterms:modified xsi:type="dcterms:W3CDTF">2026-07-28T00:52:00Z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0916914D11034FEA980AFD71C0947664_12</vt:lpwstr>
  </property>
</Properties>
</file>