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684C636A"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607101">
        <w:rPr>
          <w:rFonts w:ascii="微软雅黑" w:eastAsia="微软雅黑" w:hAnsi="微软雅黑" w:cs="微软雅黑" w:hint="eastAsia"/>
          <w:b/>
          <w:bCs/>
          <w:color w:val="005D97"/>
          <w:spacing w:val="-22"/>
          <w:sz w:val="48"/>
          <w:szCs w:val="48"/>
          <w:lang w:eastAsia="zh-CN"/>
        </w:rPr>
        <w:t>30</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63420FBA" w:rsidR="007B3E0B" w:rsidRDefault="00607101"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607101">
        <w:rPr>
          <w:rFonts w:ascii="微软雅黑" w:eastAsia="微软雅黑" w:hAnsi="微软雅黑" w:cs="微软雅黑"/>
          <w:spacing w:val="12"/>
          <w:lang w:eastAsia="zh-CN"/>
        </w:rPr>
        <w:t>美国三大股指全线收跌，道指跌2.19%报51594.14点，标普500指数跌1.52%报7316.15点，纳指跌1.74%报24442.94点。美元指数跌0.59%报100.82，非美货币多数上涨，欧元兑美元涨0.70%报1.1467，英镑兑美元涨0.58%报1.3368，澳元兑美元跌0.28%报0.6955，美元兑日元跌0.25%报163.4450，美元兑加元跌0.43%报1.4048，美元兑瑞郎跌0.70%报0.8136，离岸人民币对美元涨104个基点报6.7608。国际贵金属期货普遍收涨，COMEX黄金期货涨0.66%报4065.50美元/盎司，COMEX白银期货涨0.64%报57.90美元/盎司。</w:t>
      </w:r>
      <w:r w:rsidR="00900347" w:rsidRPr="00D47ABC">
        <w:rPr>
          <w:rFonts w:ascii="微软雅黑" w:eastAsia="微软雅黑" w:hAnsi="微软雅黑" w:cs="微软雅黑" w:hint="eastAsia"/>
          <w:spacing w:val="12"/>
          <w:lang w:eastAsia="zh-CN"/>
        </w:rPr>
        <w:t>I</w:t>
      </w:r>
      <w:r w:rsidR="007B3E0B" w:rsidRPr="00D47ABC">
        <w:rPr>
          <w:rFonts w:ascii="微软雅黑" w:eastAsia="微软雅黑" w:hAnsi="微软雅黑" w:cs="微软雅黑"/>
          <w:spacing w:val="12"/>
          <w:lang w:eastAsia="zh-CN"/>
        </w:rPr>
        <w:t>CE</w:t>
      </w:r>
      <w:r w:rsidR="007B3E0B" w:rsidRPr="00D47ABC">
        <w:rPr>
          <w:rFonts w:ascii="微软雅黑" w:eastAsia="微软雅黑" w:hAnsi="微软雅黑" w:cs="微软雅黑" w:hint="eastAsia"/>
          <w:spacing w:val="12"/>
          <w:lang w:eastAsia="zh-CN"/>
        </w:rPr>
        <w:t>原糖主力合约</w:t>
      </w:r>
      <w:r w:rsidR="00A47960" w:rsidRPr="00D47ABC">
        <w:rPr>
          <w:rFonts w:ascii="微软雅黑" w:eastAsia="微软雅黑" w:hAnsi="微软雅黑" w:cs="微软雅黑" w:hint="eastAsia"/>
          <w:spacing w:val="12"/>
          <w:lang w:eastAsia="zh-CN"/>
        </w:rPr>
        <w:t>跌</w:t>
      </w:r>
      <w:r w:rsidR="00D47ABC" w:rsidRPr="00D47ABC">
        <w:rPr>
          <w:rFonts w:ascii="微软雅黑" w:eastAsia="微软雅黑" w:hAnsi="微软雅黑" w:cs="微软雅黑" w:hint="eastAsia"/>
          <w:spacing w:val="12"/>
          <w:lang w:eastAsia="zh-CN"/>
        </w:rPr>
        <w:t>0.</w:t>
      </w:r>
      <w:r>
        <w:rPr>
          <w:rFonts w:ascii="微软雅黑" w:eastAsia="微软雅黑" w:hAnsi="微软雅黑" w:cs="微软雅黑" w:hint="eastAsia"/>
          <w:spacing w:val="12"/>
          <w:lang w:eastAsia="zh-CN"/>
        </w:rPr>
        <w:t>3</w:t>
      </w:r>
      <w:r w:rsidR="00D47ABC" w:rsidRPr="00D47ABC">
        <w:rPr>
          <w:rFonts w:ascii="微软雅黑" w:eastAsia="微软雅黑" w:hAnsi="微软雅黑" w:cs="微软雅黑" w:hint="eastAsia"/>
          <w:spacing w:val="12"/>
          <w:lang w:eastAsia="zh-CN"/>
        </w:rPr>
        <w:t>4</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8D5F7A" w:rsidRPr="00D47ABC">
        <w:rPr>
          <w:rFonts w:ascii="微软雅黑" w:eastAsia="微软雅黑" w:hAnsi="微软雅黑" w:cs="微软雅黑" w:hint="eastAsia"/>
          <w:spacing w:val="12"/>
          <w:lang w:eastAsia="zh-CN"/>
        </w:rPr>
        <w:t>1</w:t>
      </w:r>
      <w:r w:rsidR="00BA4788" w:rsidRPr="00D47ABC">
        <w:rPr>
          <w:rFonts w:ascii="微软雅黑" w:eastAsia="微软雅黑" w:hAnsi="微软雅黑" w:cs="微软雅黑" w:hint="eastAsia"/>
          <w:spacing w:val="12"/>
          <w:lang w:eastAsia="zh-CN"/>
        </w:rPr>
        <w:t>4</w:t>
      </w:r>
      <w:r w:rsidR="00CA4B03" w:rsidRPr="00D47ABC">
        <w:rPr>
          <w:rFonts w:ascii="微软雅黑" w:eastAsia="微软雅黑" w:hAnsi="微软雅黑" w:cs="微软雅黑" w:hint="eastAsia"/>
          <w:spacing w:val="12"/>
          <w:lang w:eastAsia="zh-CN"/>
        </w:rPr>
        <w:t>.</w:t>
      </w:r>
      <w:r w:rsidR="00603883" w:rsidRPr="00D47ABC">
        <w:rPr>
          <w:rFonts w:ascii="微软雅黑" w:eastAsia="微软雅黑" w:hAnsi="微软雅黑" w:cs="微软雅黑" w:hint="eastAsia"/>
          <w:spacing w:val="12"/>
          <w:lang w:eastAsia="zh-CN"/>
        </w:rPr>
        <w:t>5</w:t>
      </w:r>
      <w:r>
        <w:rPr>
          <w:rFonts w:ascii="微软雅黑" w:eastAsia="微软雅黑" w:hAnsi="微软雅黑" w:cs="微软雅黑" w:hint="eastAsia"/>
          <w:spacing w:val="12"/>
          <w:lang w:eastAsia="zh-CN"/>
        </w:rPr>
        <w:t>0</w:t>
      </w:r>
      <w:r w:rsidR="007B3E0B" w:rsidRPr="00D47ABC">
        <w:rPr>
          <w:rFonts w:ascii="微软雅黑" w:eastAsia="微软雅黑" w:hAnsi="微软雅黑" w:cs="微软雅黑" w:hint="eastAsia"/>
          <w:spacing w:val="12"/>
          <w:lang w:eastAsia="zh-CN"/>
        </w:rPr>
        <w:t>美分</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磅，</w:t>
      </w:r>
      <w:r w:rsidR="007B3E0B" w:rsidRPr="00D47ABC">
        <w:rPr>
          <w:rFonts w:ascii="微软雅黑" w:eastAsia="微软雅黑" w:hAnsi="微软雅黑" w:cs="微软雅黑"/>
          <w:spacing w:val="12"/>
          <w:lang w:eastAsia="zh-CN"/>
        </w:rPr>
        <w:t>ICE</w:t>
      </w:r>
      <w:r w:rsidR="007B3E0B" w:rsidRPr="00D47ABC">
        <w:rPr>
          <w:rFonts w:ascii="微软雅黑" w:eastAsia="微软雅黑" w:hAnsi="微软雅黑" w:cs="微软雅黑" w:hint="eastAsia"/>
          <w:spacing w:val="12"/>
          <w:lang w:eastAsia="zh-CN"/>
        </w:rPr>
        <w:t>棉花主力合约</w:t>
      </w:r>
      <w:r w:rsidR="00D47ABC" w:rsidRPr="00D47ABC">
        <w:rPr>
          <w:rFonts w:ascii="微软雅黑" w:eastAsia="微软雅黑" w:hAnsi="微软雅黑" w:cs="微软雅黑" w:hint="eastAsia"/>
          <w:spacing w:val="12"/>
          <w:lang w:eastAsia="zh-CN"/>
        </w:rPr>
        <w:t>跌</w:t>
      </w:r>
      <w:r>
        <w:rPr>
          <w:rFonts w:ascii="微软雅黑" w:eastAsia="微软雅黑" w:hAnsi="微软雅黑" w:cs="微软雅黑" w:hint="eastAsia"/>
          <w:spacing w:val="12"/>
          <w:lang w:eastAsia="zh-CN"/>
        </w:rPr>
        <w:t>1.07</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Pr>
          <w:rFonts w:ascii="微软雅黑" w:eastAsia="微软雅黑" w:hAnsi="微软雅黑" w:cs="微软雅黑" w:hint="eastAsia"/>
          <w:spacing w:val="12"/>
          <w:lang w:eastAsia="zh-CN"/>
        </w:rPr>
        <w:t>79.67</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2F340D96" w:rsidR="00557736" w:rsidRPr="0022448B" w:rsidRDefault="00607101"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773F8A40" wp14:editId="11A451D0">
            <wp:extent cx="5382219" cy="3547055"/>
            <wp:effectExtent l="0" t="0" r="0" b="0"/>
            <wp:docPr id="15597671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1739" cy="3553329"/>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4D5AE647" w:rsidR="00863E18" w:rsidRPr="00607101" w:rsidRDefault="00863E18" w:rsidP="00D9111F">
      <w:pPr>
        <w:spacing w:before="102" w:line="257" w:lineRule="auto"/>
        <w:ind w:right="210" w:firstLine="436"/>
        <w:jc w:val="both"/>
        <w:rPr>
          <w:rFonts w:ascii="微软雅黑" w:eastAsia="微软雅黑" w:hAnsi="微软雅黑" w:cs="微软雅黑"/>
          <w:color w:val="auto"/>
          <w:spacing w:val="4"/>
          <w:lang w:eastAsia="zh-CN"/>
        </w:rPr>
      </w:pPr>
      <w:r>
        <w:rPr>
          <w:rFonts w:ascii="微软雅黑" w:eastAsia="微软雅黑" w:hAnsi="微软雅黑" w:cs="微软雅黑" w:hint="eastAsia"/>
          <w:color w:val="auto"/>
          <w:spacing w:val="4"/>
          <w:lang w:eastAsia="zh-CN"/>
        </w:rPr>
        <w:t>【</w:t>
      </w:r>
      <w:r w:rsidR="00607101" w:rsidRPr="00607101">
        <w:rPr>
          <w:rFonts w:ascii="微软雅黑" w:eastAsia="微软雅黑" w:hAnsi="微软雅黑" w:cs="微软雅黑"/>
          <w:color w:val="auto"/>
          <w:spacing w:val="4"/>
          <w:lang w:eastAsia="zh-CN"/>
        </w:rPr>
        <w:t>美国总统特朗普接受采访时表示，在伊朗向美军发动导弹袭击后，美国将进行报复。特朗普称，美国将“狠狠打击”伊朗，伊朗将遭到“痛击”。特朗普还表示，并未排除进一步打击伊朗在该地区代理人的可能性。</w:t>
      </w:r>
      <w:r w:rsidRPr="00607101">
        <w:rPr>
          <w:rFonts w:ascii="微软雅黑" w:eastAsia="微软雅黑" w:hAnsi="微软雅黑" w:cs="微软雅黑" w:hint="eastAsia"/>
          <w:color w:val="auto"/>
          <w:spacing w:val="4"/>
          <w:lang w:eastAsia="zh-CN"/>
        </w:rPr>
        <w:t>】</w:t>
      </w:r>
    </w:p>
    <w:p w14:paraId="5B8740C5" w14:textId="2451D99C" w:rsidR="00607101" w:rsidRPr="00607101" w:rsidRDefault="00607101" w:rsidP="00D9111F">
      <w:pPr>
        <w:spacing w:before="102" w:line="257" w:lineRule="auto"/>
        <w:ind w:right="210" w:firstLine="436"/>
        <w:jc w:val="both"/>
        <w:rPr>
          <w:rFonts w:ascii="微软雅黑" w:eastAsia="微软雅黑" w:hAnsi="微软雅黑" w:cs="微软雅黑" w:hint="eastAsia"/>
          <w:color w:val="auto"/>
          <w:spacing w:val="4"/>
          <w:lang w:eastAsia="zh-CN"/>
        </w:rPr>
      </w:pPr>
      <w:r w:rsidRPr="00607101">
        <w:rPr>
          <w:rFonts w:ascii="微软雅黑" w:eastAsia="微软雅黑" w:hAnsi="微软雅黑" w:cs="微软雅黑" w:hint="eastAsia"/>
          <w:color w:val="auto"/>
          <w:spacing w:val="4"/>
          <w:lang w:eastAsia="zh-CN"/>
        </w:rPr>
        <w:t>【</w:t>
      </w:r>
      <w:r w:rsidRPr="00607101">
        <w:rPr>
          <w:rFonts w:ascii="微软雅黑" w:eastAsia="微软雅黑" w:hAnsi="微软雅黑" w:cs="微软雅黑"/>
          <w:color w:val="auto"/>
          <w:spacing w:val="4"/>
          <w:lang w:eastAsia="zh-CN"/>
        </w:rPr>
        <w:t>伊朗高级官员表示，伊朗已拒绝阿曼提出的联合管理霍尔木兹海峡航运的地区机制。伊朗还提出，通过海峡的船只的进出港航线中，一条须完全经过伊朗水域，另一条也须部分经过伊朗水域。</w:t>
      </w:r>
      <w:r w:rsidRPr="00607101">
        <w:rPr>
          <w:rFonts w:ascii="微软雅黑" w:eastAsia="微软雅黑" w:hAnsi="微软雅黑" w:cs="微软雅黑" w:hint="eastAsia"/>
          <w:color w:val="auto"/>
          <w:spacing w:val="4"/>
          <w:lang w:eastAsia="zh-CN"/>
        </w:rPr>
        <w:t>】</w:t>
      </w:r>
    </w:p>
    <w:p w14:paraId="44D59D47" w14:textId="38B12C0A" w:rsidR="002E37FC" w:rsidRPr="00607101"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607101">
        <w:rPr>
          <w:rFonts w:ascii="微软雅黑" w:eastAsia="微软雅黑" w:hAnsi="微软雅黑" w:cs="微软雅黑" w:hint="eastAsia"/>
          <w:color w:val="auto"/>
          <w:spacing w:val="4"/>
          <w:lang w:eastAsia="zh-CN"/>
        </w:rPr>
        <w:t>【</w:t>
      </w:r>
      <w:r w:rsidR="00607101" w:rsidRPr="00607101">
        <w:rPr>
          <w:rFonts w:ascii="微软雅黑" w:eastAsia="微软雅黑" w:hAnsi="微软雅黑" w:cs="微软雅黑"/>
          <w:color w:val="auto"/>
          <w:spacing w:val="4"/>
          <w:lang w:eastAsia="zh-CN"/>
        </w:rPr>
        <w:t>美联储7月FOMC会议决定，将联邦基金利率目标区间维持在3.5%至3.75%之间不变，为年内连续第五次“按兵不动”。投票结果显示，美联储内部鹰派分歧明显加大，9名票委赞成维持利率不变，3人反对，主张加息25个基点。美联储主席沃什在新闻发布会释放中性偏鹰基调，明确2%通胀目标维持不变，拒绝抬</w:t>
      </w:r>
      <w:r w:rsidR="00607101" w:rsidRPr="00607101">
        <w:rPr>
          <w:rFonts w:ascii="微软雅黑" w:eastAsia="微软雅黑" w:hAnsi="微软雅黑" w:cs="微软雅黑"/>
          <w:color w:val="auto"/>
          <w:spacing w:val="4"/>
          <w:lang w:eastAsia="zh-CN"/>
        </w:rPr>
        <w:lastRenderedPageBreak/>
        <w:t>高通胀容忍度，强调通胀回落是长期过程，单次利好通胀数据不足以确认下行趋势，保留后续进一步加息选项。美联储推进沟通框架改革，弱化前瞻性指引，利率决策高度依赖后续经济数据，9月议息会议成为重要观察节点。决议公布后全球金融市场剧烈震荡，美债收益率触底回升，美股全线收跌，黄金冲高回落。</w:t>
      </w:r>
      <w:r w:rsidRPr="00607101">
        <w:rPr>
          <w:rFonts w:ascii="微软雅黑" w:eastAsia="微软雅黑" w:hAnsi="微软雅黑" w:cs="微软雅黑" w:hint="eastAsia"/>
          <w:color w:val="auto"/>
          <w:spacing w:val="4"/>
          <w:lang w:eastAsia="zh-CN"/>
        </w:rPr>
        <w:t>】</w:t>
      </w:r>
    </w:p>
    <w:p w14:paraId="3CED6F5C" w14:textId="2376844C" w:rsidR="00A47960" w:rsidRDefault="00607101"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607101">
        <w:rPr>
          <w:rFonts w:ascii="微软雅黑" w:eastAsia="微软雅黑" w:hAnsi="微软雅黑" w:cs="微软雅黑" w:hint="eastAsia"/>
          <w:color w:val="auto"/>
          <w:spacing w:val="4"/>
          <w:lang w:eastAsia="zh-CN"/>
        </w:rPr>
        <w:t>【</w:t>
      </w:r>
      <w:r w:rsidRPr="00607101">
        <w:rPr>
          <w:rFonts w:ascii="微软雅黑" w:eastAsia="微软雅黑" w:hAnsi="微软雅黑" w:cs="微软雅黑"/>
          <w:color w:val="auto"/>
          <w:spacing w:val="4"/>
          <w:lang w:eastAsia="zh-CN"/>
        </w:rPr>
        <w:t>日本总务省发布数据显示，截至今年1月1日，日本国内人口数量约为1.1973亿，时隔42年再度低于1.2亿。该数字较上年减少91.67万，降幅创1968年开启调查以来新高。日本国内人口数量已连续17年下降。</w:t>
      </w:r>
      <w:r>
        <w:rPr>
          <w:rFonts w:ascii="微软雅黑" w:eastAsia="微软雅黑" w:hAnsi="微软雅黑" w:cs="微软雅黑" w:hint="eastAsia"/>
          <w:color w:val="auto"/>
          <w:spacing w:val="4"/>
          <w:lang w:eastAsia="zh-CN"/>
        </w:rPr>
        <w:t>】</w:t>
      </w: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607101" w:rsidRPr="00607101" w14:paraId="6CB27548" w14:textId="77777777" w:rsidTr="00E43653">
        <w:trPr>
          <w:trHeight w:val="620"/>
        </w:trPr>
        <w:tc>
          <w:tcPr>
            <w:tcW w:w="1701" w:type="dxa"/>
          </w:tcPr>
          <w:bookmarkEnd w:id="0"/>
          <w:p w14:paraId="06D90DF4" w14:textId="4A27590B" w:rsidR="00607101" w:rsidRPr="00A47960" w:rsidRDefault="00607101" w:rsidP="00607101">
            <w:pPr>
              <w:spacing w:before="230" w:line="191" w:lineRule="auto"/>
              <w:ind w:right="210"/>
              <w:jc w:val="center"/>
              <w:rPr>
                <w:rFonts w:ascii="微软雅黑" w:eastAsia="微软雅黑" w:hAnsi="微软雅黑" w:cs="微软雅黑" w:hint="eastAsia"/>
                <w:b/>
                <w:bCs/>
                <w:spacing w:val="3"/>
                <w:sz w:val="19"/>
                <w:szCs w:val="19"/>
                <w:lang w:eastAsia="zh-CN"/>
              </w:rPr>
            </w:pPr>
            <w:r w:rsidRPr="00607101">
              <w:rPr>
                <w:rFonts w:ascii="微软雅黑" w:eastAsia="微软雅黑" w:hAnsi="微软雅黑" w:cs="微软雅黑"/>
                <w:b/>
                <w:bCs/>
                <w:spacing w:val="3"/>
                <w:sz w:val="19"/>
                <w:szCs w:val="19"/>
                <w:lang w:eastAsia="zh-CN"/>
              </w:rPr>
              <w:t>2026/7/30</w:t>
            </w:r>
          </w:p>
        </w:tc>
        <w:tc>
          <w:tcPr>
            <w:tcW w:w="1314" w:type="dxa"/>
          </w:tcPr>
          <w:p w14:paraId="4FF8F240" w14:textId="4050D9AC" w:rsidR="00607101" w:rsidRPr="00A47960" w:rsidRDefault="00607101" w:rsidP="00607101">
            <w:pPr>
              <w:spacing w:before="230" w:line="191" w:lineRule="auto"/>
              <w:ind w:right="210"/>
              <w:jc w:val="center"/>
              <w:rPr>
                <w:rFonts w:ascii="微软雅黑" w:eastAsia="微软雅黑" w:hAnsi="微软雅黑" w:cs="微软雅黑" w:hint="eastAsia"/>
                <w:b/>
                <w:bCs/>
                <w:spacing w:val="3"/>
                <w:sz w:val="19"/>
                <w:szCs w:val="19"/>
                <w:lang w:eastAsia="zh-CN"/>
              </w:rPr>
            </w:pPr>
            <w:r w:rsidRPr="00607101">
              <w:rPr>
                <w:rFonts w:ascii="微软雅黑" w:eastAsia="微软雅黑" w:hAnsi="微软雅黑" w:cs="微软雅黑"/>
                <w:b/>
                <w:bCs/>
                <w:spacing w:val="3"/>
                <w:sz w:val="19"/>
                <w:szCs w:val="19"/>
                <w:lang w:eastAsia="zh-CN"/>
              </w:rPr>
              <w:t>17:00</w:t>
            </w:r>
          </w:p>
        </w:tc>
        <w:tc>
          <w:tcPr>
            <w:tcW w:w="6344" w:type="dxa"/>
          </w:tcPr>
          <w:p w14:paraId="1C726C53" w14:textId="055C72F9" w:rsidR="00607101" w:rsidRPr="007B4F11" w:rsidRDefault="00607101" w:rsidP="00607101">
            <w:pPr>
              <w:spacing w:before="230" w:line="191" w:lineRule="auto"/>
              <w:ind w:right="210"/>
              <w:jc w:val="center"/>
              <w:rPr>
                <w:rFonts w:ascii="微软雅黑" w:eastAsia="微软雅黑" w:hAnsi="微软雅黑" w:cs="微软雅黑" w:hint="eastAsia"/>
                <w:b/>
                <w:bCs/>
                <w:spacing w:val="3"/>
                <w:sz w:val="19"/>
                <w:szCs w:val="19"/>
                <w:lang w:eastAsia="zh-CN"/>
              </w:rPr>
            </w:pPr>
            <w:r w:rsidRPr="00607101">
              <w:rPr>
                <w:rFonts w:ascii="微软雅黑" w:eastAsia="微软雅黑" w:hAnsi="微软雅黑" w:cs="微软雅黑"/>
                <w:b/>
                <w:bCs/>
                <w:spacing w:val="3"/>
                <w:sz w:val="19"/>
                <w:szCs w:val="19"/>
                <w:lang w:eastAsia="zh-CN"/>
              </w:rPr>
              <w:t>欧元区第二季度 GDP 初值</w:t>
            </w:r>
          </w:p>
        </w:tc>
      </w:tr>
      <w:tr w:rsidR="00607101" w:rsidRPr="00607101" w14:paraId="670C2A81" w14:textId="77777777" w:rsidTr="006D0765">
        <w:trPr>
          <w:trHeight w:val="620"/>
        </w:trPr>
        <w:tc>
          <w:tcPr>
            <w:tcW w:w="1701" w:type="dxa"/>
            <w:shd w:val="clear" w:color="auto" w:fill="DAE3F4" w:themeFill="accent1" w:themeFillTint="33"/>
          </w:tcPr>
          <w:p w14:paraId="5CD7C5B5" w14:textId="446EB5B2" w:rsidR="00607101" w:rsidRPr="00432248" w:rsidRDefault="00607101" w:rsidP="00607101">
            <w:pPr>
              <w:spacing w:before="230" w:line="191" w:lineRule="auto"/>
              <w:ind w:right="210"/>
              <w:jc w:val="center"/>
              <w:rPr>
                <w:rFonts w:ascii="微软雅黑" w:eastAsia="微软雅黑" w:hAnsi="微软雅黑" w:cs="微软雅黑" w:hint="eastAsia"/>
                <w:b/>
                <w:bCs/>
                <w:spacing w:val="3"/>
                <w:sz w:val="19"/>
                <w:szCs w:val="19"/>
                <w:lang w:eastAsia="zh-CN"/>
              </w:rPr>
            </w:pPr>
            <w:r w:rsidRPr="00607101">
              <w:rPr>
                <w:rFonts w:ascii="微软雅黑" w:eastAsia="微软雅黑" w:hAnsi="微软雅黑" w:cs="微软雅黑"/>
                <w:b/>
                <w:bCs/>
                <w:spacing w:val="3"/>
                <w:sz w:val="19"/>
                <w:szCs w:val="19"/>
                <w:lang w:eastAsia="zh-CN"/>
              </w:rPr>
              <w:t>2026/7/30</w:t>
            </w:r>
          </w:p>
        </w:tc>
        <w:tc>
          <w:tcPr>
            <w:tcW w:w="1314" w:type="dxa"/>
            <w:shd w:val="clear" w:color="auto" w:fill="DAE3F4" w:themeFill="accent1" w:themeFillTint="33"/>
          </w:tcPr>
          <w:p w14:paraId="5CC8A079" w14:textId="08A8BA8A" w:rsidR="00607101" w:rsidRPr="00432248" w:rsidRDefault="00607101" w:rsidP="00607101">
            <w:pPr>
              <w:spacing w:before="230" w:line="191" w:lineRule="auto"/>
              <w:ind w:right="210"/>
              <w:jc w:val="center"/>
              <w:rPr>
                <w:rFonts w:ascii="微软雅黑" w:eastAsia="微软雅黑" w:hAnsi="微软雅黑" w:cs="微软雅黑" w:hint="eastAsia"/>
                <w:b/>
                <w:bCs/>
                <w:spacing w:val="3"/>
                <w:sz w:val="19"/>
                <w:szCs w:val="19"/>
                <w:lang w:eastAsia="zh-CN"/>
              </w:rPr>
            </w:pPr>
            <w:r w:rsidRPr="00607101">
              <w:rPr>
                <w:rFonts w:ascii="微软雅黑" w:eastAsia="微软雅黑" w:hAnsi="微软雅黑" w:cs="微软雅黑"/>
                <w:b/>
                <w:bCs/>
                <w:spacing w:val="3"/>
                <w:sz w:val="19"/>
                <w:szCs w:val="19"/>
                <w:lang w:eastAsia="zh-CN"/>
              </w:rPr>
              <w:t>1</w:t>
            </w:r>
            <w:r>
              <w:rPr>
                <w:rFonts w:ascii="微软雅黑" w:eastAsia="微软雅黑" w:hAnsi="微软雅黑" w:cs="微软雅黑" w:hint="eastAsia"/>
                <w:b/>
                <w:bCs/>
                <w:spacing w:val="3"/>
                <w:sz w:val="19"/>
                <w:szCs w:val="19"/>
                <w:lang w:eastAsia="zh-CN"/>
              </w:rPr>
              <w:t>9</w:t>
            </w:r>
            <w:r w:rsidRPr="00607101">
              <w:rPr>
                <w:rFonts w:ascii="微软雅黑" w:eastAsia="微软雅黑" w:hAnsi="微软雅黑" w:cs="微软雅黑"/>
                <w:b/>
                <w:bCs/>
                <w:spacing w:val="3"/>
                <w:sz w:val="19"/>
                <w:szCs w:val="19"/>
                <w:lang w:eastAsia="zh-CN"/>
              </w:rPr>
              <w:t>:00</w:t>
            </w:r>
          </w:p>
        </w:tc>
        <w:tc>
          <w:tcPr>
            <w:tcW w:w="6344" w:type="dxa"/>
            <w:shd w:val="clear" w:color="auto" w:fill="DAE3F4" w:themeFill="accent1" w:themeFillTint="33"/>
          </w:tcPr>
          <w:p w14:paraId="17C12098" w14:textId="07C5110B" w:rsidR="00607101" w:rsidRPr="00432248" w:rsidRDefault="00607101" w:rsidP="00607101">
            <w:pPr>
              <w:spacing w:before="230" w:line="191" w:lineRule="auto"/>
              <w:ind w:right="210"/>
              <w:jc w:val="center"/>
              <w:rPr>
                <w:rFonts w:ascii="微软雅黑" w:eastAsia="微软雅黑" w:hAnsi="微软雅黑" w:cs="微软雅黑" w:hint="eastAsia"/>
                <w:b/>
                <w:bCs/>
                <w:spacing w:val="3"/>
                <w:sz w:val="19"/>
                <w:szCs w:val="19"/>
                <w:lang w:eastAsia="zh-CN"/>
              </w:rPr>
            </w:pPr>
            <w:r w:rsidRPr="00607101">
              <w:rPr>
                <w:rFonts w:ascii="微软雅黑" w:eastAsia="微软雅黑" w:hAnsi="微软雅黑" w:cs="微软雅黑"/>
                <w:b/>
                <w:bCs/>
                <w:spacing w:val="3"/>
                <w:sz w:val="19"/>
                <w:szCs w:val="19"/>
                <w:lang w:eastAsia="zh-CN"/>
              </w:rPr>
              <w:t>英国央行公布利率决议</w:t>
            </w:r>
          </w:p>
        </w:tc>
      </w:tr>
      <w:tr w:rsidR="00607101" w:rsidRPr="00607101" w14:paraId="270A303A" w14:textId="77777777" w:rsidTr="006D0765">
        <w:trPr>
          <w:trHeight w:val="620"/>
        </w:trPr>
        <w:tc>
          <w:tcPr>
            <w:tcW w:w="1701" w:type="dxa"/>
            <w:shd w:val="clear" w:color="auto" w:fill="DAE3F4" w:themeFill="accent1" w:themeFillTint="33"/>
          </w:tcPr>
          <w:p w14:paraId="2AA06850" w14:textId="663D51EB" w:rsidR="00607101" w:rsidRPr="00D47ABC" w:rsidRDefault="00607101" w:rsidP="00607101">
            <w:pPr>
              <w:spacing w:before="230" w:line="191" w:lineRule="auto"/>
              <w:ind w:right="210"/>
              <w:jc w:val="center"/>
              <w:rPr>
                <w:rFonts w:ascii="微软雅黑" w:eastAsia="微软雅黑" w:hAnsi="微软雅黑" w:cs="微软雅黑"/>
                <w:b/>
                <w:bCs/>
                <w:spacing w:val="3"/>
                <w:sz w:val="19"/>
                <w:szCs w:val="19"/>
                <w:lang w:eastAsia="zh-CN"/>
              </w:rPr>
            </w:pPr>
            <w:r w:rsidRPr="00607101">
              <w:rPr>
                <w:rFonts w:ascii="微软雅黑" w:eastAsia="微软雅黑" w:hAnsi="微软雅黑" w:cs="微软雅黑"/>
                <w:b/>
                <w:bCs/>
                <w:spacing w:val="3"/>
                <w:sz w:val="19"/>
                <w:szCs w:val="19"/>
                <w:lang w:eastAsia="zh-CN"/>
              </w:rPr>
              <w:t>2026/7/30</w:t>
            </w:r>
          </w:p>
        </w:tc>
        <w:tc>
          <w:tcPr>
            <w:tcW w:w="1314" w:type="dxa"/>
            <w:shd w:val="clear" w:color="auto" w:fill="DAE3F4" w:themeFill="accent1" w:themeFillTint="33"/>
          </w:tcPr>
          <w:p w14:paraId="66CE94A2" w14:textId="3DA4B3D1" w:rsidR="00607101" w:rsidRDefault="00607101" w:rsidP="00607101">
            <w:pPr>
              <w:spacing w:before="230" w:line="191" w:lineRule="auto"/>
              <w:ind w:right="210"/>
              <w:jc w:val="center"/>
              <w:rPr>
                <w:rFonts w:ascii="微软雅黑" w:eastAsia="微软雅黑" w:hAnsi="微软雅黑" w:cs="微软雅黑" w:hint="eastAsia"/>
                <w:b/>
                <w:bCs/>
                <w:spacing w:val="3"/>
                <w:sz w:val="19"/>
                <w:szCs w:val="19"/>
                <w:lang w:eastAsia="zh-CN"/>
              </w:rPr>
            </w:pPr>
            <w:r w:rsidRPr="00607101">
              <w:rPr>
                <w:rFonts w:ascii="微软雅黑" w:eastAsia="微软雅黑" w:hAnsi="微软雅黑" w:cs="微软雅黑"/>
                <w:b/>
                <w:bCs/>
                <w:spacing w:val="3"/>
                <w:sz w:val="19"/>
                <w:szCs w:val="19"/>
                <w:lang w:eastAsia="zh-CN"/>
              </w:rPr>
              <w:t>20:30</w:t>
            </w:r>
          </w:p>
        </w:tc>
        <w:tc>
          <w:tcPr>
            <w:tcW w:w="6344" w:type="dxa"/>
            <w:shd w:val="clear" w:color="auto" w:fill="DAE3F4" w:themeFill="accent1" w:themeFillTint="33"/>
          </w:tcPr>
          <w:p w14:paraId="1E29074F" w14:textId="5D6551FF" w:rsidR="00607101" w:rsidRPr="00607101" w:rsidRDefault="00607101" w:rsidP="00607101">
            <w:pPr>
              <w:spacing w:before="230" w:line="191" w:lineRule="auto"/>
              <w:ind w:right="210"/>
              <w:jc w:val="center"/>
              <w:rPr>
                <w:rFonts w:ascii="微软雅黑" w:eastAsia="微软雅黑" w:hAnsi="微软雅黑" w:cs="微软雅黑"/>
                <w:b/>
                <w:bCs/>
                <w:spacing w:val="3"/>
                <w:sz w:val="19"/>
                <w:szCs w:val="19"/>
                <w:lang w:eastAsia="zh-CN"/>
              </w:rPr>
            </w:pPr>
            <w:r w:rsidRPr="00607101">
              <w:rPr>
                <w:rFonts w:ascii="微软雅黑" w:eastAsia="微软雅黑" w:hAnsi="微软雅黑" w:cs="微软雅黑"/>
                <w:b/>
                <w:bCs/>
                <w:spacing w:val="3"/>
                <w:sz w:val="19"/>
                <w:szCs w:val="19"/>
                <w:lang w:eastAsia="zh-CN"/>
              </w:rPr>
              <w:t>美国第二季度实际 GDP 年化季率初值</w:t>
            </w:r>
          </w:p>
        </w:tc>
      </w:tr>
      <w:tr w:rsidR="00607101" w:rsidRPr="00607101" w14:paraId="4EE7A656" w14:textId="77777777" w:rsidTr="006D0765">
        <w:trPr>
          <w:trHeight w:val="620"/>
        </w:trPr>
        <w:tc>
          <w:tcPr>
            <w:tcW w:w="1701" w:type="dxa"/>
            <w:shd w:val="clear" w:color="auto" w:fill="DAE3F4" w:themeFill="accent1" w:themeFillTint="33"/>
          </w:tcPr>
          <w:p w14:paraId="5B0467A4" w14:textId="597C7F8F" w:rsidR="00607101" w:rsidRPr="00D47ABC" w:rsidRDefault="00607101" w:rsidP="00607101">
            <w:pPr>
              <w:spacing w:before="230" w:line="191" w:lineRule="auto"/>
              <w:ind w:right="210"/>
              <w:jc w:val="center"/>
              <w:rPr>
                <w:rFonts w:ascii="微软雅黑" w:eastAsia="微软雅黑" w:hAnsi="微软雅黑" w:cs="微软雅黑"/>
                <w:b/>
                <w:bCs/>
                <w:spacing w:val="3"/>
                <w:sz w:val="19"/>
                <w:szCs w:val="19"/>
                <w:lang w:eastAsia="zh-CN"/>
              </w:rPr>
            </w:pPr>
            <w:r w:rsidRPr="00607101">
              <w:rPr>
                <w:rFonts w:ascii="微软雅黑" w:eastAsia="微软雅黑" w:hAnsi="微软雅黑" w:cs="微软雅黑"/>
                <w:b/>
                <w:bCs/>
                <w:spacing w:val="3"/>
                <w:sz w:val="19"/>
                <w:szCs w:val="19"/>
                <w:lang w:eastAsia="zh-CN"/>
              </w:rPr>
              <w:t>2026/7/30</w:t>
            </w:r>
          </w:p>
        </w:tc>
        <w:tc>
          <w:tcPr>
            <w:tcW w:w="1314" w:type="dxa"/>
            <w:shd w:val="clear" w:color="auto" w:fill="DAE3F4" w:themeFill="accent1" w:themeFillTint="33"/>
          </w:tcPr>
          <w:p w14:paraId="5308F4E4" w14:textId="72933F80" w:rsidR="00607101" w:rsidRDefault="00607101" w:rsidP="00607101">
            <w:pPr>
              <w:spacing w:before="230" w:line="191" w:lineRule="auto"/>
              <w:ind w:right="210"/>
              <w:jc w:val="center"/>
              <w:rPr>
                <w:rFonts w:ascii="微软雅黑" w:eastAsia="微软雅黑" w:hAnsi="微软雅黑" w:cs="微软雅黑" w:hint="eastAsia"/>
                <w:b/>
                <w:bCs/>
                <w:spacing w:val="3"/>
                <w:sz w:val="19"/>
                <w:szCs w:val="19"/>
                <w:lang w:eastAsia="zh-CN"/>
              </w:rPr>
            </w:pPr>
            <w:r w:rsidRPr="00607101">
              <w:rPr>
                <w:rFonts w:ascii="微软雅黑" w:eastAsia="微软雅黑" w:hAnsi="微软雅黑" w:cs="微软雅黑"/>
                <w:b/>
                <w:bCs/>
                <w:spacing w:val="3"/>
                <w:sz w:val="19"/>
                <w:szCs w:val="19"/>
                <w:lang w:eastAsia="zh-CN"/>
              </w:rPr>
              <w:t>20:30</w:t>
            </w:r>
          </w:p>
        </w:tc>
        <w:tc>
          <w:tcPr>
            <w:tcW w:w="6344" w:type="dxa"/>
            <w:shd w:val="clear" w:color="auto" w:fill="DAE3F4" w:themeFill="accent1" w:themeFillTint="33"/>
          </w:tcPr>
          <w:p w14:paraId="19A7A167" w14:textId="415636C9" w:rsidR="00607101" w:rsidRPr="00607101" w:rsidRDefault="00607101" w:rsidP="00607101">
            <w:pPr>
              <w:spacing w:before="230" w:line="191" w:lineRule="auto"/>
              <w:ind w:right="210"/>
              <w:jc w:val="center"/>
              <w:rPr>
                <w:rFonts w:ascii="微软雅黑" w:eastAsia="微软雅黑" w:hAnsi="微软雅黑" w:cs="微软雅黑"/>
                <w:b/>
                <w:bCs/>
                <w:spacing w:val="3"/>
                <w:sz w:val="19"/>
                <w:szCs w:val="19"/>
                <w:lang w:eastAsia="zh-CN"/>
              </w:rPr>
            </w:pPr>
            <w:r w:rsidRPr="00607101">
              <w:rPr>
                <w:rFonts w:ascii="微软雅黑" w:eastAsia="微软雅黑" w:hAnsi="微软雅黑" w:cs="微软雅黑"/>
                <w:b/>
                <w:bCs/>
                <w:spacing w:val="3"/>
                <w:sz w:val="19"/>
                <w:szCs w:val="19"/>
                <w:lang w:eastAsia="zh-CN"/>
              </w:rPr>
              <w:t>美国 6 月 PCE 物价指数</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61EAA617" w14:textId="77777777" w:rsidR="0045201B" w:rsidRPr="0045201B" w:rsidRDefault="0045201B" w:rsidP="0045201B">
      <w:pPr>
        <w:spacing w:before="103" w:line="256" w:lineRule="auto"/>
        <w:ind w:right="210" w:firstLineChars="200" w:firstLine="448"/>
        <w:rPr>
          <w:rFonts w:ascii="微软雅黑" w:eastAsia="微软雅黑" w:hAnsi="微软雅黑" w:cs="微软雅黑"/>
          <w:spacing w:val="7"/>
          <w:lang w:eastAsia="zh-CN"/>
        </w:rPr>
      </w:pPr>
      <w:r w:rsidRPr="0045201B">
        <w:rPr>
          <w:rFonts w:ascii="微软雅黑" w:eastAsia="微软雅黑" w:hAnsi="微软雅黑" w:cs="微软雅黑" w:hint="eastAsia"/>
          <w:spacing w:val="7"/>
          <w:lang w:eastAsia="zh-CN"/>
        </w:rPr>
        <w:t>隔夜，美元指数跌</w:t>
      </w:r>
      <w:r w:rsidRPr="0045201B">
        <w:rPr>
          <w:rFonts w:ascii="微软雅黑" w:eastAsia="微软雅黑" w:hAnsi="微软雅黑" w:cs="微软雅黑"/>
          <w:spacing w:val="7"/>
          <w:lang w:eastAsia="zh-CN"/>
        </w:rPr>
        <w:t>0.59%</w:t>
      </w:r>
      <w:r w:rsidRPr="0045201B">
        <w:rPr>
          <w:rFonts w:ascii="微软雅黑" w:eastAsia="微软雅黑" w:hAnsi="微软雅黑" w:cs="微软雅黑" w:hint="eastAsia"/>
          <w:spacing w:val="7"/>
          <w:lang w:eastAsia="zh-CN"/>
        </w:rPr>
        <w:t>报</w:t>
      </w:r>
      <w:r w:rsidRPr="0045201B">
        <w:rPr>
          <w:rFonts w:ascii="微软雅黑" w:eastAsia="微软雅黑" w:hAnsi="微软雅黑" w:cs="微软雅黑"/>
          <w:spacing w:val="7"/>
          <w:lang w:eastAsia="zh-CN"/>
        </w:rPr>
        <w:t>100.82</w:t>
      </w:r>
      <w:r w:rsidRPr="0045201B">
        <w:rPr>
          <w:rFonts w:ascii="微软雅黑" w:eastAsia="微软雅黑" w:hAnsi="微软雅黑" w:cs="微软雅黑" w:hint="eastAsia"/>
          <w:spacing w:val="7"/>
          <w:lang w:eastAsia="zh-CN"/>
        </w:rPr>
        <w:t>，非美货币多数上涨，欧元兑美元涨</w:t>
      </w:r>
      <w:r w:rsidRPr="0045201B">
        <w:rPr>
          <w:rFonts w:ascii="微软雅黑" w:eastAsia="微软雅黑" w:hAnsi="微软雅黑" w:cs="微软雅黑"/>
          <w:spacing w:val="7"/>
          <w:lang w:eastAsia="zh-CN"/>
        </w:rPr>
        <w:t>0.70%</w:t>
      </w:r>
      <w:r w:rsidRPr="0045201B">
        <w:rPr>
          <w:rFonts w:ascii="微软雅黑" w:eastAsia="微软雅黑" w:hAnsi="微软雅黑" w:cs="微软雅黑" w:hint="eastAsia"/>
          <w:spacing w:val="7"/>
          <w:lang w:eastAsia="zh-CN"/>
        </w:rPr>
        <w:t>报</w:t>
      </w:r>
      <w:r w:rsidRPr="0045201B">
        <w:rPr>
          <w:rFonts w:ascii="微软雅黑" w:eastAsia="微软雅黑" w:hAnsi="微软雅黑" w:cs="微软雅黑"/>
          <w:spacing w:val="7"/>
          <w:lang w:eastAsia="zh-CN"/>
        </w:rPr>
        <w:t>1.1467</w:t>
      </w:r>
      <w:r w:rsidRPr="0045201B">
        <w:rPr>
          <w:rFonts w:ascii="微软雅黑" w:eastAsia="微软雅黑" w:hAnsi="微软雅黑" w:cs="微软雅黑" w:hint="eastAsia"/>
          <w:spacing w:val="7"/>
          <w:lang w:eastAsia="zh-CN"/>
        </w:rPr>
        <w:t>，英镑兑美元涨</w:t>
      </w:r>
      <w:r w:rsidRPr="0045201B">
        <w:rPr>
          <w:rFonts w:ascii="微软雅黑" w:eastAsia="微软雅黑" w:hAnsi="微软雅黑" w:cs="微软雅黑"/>
          <w:spacing w:val="7"/>
          <w:lang w:eastAsia="zh-CN"/>
        </w:rPr>
        <w:t>0.58%</w:t>
      </w:r>
      <w:r w:rsidRPr="0045201B">
        <w:rPr>
          <w:rFonts w:ascii="微软雅黑" w:eastAsia="微软雅黑" w:hAnsi="微软雅黑" w:cs="微软雅黑" w:hint="eastAsia"/>
          <w:spacing w:val="7"/>
          <w:lang w:eastAsia="zh-CN"/>
        </w:rPr>
        <w:t>报</w:t>
      </w:r>
      <w:r w:rsidRPr="0045201B">
        <w:rPr>
          <w:rFonts w:ascii="微软雅黑" w:eastAsia="微软雅黑" w:hAnsi="微软雅黑" w:cs="微软雅黑"/>
          <w:spacing w:val="7"/>
          <w:lang w:eastAsia="zh-CN"/>
        </w:rPr>
        <w:t>1.3368</w:t>
      </w:r>
      <w:r w:rsidRPr="0045201B">
        <w:rPr>
          <w:rFonts w:ascii="微软雅黑" w:eastAsia="微软雅黑" w:hAnsi="微软雅黑" w:cs="微软雅黑" w:hint="eastAsia"/>
          <w:spacing w:val="7"/>
          <w:lang w:eastAsia="zh-CN"/>
        </w:rPr>
        <w:t>，美元兑日元跌</w:t>
      </w:r>
      <w:r w:rsidRPr="0045201B">
        <w:rPr>
          <w:rFonts w:ascii="微软雅黑" w:eastAsia="微软雅黑" w:hAnsi="微软雅黑" w:cs="微软雅黑"/>
          <w:spacing w:val="7"/>
          <w:lang w:eastAsia="zh-CN"/>
        </w:rPr>
        <w:t>0.25%</w:t>
      </w:r>
      <w:r w:rsidRPr="0045201B">
        <w:rPr>
          <w:rFonts w:ascii="微软雅黑" w:eastAsia="微软雅黑" w:hAnsi="微软雅黑" w:cs="微软雅黑" w:hint="eastAsia"/>
          <w:spacing w:val="7"/>
          <w:lang w:eastAsia="zh-CN"/>
        </w:rPr>
        <w:t>报</w:t>
      </w:r>
      <w:r w:rsidRPr="0045201B">
        <w:rPr>
          <w:rFonts w:ascii="微软雅黑" w:eastAsia="微软雅黑" w:hAnsi="微软雅黑" w:cs="微软雅黑"/>
          <w:spacing w:val="7"/>
          <w:lang w:eastAsia="zh-CN"/>
        </w:rPr>
        <w:t>163.4450</w:t>
      </w:r>
      <w:r w:rsidRPr="0045201B">
        <w:rPr>
          <w:rFonts w:ascii="微软雅黑" w:eastAsia="微软雅黑" w:hAnsi="微软雅黑" w:cs="微软雅黑" w:hint="eastAsia"/>
          <w:spacing w:val="7"/>
          <w:lang w:eastAsia="zh-CN"/>
        </w:rPr>
        <w:t>。</w:t>
      </w:r>
    </w:p>
    <w:p w14:paraId="01F2BCF7" w14:textId="77777777" w:rsidR="0045201B" w:rsidRPr="0045201B" w:rsidRDefault="0045201B" w:rsidP="0045201B">
      <w:pPr>
        <w:spacing w:before="103" w:line="256" w:lineRule="auto"/>
        <w:ind w:right="210" w:firstLineChars="200" w:firstLine="448"/>
        <w:rPr>
          <w:rFonts w:ascii="微软雅黑" w:eastAsia="微软雅黑" w:hAnsi="微软雅黑" w:cs="微软雅黑"/>
          <w:spacing w:val="7"/>
          <w:lang w:eastAsia="zh-CN"/>
        </w:rPr>
      </w:pPr>
      <w:r w:rsidRPr="0045201B">
        <w:rPr>
          <w:rFonts w:ascii="微软雅黑" w:eastAsia="微软雅黑" w:hAnsi="微软雅黑" w:cs="微软雅黑" w:hint="eastAsia"/>
          <w:spacing w:val="7"/>
          <w:lang w:eastAsia="zh-CN"/>
        </w:rPr>
        <w:t>美联储</w:t>
      </w:r>
      <w:r w:rsidRPr="0045201B">
        <w:rPr>
          <w:rFonts w:ascii="微软雅黑" w:eastAsia="微软雅黑" w:hAnsi="微软雅黑" w:cs="微软雅黑"/>
          <w:spacing w:val="7"/>
          <w:lang w:eastAsia="zh-CN"/>
        </w:rPr>
        <w:t>7</w:t>
      </w:r>
      <w:r w:rsidRPr="0045201B">
        <w:rPr>
          <w:rFonts w:ascii="微软雅黑" w:eastAsia="微软雅黑" w:hAnsi="微软雅黑" w:cs="微软雅黑" w:hint="eastAsia"/>
          <w:spacing w:val="7"/>
          <w:lang w:eastAsia="zh-CN"/>
        </w:rPr>
        <w:t>月</w:t>
      </w:r>
      <w:r w:rsidRPr="0045201B">
        <w:rPr>
          <w:rFonts w:ascii="微软雅黑" w:eastAsia="微软雅黑" w:hAnsi="微软雅黑" w:cs="微软雅黑"/>
          <w:spacing w:val="7"/>
          <w:lang w:eastAsia="zh-CN"/>
        </w:rPr>
        <w:t>FOMC</w:t>
      </w:r>
      <w:r w:rsidRPr="0045201B">
        <w:rPr>
          <w:rFonts w:ascii="微软雅黑" w:eastAsia="微软雅黑" w:hAnsi="微软雅黑" w:cs="微软雅黑" w:hint="eastAsia"/>
          <w:spacing w:val="7"/>
          <w:lang w:eastAsia="zh-CN"/>
        </w:rPr>
        <w:t>会议维持利率不变，其中三位地方联储票委支持加息。沃什否认会议属“按兵不动”，称金融市场仍在定价，但美联储不会随市场而动，若条件适当将毫不犹豫进行加息，整体基调仍显鹰派。市场对年内加息幅度的定价较决议前收窄约</w:t>
      </w:r>
      <w:r w:rsidRPr="0045201B">
        <w:rPr>
          <w:rFonts w:ascii="微软雅黑" w:eastAsia="微软雅黑" w:hAnsi="微软雅黑" w:cs="微软雅黑"/>
          <w:spacing w:val="7"/>
          <w:lang w:eastAsia="zh-CN"/>
        </w:rPr>
        <w:t>12</w:t>
      </w:r>
      <w:r w:rsidRPr="0045201B">
        <w:rPr>
          <w:rFonts w:ascii="微软雅黑" w:eastAsia="微软雅黑" w:hAnsi="微软雅黑" w:cs="微软雅黑" w:hint="eastAsia"/>
          <w:spacing w:val="7"/>
          <w:lang w:eastAsia="zh-CN"/>
        </w:rPr>
        <w:t>个基点，议后市场预期</w:t>
      </w:r>
      <w:r w:rsidRPr="0045201B">
        <w:rPr>
          <w:rFonts w:ascii="微软雅黑" w:eastAsia="微软雅黑" w:hAnsi="微软雅黑" w:cs="微软雅黑"/>
          <w:spacing w:val="7"/>
          <w:lang w:eastAsia="zh-CN"/>
        </w:rPr>
        <w:t>9</w:t>
      </w:r>
      <w:r w:rsidRPr="0045201B">
        <w:rPr>
          <w:rFonts w:ascii="微软雅黑" w:eastAsia="微软雅黑" w:hAnsi="微软雅黑" w:cs="微软雅黑" w:hint="eastAsia"/>
          <w:spacing w:val="7"/>
          <w:lang w:eastAsia="zh-CN"/>
        </w:rPr>
        <w:t>月加息的概率近</w:t>
      </w:r>
      <w:r w:rsidRPr="0045201B">
        <w:rPr>
          <w:rFonts w:ascii="微软雅黑" w:eastAsia="微软雅黑" w:hAnsi="微软雅黑" w:cs="微软雅黑"/>
          <w:spacing w:val="7"/>
          <w:lang w:eastAsia="zh-CN"/>
        </w:rPr>
        <w:t>60%</w:t>
      </w:r>
      <w:r w:rsidRPr="0045201B">
        <w:rPr>
          <w:rFonts w:ascii="微软雅黑" w:eastAsia="微软雅黑" w:hAnsi="微软雅黑" w:cs="微软雅黑" w:hint="eastAsia"/>
          <w:spacing w:val="7"/>
          <w:lang w:eastAsia="zh-CN"/>
        </w:rPr>
        <w:t>，美元指数高位回落，</w:t>
      </w:r>
      <w:r w:rsidRPr="0045201B">
        <w:rPr>
          <w:rFonts w:ascii="微软雅黑" w:eastAsia="微软雅黑" w:hAnsi="微软雅黑" w:cs="微软雅黑"/>
          <w:spacing w:val="7"/>
          <w:lang w:eastAsia="zh-CN"/>
        </w:rPr>
        <w:t>10</w:t>
      </w:r>
      <w:r w:rsidRPr="0045201B">
        <w:rPr>
          <w:rFonts w:ascii="微软雅黑" w:eastAsia="微软雅黑" w:hAnsi="微软雅黑" w:cs="微软雅黑" w:hint="eastAsia"/>
          <w:spacing w:val="7"/>
          <w:lang w:eastAsia="zh-CN"/>
        </w:rPr>
        <w:t>年美债收益率走高。往前看，当前美伊局势仍错综复杂，油价冲击风险尚未完全消除，市场对后续收紧政策的预期依然高企，年内维持约</w:t>
      </w:r>
      <w:r w:rsidRPr="0045201B">
        <w:rPr>
          <w:rFonts w:ascii="微软雅黑" w:eastAsia="微软雅黑" w:hAnsi="微软雅黑" w:cs="微软雅黑"/>
          <w:spacing w:val="7"/>
          <w:lang w:eastAsia="zh-CN"/>
        </w:rPr>
        <w:t>2</w:t>
      </w:r>
      <w:r w:rsidRPr="0045201B">
        <w:rPr>
          <w:rFonts w:ascii="微软雅黑" w:eastAsia="微软雅黑" w:hAnsi="微软雅黑" w:cs="微软雅黑" w:hint="eastAsia"/>
          <w:spacing w:val="7"/>
          <w:lang w:eastAsia="zh-CN"/>
        </w:rPr>
        <w:t>次的加息预期，前期公布的就业及通胀数据均呈现偏弱态势，美元上方或存在较强阻力，美伊冲突引发的避险需求则构成底部支撑，预计短期美元或维持高位震荡。</w:t>
      </w:r>
    </w:p>
    <w:p w14:paraId="502379A4" w14:textId="584805D4" w:rsidR="002760F0" w:rsidRPr="002760F0" w:rsidRDefault="0045201B" w:rsidP="0045201B">
      <w:pPr>
        <w:spacing w:before="103" w:line="256" w:lineRule="auto"/>
        <w:ind w:right="210" w:firstLineChars="200" w:firstLine="448"/>
        <w:rPr>
          <w:rFonts w:ascii="微软雅黑" w:eastAsia="微软雅黑" w:hAnsi="微软雅黑" w:cs="微软雅黑" w:hint="eastAsia"/>
          <w:spacing w:val="7"/>
          <w:lang w:eastAsia="zh-CN"/>
        </w:rPr>
      </w:pPr>
      <w:r w:rsidRPr="0045201B">
        <w:rPr>
          <w:rFonts w:ascii="微软雅黑" w:eastAsia="微软雅黑" w:hAnsi="微软雅黑" w:cs="微软雅黑" w:hint="eastAsia"/>
          <w:spacing w:val="7"/>
          <w:lang w:eastAsia="zh-CN"/>
        </w:rPr>
        <w:t>油价上涨带动通胀预期再度走高，市场加码押注欧央行偏紧政策预期，目前已完全消化</w:t>
      </w:r>
      <w:r w:rsidRPr="0045201B">
        <w:rPr>
          <w:rFonts w:ascii="微软雅黑" w:eastAsia="微软雅黑" w:hAnsi="微软雅黑" w:cs="微软雅黑"/>
          <w:spacing w:val="7"/>
          <w:lang w:eastAsia="zh-CN"/>
        </w:rPr>
        <w:t>9</w:t>
      </w:r>
      <w:r w:rsidRPr="0045201B">
        <w:rPr>
          <w:rFonts w:ascii="微软雅黑" w:eastAsia="微软雅黑" w:hAnsi="微软雅黑" w:cs="微软雅黑" w:hint="eastAsia"/>
          <w:spacing w:val="7"/>
          <w:lang w:eastAsia="zh-CN"/>
        </w:rPr>
        <w:t>月加息预期，并预计</w:t>
      </w:r>
      <w:r w:rsidRPr="0045201B">
        <w:rPr>
          <w:rFonts w:ascii="微软雅黑" w:eastAsia="微软雅黑" w:hAnsi="微软雅黑" w:cs="微软雅黑"/>
          <w:spacing w:val="7"/>
          <w:lang w:eastAsia="zh-CN"/>
        </w:rPr>
        <w:t>2027</w:t>
      </w:r>
      <w:r w:rsidRPr="0045201B">
        <w:rPr>
          <w:rFonts w:ascii="微软雅黑" w:eastAsia="微软雅黑" w:hAnsi="微软雅黑" w:cs="微软雅黑" w:hint="eastAsia"/>
          <w:spacing w:val="7"/>
          <w:lang w:eastAsia="zh-CN"/>
        </w:rPr>
        <w:t>年初将再度加息，但欧央行官员立场仍相对谨慎，在美联储鹰派主基调延续、美欧利差持续走阔的背景下，欧元上方阻力仍存。日本方面，日本</w:t>
      </w:r>
      <w:r w:rsidRPr="0045201B">
        <w:rPr>
          <w:rFonts w:ascii="微软雅黑" w:eastAsia="微软雅黑" w:hAnsi="微软雅黑" w:cs="微软雅黑"/>
          <w:spacing w:val="7"/>
          <w:lang w:eastAsia="zh-CN"/>
        </w:rPr>
        <w:t>6</w:t>
      </w:r>
      <w:r w:rsidRPr="0045201B">
        <w:rPr>
          <w:rFonts w:ascii="微软雅黑" w:eastAsia="微软雅黑" w:hAnsi="微软雅黑" w:cs="微软雅黑" w:hint="eastAsia"/>
          <w:spacing w:val="7"/>
          <w:lang w:eastAsia="zh-CN"/>
        </w:rPr>
        <w:t>月核心</w:t>
      </w:r>
      <w:r w:rsidRPr="0045201B">
        <w:rPr>
          <w:rFonts w:ascii="微软雅黑" w:eastAsia="微软雅黑" w:hAnsi="微软雅黑" w:cs="微软雅黑"/>
          <w:spacing w:val="7"/>
          <w:lang w:eastAsia="zh-CN"/>
        </w:rPr>
        <w:t>CPI</w:t>
      </w:r>
      <w:r w:rsidRPr="0045201B">
        <w:rPr>
          <w:rFonts w:ascii="微软雅黑" w:eastAsia="微软雅黑" w:hAnsi="微软雅黑" w:cs="微软雅黑" w:hint="eastAsia"/>
          <w:spacing w:val="7"/>
          <w:lang w:eastAsia="zh-CN"/>
        </w:rPr>
        <w:t>同比上涨</w:t>
      </w:r>
      <w:r w:rsidRPr="0045201B">
        <w:rPr>
          <w:rFonts w:ascii="微软雅黑" w:eastAsia="微软雅黑" w:hAnsi="微软雅黑" w:cs="微软雅黑"/>
          <w:spacing w:val="7"/>
          <w:lang w:eastAsia="zh-CN"/>
        </w:rPr>
        <w:t>1.6%</w:t>
      </w:r>
      <w:r w:rsidRPr="0045201B">
        <w:rPr>
          <w:rFonts w:ascii="微软雅黑" w:eastAsia="微软雅黑" w:hAnsi="微软雅黑" w:cs="微软雅黑" w:hint="eastAsia"/>
          <w:spacing w:val="7"/>
          <w:lang w:eastAsia="zh-CN"/>
        </w:rPr>
        <w:t>，环比增速小幅上行，日本央行仍沿渐进路径推进政策正常化，美日利差劣势、套息交易及避险美元需求持续构成压制，但伴随日元持续运行于敏感区间，汇率干预风险亦同步上升，短期内日元或维持低位弱势运行</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3CB243B0" w:rsidR="007A477E" w:rsidRDefault="0045201B"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Pr>
          <w:rFonts w:ascii="黑体" w:eastAsia="黑体" w:hAnsi="黑体" w:cs="黑体" w:hint="eastAsia"/>
          <w:noProof/>
          <w:color w:val="000000" w:themeColor="text1"/>
          <w:sz w:val="22"/>
          <w:szCs w:val="22"/>
          <w:shd w:val="clear" w:color="auto" w:fill="FFFFFF"/>
          <w:lang w:bidi="ar"/>
        </w:rPr>
        <w:lastRenderedPageBreak/>
        <w:drawing>
          <wp:inline distT="0" distB="0" distL="114300" distR="114300" wp14:anchorId="1DDB8E88" wp14:editId="0AF7B7D9">
            <wp:extent cx="4697730" cy="2322195"/>
            <wp:effectExtent l="0" t="0" r="1270" b="1905"/>
            <wp:docPr id="64171514" name="图片 64171514" descr="e378ab84-26d6-42bf-bd45-97af2a152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378ab84-26d6-42bf-bd45-97af2a1525af"/>
                    <pic:cNvPicPr>
                      <a:picLocks noChangeAspect="1"/>
                    </pic:cNvPicPr>
                  </pic:nvPicPr>
                  <pic:blipFill>
                    <a:blip r:embed="rId14"/>
                    <a:stretch>
                      <a:fillRect/>
                    </a:stretch>
                  </pic:blipFill>
                  <pic:spPr>
                    <a:xfrm>
                      <a:off x="0" y="0"/>
                      <a:ext cx="4697730" cy="2322195"/>
                    </a:xfrm>
                    <a:prstGeom prst="rect">
                      <a:avLst/>
                    </a:prstGeom>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22E3E7B9" w:rsidR="00ED4A18" w:rsidRDefault="0045201B" w:rsidP="00B00DB4">
      <w:pPr>
        <w:spacing w:before="103" w:line="256" w:lineRule="auto"/>
        <w:ind w:right="210" w:firstLine="448"/>
        <w:rPr>
          <w:rFonts w:ascii="微软雅黑" w:eastAsia="微软雅黑" w:hAnsi="微软雅黑" w:cs="微软雅黑" w:hint="eastAsia"/>
          <w:spacing w:val="7"/>
          <w:lang w:eastAsia="zh-CN"/>
        </w:rPr>
      </w:pPr>
      <w:r w:rsidRPr="0045201B">
        <w:rPr>
          <w:rFonts w:ascii="微软雅黑" w:eastAsia="微软雅黑" w:hAnsi="微软雅黑" w:cs="微软雅黑"/>
          <w:spacing w:val="7"/>
          <w:lang w:eastAsia="zh-CN"/>
        </w:rPr>
        <w:t>截至7月29日，标普500指数下跌1.52%至7316.15；迷你标普500主力合约下跌1.77%至7335.25点。地缘局势上，美国总统特朗普表示将对伊朗的袭击予以强力回应，同时不排除进一步打击伊朗在该地区代理人的可能。国际油价不断走高。货币政策上，美联储7月会议维持利率不变，但出现三张主张加息的反对票，均来自地区联储主席。美联储内部分歧愈发明显。美联储主席沃什在发布会上表示不会抬高通胀容忍度。沃什讲话后，美债收益率大幅攀升。产业消息上，海力士二季度财报显示其多项财务数据均不及预期，加上此前，英伟达计划为OpenAI提供循环融资的消息，使得市场对AI行情的担忧愈发强烈。整体来看，地缘冲突未见好转、美联储对通胀持强硬态度以及对人工智能行情可持续性的担忧均对美股形成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1E1BF597" w:rsidR="007A477E" w:rsidRPr="00EE7376" w:rsidRDefault="0045201B" w:rsidP="006B6996">
      <w:pPr>
        <w:spacing w:before="103" w:line="256" w:lineRule="auto"/>
        <w:ind w:right="210" w:firstLine="420"/>
        <w:jc w:val="center"/>
        <w:rPr>
          <w:rFonts w:ascii="微软雅黑" w:eastAsia="微软雅黑" w:hAnsi="微软雅黑" w:cs="微软雅黑" w:hint="eastAsia"/>
          <w:spacing w:val="7"/>
          <w:lang w:eastAsia="zh-CN"/>
        </w:rPr>
      </w:pPr>
      <w:r w:rsidRPr="00E568BA">
        <w:rPr>
          <w:rFonts w:ascii="Helvetica" w:hAnsi="Helvetica" w:cs="Helvetica"/>
          <w:noProof/>
          <w:shd w:val="clear" w:color="auto" w:fill="FFFFFF"/>
        </w:rPr>
        <w:drawing>
          <wp:inline distT="0" distB="0" distL="0" distR="0" wp14:anchorId="31A95555" wp14:editId="6E64AA75">
            <wp:extent cx="5274310" cy="1591276"/>
            <wp:effectExtent l="0" t="0" r="2540" b="9525"/>
            <wp:docPr id="3" name="图片 3" descr="C:\Users\Administrator\xwechat_files\wxid_vkxlzo0vqu7s22_6f5b\temp\InputTemp\a3ba5f6e-a2dc-4490-88ab-eef21a6b3c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a3ba5f6e-a2dc-4490-88ab-eef21a6b3c8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1276"/>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28DDE6C4" w:rsidR="004F4EDC" w:rsidRDefault="0045201B" w:rsidP="000511AA">
      <w:pPr>
        <w:spacing w:before="103" w:line="256" w:lineRule="auto"/>
        <w:ind w:right="210" w:firstLine="448"/>
        <w:jc w:val="both"/>
        <w:rPr>
          <w:rFonts w:ascii="微软雅黑" w:eastAsia="微软雅黑" w:hAnsi="微软雅黑" w:cs="微软雅黑" w:hint="eastAsia"/>
          <w:spacing w:val="7"/>
          <w:lang w:eastAsia="zh-CN"/>
        </w:rPr>
      </w:pPr>
      <w:r w:rsidRPr="0045201B">
        <w:rPr>
          <w:rFonts w:ascii="微软雅黑" w:eastAsia="微软雅黑" w:hAnsi="微软雅黑" w:cs="微软雅黑"/>
          <w:spacing w:val="7"/>
          <w:lang w:eastAsia="zh-CN"/>
        </w:rPr>
        <w:t>截至7月29日，富时中国A50指数上涨0.38%至14908.94；新交所富时A50期指主力合约上涨0.53%至14898。海外方面，地缘局势上，美国方面称，伊朗对美军中东驻地发动袭击。此外，胡塞武装表示，其对一艘沙特油轮进行攻击。消息推动今日早间国际油价大幅高开。产业消息上，海力士二季度财报显示其多项财务数据均不及预期，加上此前，英伟达计划为OpenAI提供循环融资的消息，使得市场对AI行情的担忧愈发强烈。国内方面，经济基本面，1-6月，我国规上工业企业利润累计同比增速微幅下滑，其</w:t>
      </w:r>
      <w:r w:rsidRPr="0045201B">
        <w:rPr>
          <w:rFonts w:ascii="微软雅黑" w:eastAsia="微软雅黑" w:hAnsi="微软雅黑" w:cs="微软雅黑"/>
          <w:spacing w:val="7"/>
          <w:lang w:eastAsia="zh-CN"/>
        </w:rPr>
        <w:lastRenderedPageBreak/>
        <w:t>中与人工智能相关的行业利润增速高涨。整体来看，国内电子及半导体相关行业依旧维持极高利润增速，利好相关产业，中长期看科技股仍有上升空间。此外，长鑫科技上市后，科技板块或出现明显的高低分化，与长鑫业务高度关联的公司有望获得较好表现。短线的影响上，海外市场对人工智能行情可持续性的担忧预计对A股科技股产生负面影响。最后，美伊双方再度交火，重新推升油价及美债收益率，A股外部风险仍未消除，短期仍将处于震荡磨底态势</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52A3CB53" w:rsidR="00A10388" w:rsidRDefault="0045201B" w:rsidP="00A10388">
      <w:pPr>
        <w:spacing w:before="120" w:line="190" w:lineRule="auto"/>
        <w:ind w:right="210" w:firstLine="420"/>
        <w:jc w:val="center"/>
        <w:rPr>
          <w:rFonts w:ascii="新宋体" w:eastAsia="新宋体" w:hAnsi="新宋体" w:hint="eastAsia"/>
          <w:lang w:eastAsia="zh-CN"/>
        </w:rPr>
      </w:pPr>
      <w:r w:rsidRPr="00E568BA">
        <w:rPr>
          <w:rFonts w:ascii="宋体" w:eastAsia="宋体" w:hAnsi="宋体"/>
          <w:b/>
          <w:noProof/>
        </w:rPr>
        <w:drawing>
          <wp:inline distT="0" distB="0" distL="0" distR="0" wp14:anchorId="70BC15A7" wp14:editId="570B7A6E">
            <wp:extent cx="5274310" cy="1594484"/>
            <wp:effectExtent l="0" t="0" r="2540" b="6350"/>
            <wp:docPr id="869597176" name="图片 869597176" descr="C:\Users\Administrator\xwechat_files\wxid_vkxlzo0vqu7s22_6f5b\temp\InputTemp\8b823cd8-0519-4634-9c96-fe5b3d8d5c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8b823cd8-0519-4634-9c96-fe5b3d8d5c7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4484"/>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28D93C47" w:rsidR="005B5E6A" w:rsidRDefault="0045201B" w:rsidP="00F51117">
      <w:pPr>
        <w:spacing w:before="103" w:line="256" w:lineRule="auto"/>
        <w:ind w:right="210" w:firstLine="448"/>
        <w:jc w:val="both"/>
        <w:rPr>
          <w:rFonts w:ascii="微软雅黑" w:eastAsia="微软雅黑" w:hAnsi="微软雅黑" w:cs="微软雅黑" w:hint="eastAsia"/>
          <w:spacing w:val="12"/>
          <w:lang w:eastAsia="zh-CN"/>
        </w:rPr>
      </w:pPr>
      <w:r w:rsidRPr="0045201B">
        <w:rPr>
          <w:rFonts w:ascii="微软雅黑" w:eastAsia="微软雅黑" w:hAnsi="微软雅黑" w:cs="微软雅黑"/>
          <w:spacing w:val="12"/>
          <w:lang w:eastAsia="zh-CN"/>
        </w:rPr>
        <w:t>隔夜COMEX铜震荡偏强，报收6.3850元/磅，涨跌幅+1.16%。国际方面，美联储7月议息：维持利率不变，3名地方联储票委支持加息，整体声明未有变动。沃什拒称此次会议是“按兵不动”，表示金融市场可没停下定价，密切观察市场定价但不随市场定价行动；沃什表示，在必要和适当的情况下，将毫不犹豫地采取行动；前瞻性指引的撤回需要一定的过渡期，到今年年底仍会有新闻发布会；没有软性通胀目标，唯一的目标是2%。截至发稿，市场对美联储今年加息的整体定价较利率决议公布前削减约12BP。国内方面，年上半年中国社会物流总额181.1万亿元，同比增长5.1%，高于同期GDP增速0.4个百分点。分季度看，一、二季度分别增长6.2%、4.4%，总体呈现稳中有增的发展态势。库存方面，截至2026年7月29日，COMEX铜库存为710401短吨，环比+1300短吨；LME铜库存为262300吨，环比-6475吨；SHFE每日仓单26161吨，环比-763吨。美元美债方面，美联储维持利率不变，但三位地区联储主席投下反对票，主张加息25个基点。与此同时，特朗普称将打击伊朗以回应驻中东美军遭袭。美元指数盘中跳水，失守101关口，最终收跌0.59%，报100.81；基准的10年期美债收益率收报4.686%，对美联储政策利率敏感的2年期美债收益率收报4.279%。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084E3547" w:rsidR="00A02266" w:rsidRDefault="0045201B" w:rsidP="006B6996">
      <w:pPr>
        <w:spacing w:before="103" w:line="256" w:lineRule="auto"/>
        <w:ind w:right="210" w:firstLine="420"/>
        <w:jc w:val="center"/>
      </w:pPr>
      <w:r>
        <w:rPr>
          <w:noProof/>
        </w:rPr>
        <w:lastRenderedPageBreak/>
        <w:drawing>
          <wp:inline distT="0" distB="0" distL="0" distR="0" wp14:anchorId="3B5E9220" wp14:editId="3618AB58">
            <wp:extent cx="5274310" cy="2879090"/>
            <wp:effectExtent l="0" t="0" r="2540" b="0"/>
            <wp:docPr id="857446269" name="图片 857446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784C84AA" w:rsidR="00F850DC" w:rsidRDefault="0045201B" w:rsidP="00B00DB4">
      <w:pPr>
        <w:spacing w:before="103" w:line="256" w:lineRule="auto"/>
        <w:ind w:right="210" w:firstLine="468"/>
        <w:jc w:val="both"/>
        <w:rPr>
          <w:rFonts w:ascii="微软雅黑" w:eastAsia="微软雅黑" w:hAnsi="微软雅黑" w:cs="微软雅黑" w:hint="eastAsia"/>
          <w:noProof/>
          <w:spacing w:val="7"/>
          <w:lang w:eastAsia="zh-CN"/>
        </w:rPr>
      </w:pPr>
      <w:r w:rsidRPr="0045201B">
        <w:rPr>
          <w:rFonts w:ascii="微软雅黑" w:eastAsia="微软雅黑" w:hAnsi="微软雅黑" w:cs="微软雅黑"/>
          <w:noProof/>
          <w:spacing w:val="7"/>
          <w:lang w:eastAsia="zh-CN"/>
        </w:rPr>
        <w:t>隔夜，贵金属市场震荡反弹，COMEX黄金期货涨0.66%报4065.50美元/盎司，COMEX白银期货涨0.64%报57.90美元/盎司。美联储7月FOMC会议维持利率不变，其中三位地方联储票委支持加息。美联储主席沃什表示，若条件适当将毫不犹豫进行加息，整体基调仍显鹰派。市场对年内加息幅度的定价较决议前收窄约12个基点，议后市场预期9月加息的概率近60%，美元指数高位回落，10年美债收益率走高，金价一度回升至4100美元上方。在美伊局势持续扰动且悬而未决的背景下，美联储维持观望姿态符合市场预期，后续若油价冲击再度体现于美国通胀数据中，不排除美联储加息选择。往前看，贵金属市场或延续震荡探底格局，美国就业与通胀数据均弱于市场预期，经历前期较为充分的回调及资⾦去杠杆化，贵金属大幅走弱的可能性或相对有限，叠加美股对于市场资金的“虹吸”效应边际减弱，科技股投机资金明显撤退，部分多头资金有望回流贵金属市场。当前的核心问题在于，美伊局势后续发展仍面临较强不确定性，特朗普就停火的表态或仍存在变数，趋势性上涨仍需更明确的地缘缓和信号。美伊冲突及霍尔木兹海峡通⾏争端仍可能反复，若油价持续反弹并重新推升通胀预期，美联储鹰派定价及强势美元仍将限制贵金属上行空间。操作上建议，逢低轻仓布局多单，注意严格风险控制</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698E6308" w:rsidR="007A477E" w:rsidRDefault="0045201B"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Pr>
          <w:rFonts w:ascii="黑体" w:eastAsia="黑体" w:hAnsi="黑体" w:hint="eastAsia"/>
          <w:b/>
          <w:bCs/>
          <w:noProof/>
          <w:sz w:val="22"/>
          <w:szCs w:val="22"/>
          <w:shd w:val="clear" w:color="auto" w:fill="FFFFFF"/>
          <w:lang w:bidi="ar"/>
        </w:rPr>
        <w:drawing>
          <wp:inline distT="0" distB="0" distL="114300" distR="114300" wp14:anchorId="167A11C2" wp14:editId="64080FDF">
            <wp:extent cx="4410710" cy="2090420"/>
            <wp:effectExtent l="0" t="0" r="8890" b="5080"/>
            <wp:docPr id="2" name="图片 2" descr="c05038a9-0620-4ce4-82b4-f22058da3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05038a9-0620-4ce4-82b4-f22058da3ded"/>
                    <pic:cNvPicPr>
                      <a:picLocks noChangeAspect="1"/>
                    </pic:cNvPicPr>
                  </pic:nvPicPr>
                  <pic:blipFill>
                    <a:blip r:embed="rId18"/>
                    <a:stretch>
                      <a:fillRect/>
                    </a:stretch>
                  </pic:blipFill>
                  <pic:spPr>
                    <a:xfrm>
                      <a:off x="0" y="0"/>
                      <a:ext cx="4410710" cy="2090420"/>
                    </a:xfrm>
                    <a:prstGeom prst="rect">
                      <a:avLst/>
                    </a:prstGeom>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lastRenderedPageBreak/>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72D9D8E0" w14:textId="77777777" w:rsidR="0045201B" w:rsidRPr="0045201B" w:rsidRDefault="0045201B" w:rsidP="0045201B">
      <w:pPr>
        <w:spacing w:before="103" w:line="256" w:lineRule="auto"/>
        <w:ind w:right="210" w:firstLine="448"/>
        <w:jc w:val="both"/>
        <w:rPr>
          <w:rFonts w:ascii="微软雅黑" w:eastAsia="微软雅黑" w:hAnsi="微软雅黑" w:cs="微软雅黑"/>
          <w:noProof/>
          <w:spacing w:val="7"/>
          <w:lang w:eastAsia="zh-CN"/>
        </w:rPr>
      </w:pPr>
      <w:r w:rsidRPr="0045201B">
        <w:rPr>
          <w:rFonts w:ascii="微软雅黑" w:eastAsia="微软雅黑" w:hAnsi="微软雅黑" w:cs="微软雅黑" w:hint="eastAsia"/>
          <w:noProof/>
          <w:spacing w:val="7"/>
          <w:lang w:eastAsia="zh-CN"/>
        </w:rPr>
        <w:t>洲际交易所</w:t>
      </w:r>
      <w:r w:rsidRPr="0045201B">
        <w:rPr>
          <w:rFonts w:ascii="微软雅黑" w:eastAsia="微软雅黑" w:hAnsi="微软雅黑" w:cs="微软雅黑"/>
          <w:noProof/>
          <w:spacing w:val="7"/>
          <w:lang w:eastAsia="zh-CN"/>
        </w:rPr>
        <w:t>(ICE)</w:t>
      </w:r>
      <w:r w:rsidRPr="0045201B">
        <w:rPr>
          <w:rFonts w:ascii="微软雅黑" w:eastAsia="微软雅黑" w:hAnsi="微软雅黑" w:cs="微软雅黑" w:hint="eastAsia"/>
          <w:noProof/>
          <w:spacing w:val="7"/>
          <w:lang w:eastAsia="zh-CN"/>
        </w:rPr>
        <w:t>原糖期货周三下跌，逆转盘中涨势，部分分析师称，新年度全球糖市供应缺口的预测比此前预期大。</w:t>
      </w:r>
      <w:r w:rsidRPr="0045201B">
        <w:rPr>
          <w:rFonts w:ascii="微软雅黑" w:eastAsia="微软雅黑" w:hAnsi="微软雅黑" w:cs="微软雅黑"/>
          <w:noProof/>
          <w:spacing w:val="7"/>
          <w:lang w:eastAsia="zh-CN"/>
        </w:rPr>
        <w:t>ICE</w:t>
      </w:r>
      <w:r w:rsidRPr="0045201B">
        <w:rPr>
          <w:rFonts w:ascii="微软雅黑" w:eastAsia="微软雅黑" w:hAnsi="微软雅黑" w:cs="微软雅黑" w:hint="eastAsia"/>
          <w:noProof/>
          <w:spacing w:val="7"/>
          <w:lang w:eastAsia="zh-CN"/>
        </w:rPr>
        <w:t>交投最活跃的</w:t>
      </w:r>
      <w:r w:rsidRPr="0045201B">
        <w:rPr>
          <w:rFonts w:ascii="微软雅黑" w:eastAsia="微软雅黑" w:hAnsi="微软雅黑" w:cs="微软雅黑"/>
          <w:noProof/>
          <w:spacing w:val="7"/>
          <w:lang w:eastAsia="zh-CN"/>
        </w:rPr>
        <w:t>10</w:t>
      </w:r>
      <w:r w:rsidRPr="0045201B">
        <w:rPr>
          <w:rFonts w:ascii="微软雅黑" w:eastAsia="微软雅黑" w:hAnsi="微软雅黑" w:cs="微软雅黑" w:hint="eastAsia"/>
          <w:noProof/>
          <w:spacing w:val="7"/>
          <w:lang w:eastAsia="zh-CN"/>
        </w:rPr>
        <w:t>月原糖期货收跌</w:t>
      </w:r>
      <w:r w:rsidRPr="0045201B">
        <w:rPr>
          <w:rFonts w:ascii="微软雅黑" w:eastAsia="微软雅黑" w:hAnsi="微软雅黑" w:cs="微软雅黑"/>
          <w:noProof/>
          <w:spacing w:val="7"/>
          <w:lang w:eastAsia="zh-CN"/>
        </w:rPr>
        <w:t>0.05</w:t>
      </w:r>
      <w:r w:rsidRPr="0045201B">
        <w:rPr>
          <w:rFonts w:ascii="微软雅黑" w:eastAsia="微软雅黑" w:hAnsi="微软雅黑" w:cs="微软雅黑" w:hint="eastAsia"/>
          <w:noProof/>
          <w:spacing w:val="7"/>
          <w:lang w:eastAsia="zh-CN"/>
        </w:rPr>
        <w:t>美分或</w:t>
      </w:r>
      <w:r w:rsidRPr="0045201B">
        <w:rPr>
          <w:rFonts w:ascii="微软雅黑" w:eastAsia="微软雅黑" w:hAnsi="微软雅黑" w:cs="微软雅黑"/>
          <w:noProof/>
          <w:spacing w:val="7"/>
          <w:lang w:eastAsia="zh-CN"/>
        </w:rPr>
        <w:t>0.34%</w:t>
      </w:r>
      <w:r w:rsidRPr="0045201B">
        <w:rPr>
          <w:rFonts w:ascii="微软雅黑" w:eastAsia="微软雅黑" w:hAnsi="微软雅黑" w:cs="微软雅黑" w:hint="eastAsia"/>
          <w:noProof/>
          <w:spacing w:val="7"/>
          <w:lang w:eastAsia="zh-CN"/>
        </w:rPr>
        <w:t>，结算价报每磅</w:t>
      </w:r>
      <w:r w:rsidRPr="0045201B">
        <w:rPr>
          <w:rFonts w:ascii="微软雅黑" w:eastAsia="微软雅黑" w:hAnsi="微软雅黑" w:cs="微软雅黑"/>
          <w:noProof/>
          <w:spacing w:val="7"/>
          <w:lang w:eastAsia="zh-CN"/>
        </w:rPr>
        <w:t>14.50</w:t>
      </w:r>
      <w:r w:rsidRPr="0045201B">
        <w:rPr>
          <w:rFonts w:ascii="微软雅黑" w:eastAsia="微软雅黑" w:hAnsi="微软雅黑" w:cs="微软雅黑" w:hint="eastAsia"/>
          <w:noProof/>
          <w:spacing w:val="7"/>
          <w:lang w:eastAsia="zh-CN"/>
        </w:rPr>
        <w:t>美分。</w:t>
      </w:r>
    </w:p>
    <w:p w14:paraId="2A61F44D" w14:textId="77777777" w:rsidR="0045201B" w:rsidRPr="0045201B" w:rsidRDefault="0045201B" w:rsidP="0045201B">
      <w:pPr>
        <w:spacing w:before="103" w:line="256" w:lineRule="auto"/>
        <w:ind w:right="210" w:firstLine="448"/>
        <w:jc w:val="both"/>
        <w:rPr>
          <w:rFonts w:ascii="微软雅黑" w:eastAsia="微软雅黑" w:hAnsi="微软雅黑" w:cs="微软雅黑"/>
          <w:noProof/>
          <w:spacing w:val="7"/>
          <w:lang w:eastAsia="zh-CN"/>
        </w:rPr>
      </w:pPr>
      <w:r w:rsidRPr="0045201B">
        <w:rPr>
          <w:rFonts w:ascii="微软雅黑" w:eastAsia="微软雅黑" w:hAnsi="微软雅黑" w:cs="微软雅黑" w:hint="eastAsia"/>
          <w:noProof/>
          <w:spacing w:val="7"/>
          <w:lang w:eastAsia="zh-CN"/>
        </w:rPr>
        <w:t>国际方面，巴西航运机构</w:t>
      </w:r>
      <w:r w:rsidRPr="0045201B">
        <w:rPr>
          <w:rFonts w:ascii="微软雅黑" w:eastAsia="微软雅黑" w:hAnsi="微软雅黑" w:cs="微软雅黑"/>
          <w:noProof/>
          <w:spacing w:val="7"/>
          <w:lang w:eastAsia="zh-CN"/>
        </w:rPr>
        <w:t>Williams</w:t>
      </w:r>
      <w:r w:rsidRPr="0045201B">
        <w:rPr>
          <w:rFonts w:ascii="微软雅黑" w:eastAsia="微软雅黑" w:hAnsi="微软雅黑" w:cs="微软雅黑" w:hint="eastAsia"/>
          <w:noProof/>
          <w:spacing w:val="7"/>
          <w:lang w:eastAsia="zh-CN"/>
        </w:rPr>
        <w:t>发布的数据显示，截至</w:t>
      </w:r>
      <w:r w:rsidRPr="0045201B">
        <w:rPr>
          <w:rFonts w:ascii="微软雅黑" w:eastAsia="微软雅黑" w:hAnsi="微软雅黑" w:cs="微软雅黑"/>
          <w:noProof/>
          <w:spacing w:val="7"/>
          <w:lang w:eastAsia="zh-CN"/>
        </w:rPr>
        <w:t>7</w:t>
      </w:r>
      <w:r w:rsidRPr="0045201B">
        <w:rPr>
          <w:rFonts w:ascii="微软雅黑" w:eastAsia="微软雅黑" w:hAnsi="微软雅黑" w:cs="微软雅黑" w:hint="eastAsia"/>
          <w:noProof/>
          <w:spacing w:val="7"/>
          <w:lang w:eastAsia="zh-CN"/>
        </w:rPr>
        <w:t>月</w:t>
      </w:r>
      <w:r w:rsidRPr="0045201B">
        <w:rPr>
          <w:rFonts w:ascii="微软雅黑" w:eastAsia="微软雅黑" w:hAnsi="微软雅黑" w:cs="微软雅黑"/>
          <w:noProof/>
          <w:spacing w:val="7"/>
          <w:lang w:eastAsia="zh-CN"/>
        </w:rPr>
        <w:t>22</w:t>
      </w:r>
      <w:r w:rsidRPr="0045201B">
        <w:rPr>
          <w:rFonts w:ascii="微软雅黑" w:eastAsia="微软雅黑" w:hAnsi="微软雅黑" w:cs="微软雅黑" w:hint="eastAsia"/>
          <w:noProof/>
          <w:spacing w:val="7"/>
          <w:lang w:eastAsia="zh-CN"/>
        </w:rPr>
        <w:t>日当周，巴西港口等待装运食糖的船只数量为</w:t>
      </w:r>
      <w:r w:rsidRPr="0045201B">
        <w:rPr>
          <w:rFonts w:ascii="微软雅黑" w:eastAsia="微软雅黑" w:hAnsi="微软雅黑" w:cs="微软雅黑"/>
          <w:noProof/>
          <w:spacing w:val="7"/>
          <w:lang w:eastAsia="zh-CN"/>
        </w:rPr>
        <w:t>43</w:t>
      </w:r>
      <w:r w:rsidRPr="0045201B">
        <w:rPr>
          <w:rFonts w:ascii="微软雅黑" w:eastAsia="微软雅黑" w:hAnsi="微软雅黑" w:cs="微软雅黑" w:hint="eastAsia"/>
          <w:noProof/>
          <w:spacing w:val="7"/>
          <w:lang w:eastAsia="zh-CN"/>
        </w:rPr>
        <w:t>艘，此前一周为</w:t>
      </w:r>
      <w:r w:rsidRPr="0045201B">
        <w:rPr>
          <w:rFonts w:ascii="微软雅黑" w:eastAsia="微软雅黑" w:hAnsi="微软雅黑" w:cs="微软雅黑"/>
          <w:noProof/>
          <w:spacing w:val="7"/>
          <w:lang w:eastAsia="zh-CN"/>
        </w:rPr>
        <w:t>510</w:t>
      </w:r>
      <w:r w:rsidRPr="0045201B">
        <w:rPr>
          <w:rFonts w:ascii="微软雅黑" w:eastAsia="微软雅黑" w:hAnsi="微软雅黑" w:cs="微软雅黑" w:hint="eastAsia"/>
          <w:noProof/>
          <w:spacing w:val="7"/>
          <w:lang w:eastAsia="zh-CN"/>
        </w:rPr>
        <w:t>艘。港口等待装运的食糖数量为</w:t>
      </w:r>
      <w:r w:rsidRPr="0045201B">
        <w:rPr>
          <w:rFonts w:ascii="微软雅黑" w:eastAsia="微软雅黑" w:hAnsi="微软雅黑" w:cs="微软雅黑"/>
          <w:noProof/>
          <w:spacing w:val="7"/>
          <w:lang w:eastAsia="zh-CN"/>
        </w:rPr>
        <w:t>183.21</w:t>
      </w:r>
      <w:r w:rsidRPr="0045201B">
        <w:rPr>
          <w:rFonts w:ascii="微软雅黑" w:eastAsia="微软雅黑" w:hAnsi="微软雅黑" w:cs="微软雅黑" w:hint="eastAsia"/>
          <w:noProof/>
          <w:spacing w:val="7"/>
          <w:lang w:eastAsia="zh-CN"/>
        </w:rPr>
        <w:t>万吨，此前一周为</w:t>
      </w:r>
      <w:r w:rsidRPr="0045201B">
        <w:rPr>
          <w:rFonts w:ascii="微软雅黑" w:eastAsia="微软雅黑" w:hAnsi="微软雅黑" w:cs="微软雅黑"/>
          <w:noProof/>
          <w:spacing w:val="7"/>
          <w:lang w:eastAsia="zh-CN"/>
        </w:rPr>
        <w:t>217.6</w:t>
      </w:r>
      <w:r w:rsidRPr="0045201B">
        <w:rPr>
          <w:rFonts w:ascii="微软雅黑" w:eastAsia="微软雅黑" w:hAnsi="微软雅黑" w:cs="微软雅黑" w:hint="eastAsia"/>
          <w:noProof/>
          <w:spacing w:val="7"/>
          <w:lang w:eastAsia="zh-CN"/>
        </w:rPr>
        <w:t>万吨。其中桑托斯港等待出口的食糖数量为</w:t>
      </w:r>
      <w:r w:rsidRPr="0045201B">
        <w:rPr>
          <w:rFonts w:ascii="微软雅黑" w:eastAsia="微软雅黑" w:hAnsi="微软雅黑" w:cs="微软雅黑"/>
          <w:noProof/>
          <w:spacing w:val="7"/>
          <w:lang w:eastAsia="zh-CN"/>
        </w:rPr>
        <w:t>157.48</w:t>
      </w:r>
      <w:r w:rsidRPr="0045201B">
        <w:rPr>
          <w:rFonts w:ascii="微软雅黑" w:eastAsia="微软雅黑" w:hAnsi="微软雅黑" w:cs="微软雅黑" w:hint="eastAsia"/>
          <w:noProof/>
          <w:spacing w:val="7"/>
          <w:lang w:eastAsia="zh-CN"/>
        </w:rPr>
        <w:t>万吨。当周等待装运出口的食糖船只数量下降为主。</w:t>
      </w:r>
    </w:p>
    <w:p w14:paraId="3F44DEBC" w14:textId="0AE5E93F" w:rsidR="00C27A84" w:rsidRDefault="0045201B" w:rsidP="0045201B">
      <w:pPr>
        <w:spacing w:before="103" w:line="256" w:lineRule="auto"/>
        <w:ind w:right="210" w:firstLine="448"/>
        <w:jc w:val="both"/>
        <w:rPr>
          <w:rFonts w:ascii="微软雅黑" w:eastAsia="微软雅黑" w:hAnsi="微软雅黑" w:cs="微软雅黑" w:hint="eastAsia"/>
          <w:noProof/>
          <w:spacing w:val="7"/>
          <w:lang w:eastAsia="zh-CN"/>
        </w:rPr>
      </w:pPr>
      <w:r w:rsidRPr="0045201B">
        <w:rPr>
          <w:rFonts w:ascii="微软雅黑" w:eastAsia="微软雅黑" w:hAnsi="微软雅黑" w:cs="微软雅黑" w:hint="eastAsia"/>
          <w:noProof/>
          <w:spacing w:val="7"/>
          <w:lang w:eastAsia="zh-CN"/>
        </w:rPr>
        <w:t>美糖主力价格关注上方压力</w:t>
      </w:r>
      <w:r w:rsidRPr="0045201B">
        <w:rPr>
          <w:rFonts w:ascii="微软雅黑" w:eastAsia="微软雅黑" w:hAnsi="微软雅黑" w:cs="微软雅黑"/>
          <w:noProof/>
          <w:spacing w:val="7"/>
          <w:lang w:eastAsia="zh-CN"/>
        </w:rPr>
        <w:t>15.8</w:t>
      </w:r>
      <w:r w:rsidRPr="0045201B">
        <w:rPr>
          <w:rFonts w:ascii="微软雅黑" w:eastAsia="微软雅黑" w:hAnsi="微软雅黑" w:cs="微软雅黑" w:hint="eastAsia"/>
          <w:noProof/>
          <w:spacing w:val="7"/>
          <w:lang w:eastAsia="zh-CN"/>
        </w:rPr>
        <w:t>美分</w:t>
      </w:r>
      <w:r w:rsidRPr="0045201B">
        <w:rPr>
          <w:rFonts w:ascii="微软雅黑" w:eastAsia="微软雅黑" w:hAnsi="微软雅黑" w:cs="微软雅黑"/>
          <w:noProof/>
          <w:spacing w:val="7"/>
          <w:lang w:eastAsia="zh-CN"/>
        </w:rPr>
        <w:t>/</w:t>
      </w:r>
      <w:r w:rsidRPr="0045201B">
        <w:rPr>
          <w:rFonts w:ascii="微软雅黑" w:eastAsia="微软雅黑" w:hAnsi="微软雅黑" w:cs="微软雅黑" w:hint="eastAsia"/>
          <w:noProof/>
          <w:spacing w:val="7"/>
          <w:lang w:eastAsia="zh-CN"/>
        </w:rPr>
        <w:t>磅，下方支撑</w:t>
      </w:r>
      <w:r w:rsidRPr="0045201B">
        <w:rPr>
          <w:rFonts w:ascii="微软雅黑" w:eastAsia="微软雅黑" w:hAnsi="微软雅黑" w:cs="微软雅黑"/>
          <w:noProof/>
          <w:spacing w:val="7"/>
          <w:lang w:eastAsia="zh-CN"/>
        </w:rPr>
        <w:t>13.8</w:t>
      </w:r>
      <w:r w:rsidRPr="0045201B">
        <w:rPr>
          <w:rFonts w:ascii="微软雅黑" w:eastAsia="微软雅黑" w:hAnsi="微软雅黑" w:cs="微软雅黑" w:hint="eastAsia"/>
          <w:noProof/>
          <w:spacing w:val="7"/>
          <w:lang w:eastAsia="zh-CN"/>
        </w:rPr>
        <w:t>美分</w:t>
      </w:r>
      <w:r w:rsidRPr="0045201B">
        <w:rPr>
          <w:rFonts w:ascii="微软雅黑" w:eastAsia="微软雅黑" w:hAnsi="微软雅黑" w:cs="微软雅黑"/>
          <w:noProof/>
          <w:spacing w:val="7"/>
          <w:lang w:eastAsia="zh-CN"/>
        </w:rPr>
        <w:t>/</w:t>
      </w:r>
      <w:r w:rsidRPr="0045201B">
        <w:rPr>
          <w:rFonts w:ascii="微软雅黑" w:eastAsia="微软雅黑" w:hAnsi="微软雅黑" w:cs="微软雅黑" w:hint="eastAsia"/>
          <w:noProof/>
          <w:spacing w:val="7"/>
          <w:lang w:eastAsia="zh-CN"/>
        </w:rPr>
        <w:t>磅。建议</w:t>
      </w:r>
      <w:r w:rsidRPr="0045201B">
        <w:rPr>
          <w:rFonts w:ascii="微软雅黑" w:eastAsia="微软雅黑" w:hAnsi="微软雅黑" w:cs="微软雅黑"/>
          <w:noProof/>
          <w:spacing w:val="7"/>
          <w:lang w:eastAsia="zh-CN"/>
        </w:rPr>
        <w:t>10</w:t>
      </w:r>
      <w:r w:rsidRPr="0045201B">
        <w:rPr>
          <w:rFonts w:ascii="微软雅黑" w:eastAsia="微软雅黑" w:hAnsi="微软雅黑" w:cs="微软雅黑" w:hint="eastAsia"/>
          <w:noProof/>
          <w:spacing w:val="7"/>
          <w:lang w:eastAsia="zh-CN"/>
        </w:rPr>
        <w:t>月</w:t>
      </w:r>
      <w:r w:rsidRPr="0045201B">
        <w:rPr>
          <w:rFonts w:ascii="微软雅黑" w:eastAsia="微软雅黑" w:hAnsi="微软雅黑" w:cs="微软雅黑"/>
          <w:noProof/>
          <w:spacing w:val="7"/>
          <w:lang w:eastAsia="zh-CN"/>
        </w:rPr>
        <w:t xml:space="preserve"> ICE </w:t>
      </w:r>
      <w:r w:rsidRPr="0045201B">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60CC8AB4" w:rsidR="007A477E" w:rsidRPr="00786136" w:rsidRDefault="0045201B"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12578AC9" wp14:editId="2E358A68">
            <wp:extent cx="5271770" cy="1971675"/>
            <wp:effectExtent l="0" t="0" r="5080" b="9525"/>
            <wp:docPr id="1369537921" name="图片 5" descr="QQ截图2026073008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QQ截图2026073008050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1770" cy="197167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3DC78804" w14:textId="77777777" w:rsidR="0045201B" w:rsidRPr="0045201B" w:rsidRDefault="0045201B" w:rsidP="0045201B">
      <w:pPr>
        <w:spacing w:before="103" w:line="256" w:lineRule="auto"/>
        <w:ind w:right="210" w:firstLine="448"/>
        <w:jc w:val="both"/>
        <w:rPr>
          <w:rFonts w:ascii="微软雅黑" w:eastAsia="微软雅黑" w:hAnsi="微软雅黑" w:cs="微软雅黑"/>
          <w:noProof/>
          <w:spacing w:val="7"/>
          <w:lang w:eastAsia="zh-CN"/>
        </w:rPr>
      </w:pPr>
      <w:r w:rsidRPr="0045201B">
        <w:rPr>
          <w:rFonts w:ascii="微软雅黑" w:eastAsia="微软雅黑" w:hAnsi="微软雅黑" w:cs="微软雅黑" w:hint="eastAsia"/>
          <w:noProof/>
          <w:spacing w:val="7"/>
          <w:lang w:eastAsia="zh-CN"/>
        </w:rPr>
        <w:t>洲际交易所</w:t>
      </w:r>
      <w:r w:rsidRPr="0045201B">
        <w:rPr>
          <w:rFonts w:ascii="微软雅黑" w:eastAsia="微软雅黑" w:hAnsi="微软雅黑" w:cs="微软雅黑"/>
          <w:noProof/>
          <w:spacing w:val="7"/>
          <w:lang w:eastAsia="zh-CN"/>
        </w:rPr>
        <w:t>(ICE)</w:t>
      </w:r>
      <w:r w:rsidRPr="0045201B">
        <w:rPr>
          <w:rFonts w:ascii="微软雅黑" w:eastAsia="微软雅黑" w:hAnsi="微软雅黑" w:cs="微软雅黑" w:hint="eastAsia"/>
          <w:noProof/>
          <w:spacing w:val="7"/>
          <w:lang w:eastAsia="zh-CN"/>
        </w:rPr>
        <w:t>棉花期货周三走低，受美联储利率决议公布前美元走强及近期上涨后的获利了结共同打压，</w:t>
      </w:r>
      <w:r w:rsidRPr="0045201B">
        <w:rPr>
          <w:rFonts w:ascii="微软雅黑" w:eastAsia="微软雅黑" w:hAnsi="微软雅黑" w:cs="微软雅黑"/>
          <w:noProof/>
          <w:spacing w:val="7"/>
          <w:lang w:eastAsia="zh-CN"/>
        </w:rPr>
        <w:t>ICE 12</w:t>
      </w:r>
      <w:r w:rsidRPr="0045201B">
        <w:rPr>
          <w:rFonts w:ascii="微软雅黑" w:eastAsia="微软雅黑" w:hAnsi="微软雅黑" w:cs="微软雅黑" w:hint="eastAsia"/>
          <w:noProof/>
          <w:spacing w:val="7"/>
          <w:lang w:eastAsia="zh-CN"/>
        </w:rPr>
        <w:t>月棉花期货合约下跌</w:t>
      </w:r>
      <w:r w:rsidRPr="0045201B">
        <w:rPr>
          <w:rFonts w:ascii="微软雅黑" w:eastAsia="微软雅黑" w:hAnsi="微软雅黑" w:cs="微软雅黑"/>
          <w:noProof/>
          <w:spacing w:val="7"/>
          <w:lang w:eastAsia="zh-CN"/>
        </w:rPr>
        <w:t>1</w:t>
      </w:r>
      <w:r w:rsidRPr="0045201B">
        <w:rPr>
          <w:rFonts w:ascii="微软雅黑" w:eastAsia="微软雅黑" w:hAnsi="微软雅黑" w:cs="微软雅黑" w:hint="eastAsia"/>
          <w:noProof/>
          <w:spacing w:val="7"/>
          <w:lang w:eastAsia="zh-CN"/>
        </w:rPr>
        <w:t>美分或</w:t>
      </w:r>
      <w:r w:rsidRPr="0045201B">
        <w:rPr>
          <w:rFonts w:ascii="微软雅黑" w:eastAsia="微软雅黑" w:hAnsi="微软雅黑" w:cs="微软雅黑"/>
          <w:noProof/>
          <w:spacing w:val="7"/>
          <w:lang w:eastAsia="zh-CN"/>
        </w:rPr>
        <w:t>1.24%</w:t>
      </w:r>
      <w:r w:rsidRPr="0045201B">
        <w:rPr>
          <w:rFonts w:ascii="微软雅黑" w:eastAsia="微软雅黑" w:hAnsi="微软雅黑" w:cs="微软雅黑" w:hint="eastAsia"/>
          <w:noProof/>
          <w:spacing w:val="7"/>
          <w:lang w:eastAsia="zh-CN"/>
        </w:rPr>
        <w:t>，结算价报每磅</w:t>
      </w:r>
      <w:r w:rsidRPr="0045201B">
        <w:rPr>
          <w:rFonts w:ascii="微软雅黑" w:eastAsia="微软雅黑" w:hAnsi="微软雅黑" w:cs="微软雅黑"/>
          <w:noProof/>
          <w:spacing w:val="7"/>
          <w:lang w:eastAsia="zh-CN"/>
        </w:rPr>
        <w:t>79.53</w:t>
      </w:r>
      <w:r w:rsidRPr="0045201B">
        <w:rPr>
          <w:rFonts w:ascii="微软雅黑" w:eastAsia="微软雅黑" w:hAnsi="微软雅黑" w:cs="微软雅黑" w:hint="eastAsia"/>
          <w:noProof/>
          <w:spacing w:val="7"/>
          <w:lang w:eastAsia="zh-CN"/>
        </w:rPr>
        <w:t>美分。</w:t>
      </w:r>
    </w:p>
    <w:p w14:paraId="0DE264A7" w14:textId="2AB9D167" w:rsidR="00ED4A18" w:rsidRDefault="0045201B" w:rsidP="0045201B">
      <w:pPr>
        <w:spacing w:before="103" w:line="256" w:lineRule="auto"/>
        <w:ind w:right="210" w:firstLine="448"/>
        <w:jc w:val="both"/>
        <w:rPr>
          <w:rFonts w:ascii="微软雅黑" w:eastAsia="微软雅黑" w:hAnsi="微软雅黑" w:cs="微软雅黑" w:hint="eastAsia"/>
          <w:noProof/>
          <w:spacing w:val="7"/>
          <w:lang w:eastAsia="zh-CN"/>
        </w:rPr>
      </w:pPr>
      <w:r w:rsidRPr="0045201B">
        <w:rPr>
          <w:rFonts w:ascii="微软雅黑" w:eastAsia="微软雅黑" w:hAnsi="微软雅黑" w:cs="微软雅黑" w:hint="eastAsia"/>
          <w:noProof/>
          <w:spacing w:val="7"/>
          <w:lang w:eastAsia="zh-CN"/>
        </w:rPr>
        <w:t>国际方面，据美国农业部</w:t>
      </w:r>
      <w:r w:rsidRPr="0045201B">
        <w:rPr>
          <w:rFonts w:ascii="微软雅黑" w:eastAsia="微软雅黑" w:hAnsi="微软雅黑" w:cs="微软雅黑"/>
          <w:noProof/>
          <w:spacing w:val="7"/>
          <w:lang w:eastAsia="zh-CN"/>
        </w:rPr>
        <w:t>(USDA)</w:t>
      </w:r>
      <w:r w:rsidRPr="0045201B">
        <w:rPr>
          <w:rFonts w:ascii="微软雅黑" w:eastAsia="微软雅黑" w:hAnsi="微软雅黑" w:cs="微软雅黑" w:hint="eastAsia"/>
          <w:noProof/>
          <w:spacing w:val="7"/>
          <w:lang w:eastAsia="zh-CN"/>
        </w:rPr>
        <w:t>报告显示，</w:t>
      </w:r>
      <w:r w:rsidRPr="0045201B">
        <w:rPr>
          <w:rFonts w:ascii="微软雅黑" w:eastAsia="微软雅黑" w:hAnsi="微软雅黑" w:cs="微软雅黑"/>
          <w:noProof/>
          <w:spacing w:val="7"/>
          <w:lang w:eastAsia="zh-CN"/>
        </w:rPr>
        <w:t>7</w:t>
      </w:r>
      <w:r w:rsidRPr="0045201B">
        <w:rPr>
          <w:rFonts w:ascii="微软雅黑" w:eastAsia="微软雅黑" w:hAnsi="微软雅黑" w:cs="微软雅黑" w:hint="eastAsia"/>
          <w:noProof/>
          <w:spacing w:val="7"/>
          <w:lang w:eastAsia="zh-CN"/>
        </w:rPr>
        <w:t>月</w:t>
      </w:r>
      <w:r w:rsidRPr="0045201B">
        <w:rPr>
          <w:rFonts w:ascii="微软雅黑" w:eastAsia="微软雅黑" w:hAnsi="微软雅黑" w:cs="微软雅黑"/>
          <w:noProof/>
          <w:spacing w:val="7"/>
          <w:lang w:eastAsia="zh-CN"/>
        </w:rPr>
        <w:t>16</w:t>
      </w:r>
      <w:r w:rsidRPr="0045201B">
        <w:rPr>
          <w:rFonts w:ascii="微软雅黑" w:eastAsia="微软雅黑" w:hAnsi="微软雅黑" w:cs="微软雅黑" w:hint="eastAsia"/>
          <w:noProof/>
          <w:spacing w:val="7"/>
          <w:lang w:eastAsia="zh-CN"/>
        </w:rPr>
        <w:t>日止当周，美国当前年度陆地棉出口销售净增</w:t>
      </w:r>
      <w:r w:rsidRPr="0045201B">
        <w:rPr>
          <w:rFonts w:ascii="微软雅黑" w:eastAsia="微软雅黑" w:hAnsi="微软雅黑" w:cs="微软雅黑"/>
          <w:noProof/>
          <w:spacing w:val="7"/>
          <w:lang w:eastAsia="zh-CN"/>
        </w:rPr>
        <w:t>5.12</w:t>
      </w:r>
      <w:r w:rsidRPr="0045201B">
        <w:rPr>
          <w:rFonts w:ascii="微软雅黑" w:eastAsia="微软雅黑" w:hAnsi="微软雅黑" w:cs="微软雅黑" w:hint="eastAsia"/>
          <w:noProof/>
          <w:spacing w:val="7"/>
          <w:lang w:eastAsia="zh-CN"/>
        </w:rPr>
        <w:t>万包，较前周增加</w:t>
      </w:r>
      <w:r w:rsidRPr="0045201B">
        <w:rPr>
          <w:rFonts w:ascii="微软雅黑" w:eastAsia="微软雅黑" w:hAnsi="微软雅黑" w:cs="微软雅黑"/>
          <w:noProof/>
          <w:spacing w:val="7"/>
          <w:lang w:eastAsia="zh-CN"/>
        </w:rPr>
        <w:t>49%</w:t>
      </w:r>
      <w:r w:rsidRPr="0045201B">
        <w:rPr>
          <w:rFonts w:ascii="微软雅黑" w:eastAsia="微软雅黑" w:hAnsi="微软雅黑" w:cs="微软雅黑" w:hint="eastAsia"/>
          <w:noProof/>
          <w:spacing w:val="7"/>
          <w:lang w:eastAsia="zh-CN"/>
        </w:rPr>
        <w:t>，较前四周均值减少</w:t>
      </w:r>
      <w:r w:rsidRPr="0045201B">
        <w:rPr>
          <w:rFonts w:ascii="微软雅黑" w:eastAsia="微软雅黑" w:hAnsi="微软雅黑" w:cs="微软雅黑"/>
          <w:noProof/>
          <w:spacing w:val="7"/>
          <w:lang w:eastAsia="zh-CN"/>
        </w:rPr>
        <w:t>12%</w:t>
      </w:r>
      <w:r w:rsidRPr="0045201B">
        <w:rPr>
          <w:rFonts w:ascii="微软雅黑" w:eastAsia="微软雅黑" w:hAnsi="微软雅黑" w:cs="微软雅黑" w:hint="eastAsia"/>
          <w:noProof/>
          <w:spacing w:val="7"/>
          <w:lang w:eastAsia="zh-CN"/>
        </w:rPr>
        <w:t>。当周美国陆地棉出口装运量</w:t>
      </w:r>
      <w:r w:rsidRPr="0045201B">
        <w:rPr>
          <w:rFonts w:ascii="微软雅黑" w:eastAsia="微软雅黑" w:hAnsi="微软雅黑" w:cs="微软雅黑"/>
          <w:noProof/>
          <w:spacing w:val="7"/>
          <w:lang w:eastAsia="zh-CN"/>
        </w:rPr>
        <w:t>27.6</w:t>
      </w:r>
      <w:r w:rsidRPr="0045201B">
        <w:rPr>
          <w:rFonts w:ascii="微软雅黑" w:eastAsia="微软雅黑" w:hAnsi="微软雅黑" w:cs="微软雅黑" w:hint="eastAsia"/>
          <w:noProof/>
          <w:spacing w:val="7"/>
          <w:lang w:eastAsia="zh-CN"/>
        </w:rPr>
        <w:t>万包，较前周增加</w:t>
      </w:r>
      <w:r w:rsidRPr="0045201B">
        <w:rPr>
          <w:rFonts w:ascii="微软雅黑" w:eastAsia="微软雅黑" w:hAnsi="微软雅黑" w:cs="微软雅黑"/>
          <w:noProof/>
          <w:spacing w:val="7"/>
          <w:lang w:eastAsia="zh-CN"/>
        </w:rPr>
        <w:t>29%</w:t>
      </w:r>
      <w:r w:rsidRPr="0045201B">
        <w:rPr>
          <w:rFonts w:ascii="微软雅黑" w:eastAsia="微软雅黑" w:hAnsi="微软雅黑" w:cs="微软雅黑" w:hint="eastAsia"/>
          <w:noProof/>
          <w:spacing w:val="7"/>
          <w:lang w:eastAsia="zh-CN"/>
        </w:rPr>
        <w:t>，较前四周平均水平增加</w:t>
      </w:r>
      <w:r w:rsidRPr="0045201B">
        <w:rPr>
          <w:rFonts w:ascii="微软雅黑" w:eastAsia="微软雅黑" w:hAnsi="微软雅黑" w:cs="微软雅黑"/>
          <w:noProof/>
          <w:spacing w:val="7"/>
          <w:lang w:eastAsia="zh-CN"/>
        </w:rPr>
        <w:t>15%</w:t>
      </w:r>
      <w:r w:rsidRPr="0045201B">
        <w:rPr>
          <w:rFonts w:ascii="微软雅黑" w:eastAsia="微软雅黑" w:hAnsi="微软雅黑" w:cs="微软雅黑" w:hint="eastAsia"/>
          <w:noProof/>
          <w:spacing w:val="7"/>
          <w:lang w:eastAsia="zh-CN"/>
        </w:rPr>
        <w:t>。当周美国棉花出口签约量、装船量环比均增加，需求有所好转</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12BFA693" w:rsidR="00C24CC6" w:rsidRDefault="0045201B"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0CA33918" wp14:editId="1E75F49A">
            <wp:extent cx="5271770" cy="2178685"/>
            <wp:effectExtent l="0" t="0" r="5080" b="0"/>
            <wp:docPr id="183501015" name="图片 6" descr="QQ截图2026073008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QQ截图202607300805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217868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D439A" w14:textId="77777777" w:rsidR="00B216BC" w:rsidRDefault="00B216BC">
      <w:pPr>
        <w:ind w:right="210" w:firstLine="420"/>
      </w:pPr>
      <w:r>
        <w:separator/>
      </w:r>
    </w:p>
  </w:endnote>
  <w:endnote w:type="continuationSeparator" w:id="0">
    <w:p w14:paraId="586DFAAD" w14:textId="77777777" w:rsidR="00B216BC" w:rsidRDefault="00B216BC">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09017" w14:textId="77777777" w:rsidR="00B216BC" w:rsidRDefault="00B216BC">
      <w:pPr>
        <w:ind w:right="210" w:firstLine="420"/>
      </w:pPr>
      <w:r>
        <w:separator/>
      </w:r>
    </w:p>
  </w:footnote>
  <w:footnote w:type="continuationSeparator" w:id="0">
    <w:p w14:paraId="03608BFD" w14:textId="77777777" w:rsidR="00B216BC" w:rsidRDefault="00B216BC">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201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101"/>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6BC"/>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736</Words>
  <Characters>4197</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2026-07-30T01:32:00Z</dcterms:created>
  <dcterms:modified xsi:type="dcterms:W3CDTF">2026-07-30T01:32:00Z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