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429F993A"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F50098">
        <w:rPr>
          <w:rFonts w:ascii="微软雅黑" w:eastAsia="微软雅黑" w:hAnsi="微软雅黑" w:cs="微软雅黑" w:hint="eastAsia"/>
          <w:b/>
          <w:bCs/>
          <w:color w:val="005D97"/>
          <w:spacing w:val="-22"/>
          <w:sz w:val="48"/>
          <w:szCs w:val="48"/>
          <w:lang w:eastAsia="zh-CN"/>
        </w:rPr>
        <w:t>31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61921162" w:rsidR="007B3E0B" w:rsidRDefault="00F50098"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F50098">
        <w:rPr>
          <w:rFonts w:ascii="微软雅黑" w:eastAsia="微软雅黑" w:hAnsi="微软雅黑" w:cs="微软雅黑"/>
          <w:spacing w:val="12"/>
          <w:lang w:eastAsia="zh-CN"/>
        </w:rPr>
        <w:t>美国三大股指全线收涨，道指涨1.19%报52208.06点，标普500指数涨1.66%报7437.63点，纳指涨2.78%报25122.18点。美元指数跌0.83%报99.98，非美货币普遍上涨，欧元兑美元涨0.54%报1.1528，英镑兑美元涨0.73%报1.3465，澳元兑美元涨1.08%报0.7030，美元兑日元跌2.39%报159.5340，美元兑加元跌0.27%报1.4009，美元兑瑞郎跌1.05%报0.8051，离岸人民币对美元涨131个基点报6.7477。国际贵金属期货普遍收涨，COMEX黄金期货涨1.61%报4162.80美元/盎司，COMEX白银期货涨2.02%报59.27美元/盎司。</w:t>
      </w:r>
      <w:r w:rsidR="00900347" w:rsidRPr="00D47ABC">
        <w:rPr>
          <w:rFonts w:ascii="微软雅黑" w:eastAsia="微软雅黑" w:hAnsi="微软雅黑" w:cs="微软雅黑" w:hint="eastAsia"/>
          <w:spacing w:val="12"/>
          <w:lang w:eastAsia="zh-CN"/>
        </w:rPr>
        <w:t>I</w:t>
      </w:r>
      <w:r w:rsidR="007B3E0B" w:rsidRPr="00D47ABC">
        <w:rPr>
          <w:rFonts w:ascii="微软雅黑" w:eastAsia="微软雅黑" w:hAnsi="微软雅黑" w:cs="微软雅黑"/>
          <w:spacing w:val="12"/>
          <w:lang w:eastAsia="zh-CN"/>
        </w:rPr>
        <w:t>CE</w:t>
      </w:r>
      <w:r w:rsidR="007B3E0B" w:rsidRPr="00D47ABC">
        <w:rPr>
          <w:rFonts w:ascii="微软雅黑" w:eastAsia="微软雅黑" w:hAnsi="微软雅黑" w:cs="微软雅黑" w:hint="eastAsia"/>
          <w:spacing w:val="12"/>
          <w:lang w:eastAsia="zh-CN"/>
        </w:rPr>
        <w:t>原糖主力合约</w:t>
      </w:r>
      <w:r w:rsidR="00A47960" w:rsidRPr="00D47ABC">
        <w:rPr>
          <w:rFonts w:ascii="微软雅黑" w:eastAsia="微软雅黑" w:hAnsi="微软雅黑" w:cs="微软雅黑" w:hint="eastAsia"/>
          <w:spacing w:val="12"/>
          <w:lang w:eastAsia="zh-CN"/>
        </w:rPr>
        <w:t>跌</w:t>
      </w:r>
      <w:r w:rsidR="00D47ABC" w:rsidRPr="00D47ABC">
        <w:rPr>
          <w:rFonts w:ascii="微软雅黑" w:eastAsia="微软雅黑" w:hAnsi="微软雅黑" w:cs="微软雅黑" w:hint="eastAsia"/>
          <w:spacing w:val="12"/>
          <w:lang w:eastAsia="zh-CN"/>
        </w:rPr>
        <w:t>0.</w:t>
      </w:r>
      <w:r>
        <w:rPr>
          <w:rFonts w:ascii="微软雅黑" w:eastAsia="微软雅黑" w:hAnsi="微软雅黑" w:cs="微软雅黑" w:hint="eastAsia"/>
          <w:spacing w:val="12"/>
          <w:lang w:eastAsia="zh-CN"/>
        </w:rPr>
        <w:t>41</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8D5F7A" w:rsidRPr="00D47ABC">
        <w:rPr>
          <w:rFonts w:ascii="微软雅黑" w:eastAsia="微软雅黑" w:hAnsi="微软雅黑" w:cs="微软雅黑" w:hint="eastAsia"/>
          <w:spacing w:val="12"/>
          <w:lang w:eastAsia="zh-CN"/>
        </w:rPr>
        <w:t>1</w:t>
      </w:r>
      <w:r w:rsidR="00BA4788" w:rsidRPr="00D47ABC">
        <w:rPr>
          <w:rFonts w:ascii="微软雅黑" w:eastAsia="微软雅黑" w:hAnsi="微软雅黑" w:cs="微软雅黑" w:hint="eastAsia"/>
          <w:spacing w:val="12"/>
          <w:lang w:eastAsia="zh-CN"/>
        </w:rPr>
        <w:t>4</w:t>
      </w:r>
      <w:r w:rsidR="00CA4B03" w:rsidRPr="00D47ABC">
        <w:rPr>
          <w:rFonts w:ascii="微软雅黑" w:eastAsia="微软雅黑" w:hAnsi="微软雅黑" w:cs="微软雅黑" w:hint="eastAsia"/>
          <w:spacing w:val="12"/>
          <w:lang w:eastAsia="zh-CN"/>
        </w:rPr>
        <w:t>.</w:t>
      </w:r>
      <w:r>
        <w:rPr>
          <w:rFonts w:ascii="微软雅黑" w:eastAsia="微软雅黑" w:hAnsi="微软雅黑" w:cs="微软雅黑" w:hint="eastAsia"/>
          <w:spacing w:val="12"/>
          <w:lang w:eastAsia="zh-CN"/>
        </w:rPr>
        <w:t>44</w:t>
      </w:r>
      <w:r w:rsidR="007B3E0B" w:rsidRPr="00D47ABC">
        <w:rPr>
          <w:rFonts w:ascii="微软雅黑" w:eastAsia="微软雅黑" w:hAnsi="微软雅黑" w:cs="微软雅黑" w:hint="eastAsia"/>
          <w:spacing w:val="12"/>
          <w:lang w:eastAsia="zh-CN"/>
        </w:rPr>
        <w:t>美分</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磅，</w:t>
      </w:r>
      <w:r w:rsidR="007B3E0B" w:rsidRPr="00D47ABC">
        <w:rPr>
          <w:rFonts w:ascii="微软雅黑" w:eastAsia="微软雅黑" w:hAnsi="微软雅黑" w:cs="微软雅黑"/>
          <w:spacing w:val="12"/>
          <w:lang w:eastAsia="zh-CN"/>
        </w:rPr>
        <w:t>ICE</w:t>
      </w:r>
      <w:r w:rsidR="007B3E0B" w:rsidRPr="00D47ABC">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涨1.50</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603883" w:rsidRPr="00D47ABC">
        <w:rPr>
          <w:rFonts w:ascii="微软雅黑" w:eastAsia="微软雅黑" w:hAnsi="微软雅黑" w:cs="微软雅黑" w:hint="eastAsia"/>
          <w:spacing w:val="12"/>
          <w:lang w:eastAsia="zh-CN"/>
        </w:rPr>
        <w:t>0.</w:t>
      </w:r>
      <w:r>
        <w:rPr>
          <w:rFonts w:ascii="微软雅黑" w:eastAsia="微软雅黑" w:hAnsi="微软雅黑" w:cs="微软雅黑" w:hint="eastAsia"/>
          <w:spacing w:val="12"/>
          <w:lang w:eastAsia="zh-CN"/>
        </w:rPr>
        <w:t>72</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6B5201E" w:rsidR="00557736" w:rsidRPr="0022448B" w:rsidRDefault="00F50098"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166F5349" wp14:editId="5120E085">
            <wp:extent cx="6229969" cy="4109996"/>
            <wp:effectExtent l="0" t="0" r="0" b="5080"/>
            <wp:docPr id="11353725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38298" cy="4115491"/>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7479DEEC" w:rsidR="00863E18" w:rsidRPr="00F50098"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F50098" w:rsidRPr="00F50098">
        <w:rPr>
          <w:rFonts w:ascii="微软雅黑" w:eastAsia="微软雅黑" w:hAnsi="微软雅黑" w:cs="微软雅黑"/>
          <w:color w:val="auto"/>
          <w:spacing w:val="4"/>
          <w:lang w:eastAsia="zh-CN"/>
        </w:rPr>
        <w:t>中美经贸中方牵头人、国务院副总理何立峰与美方牵头人、美国财政部长贝森特和贸易代表格里尔举行视频通话，就下一阶段中美双方保持经贸关系稳定、拓展务实合作、妥善解决彼此关切，进行了坦诚、深入、富有建设性的交流。中方就近期美对华经贸限制措施表达严正关切。</w:t>
      </w:r>
      <w:r w:rsidRPr="00F50098">
        <w:rPr>
          <w:rFonts w:ascii="微软雅黑" w:eastAsia="微软雅黑" w:hAnsi="微软雅黑" w:cs="微软雅黑" w:hint="eastAsia"/>
          <w:color w:val="auto"/>
          <w:spacing w:val="4"/>
          <w:lang w:eastAsia="zh-CN"/>
        </w:rPr>
        <w:t>】</w:t>
      </w:r>
    </w:p>
    <w:p w14:paraId="44D59D47" w14:textId="522C70E7" w:rsidR="002E37FC" w:rsidRPr="00F50098" w:rsidRDefault="002E37FC" w:rsidP="002E37FC">
      <w:pPr>
        <w:spacing w:before="102" w:line="257" w:lineRule="auto"/>
        <w:ind w:right="210" w:firstLine="436"/>
        <w:jc w:val="both"/>
        <w:rPr>
          <w:rFonts w:ascii="微软雅黑" w:eastAsia="微软雅黑" w:hAnsi="微软雅黑" w:cs="微软雅黑"/>
          <w:color w:val="auto"/>
          <w:spacing w:val="4"/>
          <w:lang w:eastAsia="zh-CN"/>
        </w:rPr>
      </w:pPr>
      <w:r w:rsidRPr="00F50098">
        <w:rPr>
          <w:rFonts w:ascii="微软雅黑" w:eastAsia="微软雅黑" w:hAnsi="微软雅黑" w:cs="微软雅黑" w:hint="eastAsia"/>
          <w:color w:val="auto"/>
          <w:spacing w:val="4"/>
          <w:lang w:eastAsia="zh-CN"/>
        </w:rPr>
        <w:t>【</w:t>
      </w:r>
      <w:r w:rsidR="00F50098" w:rsidRPr="00F50098">
        <w:rPr>
          <w:rFonts w:ascii="微软雅黑" w:eastAsia="微软雅黑" w:hAnsi="微软雅黑" w:cs="微软雅黑"/>
          <w:color w:val="auto"/>
          <w:spacing w:val="4"/>
          <w:lang w:eastAsia="zh-CN"/>
        </w:rPr>
        <w:t>美国中央司令部发表声明称，美军于美国东部时间29日晚对伊朗实施大规模打击，以回应此前一天伊朗企图袭击驻中东美军。伊朗伊斯兰革命卫队7月30日发表声明称，为了回应美军袭击，伊朗袭击了位于科威特、约旦的美军基地。</w:t>
      </w:r>
      <w:r w:rsidRPr="00F50098">
        <w:rPr>
          <w:rFonts w:ascii="微软雅黑" w:eastAsia="微软雅黑" w:hAnsi="微软雅黑" w:cs="微软雅黑" w:hint="eastAsia"/>
          <w:color w:val="auto"/>
          <w:spacing w:val="4"/>
          <w:lang w:eastAsia="zh-CN"/>
        </w:rPr>
        <w:t>】</w:t>
      </w:r>
    </w:p>
    <w:p w14:paraId="049C496B" w14:textId="315677C5" w:rsidR="00F50098" w:rsidRPr="00F50098" w:rsidRDefault="00F50098"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F50098">
        <w:rPr>
          <w:rFonts w:ascii="微软雅黑" w:eastAsia="微软雅黑" w:hAnsi="微软雅黑" w:cs="微软雅黑" w:hint="eastAsia"/>
          <w:color w:val="auto"/>
          <w:spacing w:val="4"/>
          <w:lang w:eastAsia="zh-CN"/>
        </w:rPr>
        <w:lastRenderedPageBreak/>
        <w:t>【</w:t>
      </w:r>
      <w:r w:rsidRPr="00F50098">
        <w:rPr>
          <w:rFonts w:ascii="微软雅黑" w:eastAsia="微软雅黑" w:hAnsi="微软雅黑" w:cs="微软雅黑"/>
          <w:color w:val="auto"/>
          <w:spacing w:val="4"/>
          <w:lang w:eastAsia="zh-CN"/>
        </w:rPr>
        <w:t>美国第二季度GDP初值年化环比增长1.5%，低于第一季度的2.1%和市场预期。消费者支出和投资均保持强劲，但净出口下滑拖累整体数据。美国6月核心PCE价格指数环比上涨0.1%，同比上涨3.3%，较5月有所回落。6月整体PCE价格指数环比下降0.1%，为2020年疫情暴发以来首次转负。</w:t>
      </w:r>
      <w:r w:rsidRPr="00F50098">
        <w:rPr>
          <w:rFonts w:ascii="微软雅黑" w:eastAsia="微软雅黑" w:hAnsi="微软雅黑" w:cs="微软雅黑" w:hint="eastAsia"/>
          <w:color w:val="auto"/>
          <w:spacing w:val="4"/>
          <w:lang w:eastAsia="zh-CN"/>
        </w:rPr>
        <w:t>】</w:t>
      </w:r>
    </w:p>
    <w:p w14:paraId="3CED6F5C" w14:textId="6B8421DC" w:rsidR="00A47960" w:rsidRPr="00F50098" w:rsidRDefault="00F50098" w:rsidP="00A209AB">
      <w:pPr>
        <w:spacing w:before="102" w:line="257" w:lineRule="auto"/>
        <w:ind w:right="210" w:firstLine="436"/>
        <w:jc w:val="both"/>
        <w:rPr>
          <w:rFonts w:ascii="微软雅黑" w:eastAsia="微软雅黑" w:hAnsi="微软雅黑" w:cs="微软雅黑"/>
          <w:color w:val="auto"/>
          <w:spacing w:val="4"/>
          <w:lang w:eastAsia="zh-CN"/>
        </w:rPr>
      </w:pPr>
      <w:r w:rsidRPr="00F50098">
        <w:rPr>
          <w:rFonts w:ascii="微软雅黑" w:eastAsia="微软雅黑" w:hAnsi="微软雅黑" w:cs="微软雅黑" w:hint="eastAsia"/>
          <w:color w:val="auto"/>
          <w:spacing w:val="4"/>
          <w:lang w:eastAsia="zh-CN"/>
        </w:rPr>
        <w:t>【</w:t>
      </w:r>
      <w:r w:rsidRPr="00F50098">
        <w:rPr>
          <w:rFonts w:ascii="微软雅黑" w:eastAsia="微软雅黑" w:hAnsi="微软雅黑" w:cs="微软雅黑"/>
          <w:color w:val="auto"/>
          <w:spacing w:val="4"/>
          <w:lang w:eastAsia="zh-CN"/>
        </w:rPr>
        <w:t>欧元区第二季度GDP环比增长0.4%，同比增长1%，均超出市场预期。欧盟第一大经济体德国第二季度GDP环比增长0.2%，超出市场预期。同期，法国、意大利GDP均环比增长0.2%，西班牙环比增长0.7%。</w:t>
      </w:r>
      <w:r w:rsidRPr="00F50098">
        <w:rPr>
          <w:rFonts w:ascii="微软雅黑" w:eastAsia="微软雅黑" w:hAnsi="微软雅黑" w:cs="微软雅黑" w:hint="eastAsia"/>
          <w:color w:val="auto"/>
          <w:spacing w:val="4"/>
          <w:lang w:eastAsia="zh-CN"/>
        </w:rPr>
        <w:t>】</w:t>
      </w:r>
    </w:p>
    <w:p w14:paraId="0BD05EFE" w14:textId="3E53C9FD" w:rsidR="00F50098" w:rsidRDefault="00F50098" w:rsidP="00A209AB">
      <w:pPr>
        <w:spacing w:before="102" w:line="257" w:lineRule="auto"/>
        <w:ind w:right="210" w:firstLine="436"/>
        <w:jc w:val="both"/>
        <w:rPr>
          <w:rFonts w:ascii="微软雅黑" w:eastAsia="微软雅黑" w:hAnsi="微软雅黑" w:cs="微软雅黑"/>
          <w:color w:val="auto"/>
          <w:spacing w:val="4"/>
          <w:lang w:eastAsia="zh-CN"/>
        </w:rPr>
      </w:pPr>
      <w:r w:rsidRPr="00F50098">
        <w:rPr>
          <w:rFonts w:ascii="微软雅黑" w:eastAsia="微软雅黑" w:hAnsi="微软雅黑" w:cs="微软雅黑" w:hint="eastAsia"/>
          <w:color w:val="auto"/>
          <w:spacing w:val="4"/>
          <w:lang w:eastAsia="zh-CN"/>
        </w:rPr>
        <w:t>【</w:t>
      </w:r>
      <w:r w:rsidRPr="00F50098">
        <w:rPr>
          <w:rFonts w:ascii="微软雅黑" w:eastAsia="微软雅黑" w:hAnsi="微软雅黑" w:cs="微软雅黑"/>
          <w:color w:val="auto"/>
          <w:spacing w:val="4"/>
          <w:lang w:eastAsia="zh-CN"/>
        </w:rPr>
        <w:t>英国央行继续维持基准利率在3.75%不变，符合市场预期。不过，货币政策委员内部分歧进一步加大，主张加息25个基点的委员增至3名。英国央行称，预计今年晚些时候通胀率还将上升，已准备好随时采取必要行动，以防高通胀持续。</w:t>
      </w:r>
      <w:r>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F50098" w:rsidRPr="008D0ACF" w14:paraId="6CB27548" w14:textId="77777777" w:rsidTr="00E43653">
        <w:trPr>
          <w:trHeight w:val="620"/>
        </w:trPr>
        <w:tc>
          <w:tcPr>
            <w:tcW w:w="1701" w:type="dxa"/>
          </w:tcPr>
          <w:bookmarkEnd w:id="0"/>
          <w:p w14:paraId="06D90DF4" w14:textId="04ECFC8D" w:rsidR="00F50098" w:rsidRPr="00A47960"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sidRPr="00F50098">
              <w:rPr>
                <w:rFonts w:ascii="微软雅黑" w:eastAsia="微软雅黑" w:hAnsi="微软雅黑" w:cs="微软雅黑"/>
                <w:b/>
                <w:bCs/>
                <w:spacing w:val="3"/>
                <w:sz w:val="19"/>
                <w:szCs w:val="19"/>
                <w:lang w:eastAsia="zh-CN"/>
              </w:rPr>
              <w:t>2026/7/31</w:t>
            </w:r>
          </w:p>
        </w:tc>
        <w:tc>
          <w:tcPr>
            <w:tcW w:w="1314" w:type="dxa"/>
          </w:tcPr>
          <w:p w14:paraId="4FF8F240" w14:textId="23ED66E1" w:rsidR="00F50098" w:rsidRPr="00A47960"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sidRPr="00D47ABC">
              <w:rPr>
                <w:rFonts w:ascii="微软雅黑" w:eastAsia="微软雅黑" w:hAnsi="微软雅黑" w:cs="微软雅黑"/>
                <w:b/>
                <w:bCs/>
                <w:spacing w:val="3"/>
                <w:sz w:val="19"/>
                <w:szCs w:val="19"/>
                <w:lang w:eastAsia="zh-CN"/>
              </w:rPr>
              <w:t>09:30</w:t>
            </w:r>
          </w:p>
        </w:tc>
        <w:tc>
          <w:tcPr>
            <w:tcW w:w="6344" w:type="dxa"/>
          </w:tcPr>
          <w:p w14:paraId="1C726C53" w14:textId="182C6905" w:rsidR="00F50098" w:rsidRPr="007B4F11"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sidRPr="00F50098">
              <w:rPr>
                <w:rFonts w:ascii="微软雅黑" w:eastAsia="微软雅黑" w:hAnsi="微软雅黑" w:cs="微软雅黑"/>
                <w:b/>
                <w:bCs/>
                <w:spacing w:val="3"/>
                <w:sz w:val="19"/>
                <w:szCs w:val="19"/>
                <w:lang w:eastAsia="zh-CN"/>
              </w:rPr>
              <w:t>中国 7 月官方 PMI</w:t>
            </w:r>
          </w:p>
        </w:tc>
      </w:tr>
      <w:tr w:rsidR="00F50098" w:rsidRPr="008D0ACF" w14:paraId="4D78ECAE" w14:textId="77777777" w:rsidTr="006D0765">
        <w:trPr>
          <w:trHeight w:val="620"/>
        </w:trPr>
        <w:tc>
          <w:tcPr>
            <w:tcW w:w="1701" w:type="dxa"/>
            <w:shd w:val="clear" w:color="auto" w:fill="DAE3F4" w:themeFill="accent1" w:themeFillTint="33"/>
          </w:tcPr>
          <w:p w14:paraId="7F9DA0F6" w14:textId="77777777" w:rsidR="00F50098" w:rsidRPr="00D47ABC" w:rsidRDefault="00F50098" w:rsidP="00F50098">
            <w:pPr>
              <w:spacing w:before="230" w:line="191" w:lineRule="auto"/>
              <w:ind w:right="210"/>
              <w:jc w:val="center"/>
              <w:rPr>
                <w:rFonts w:ascii="微软雅黑" w:eastAsia="微软雅黑" w:hAnsi="微软雅黑" w:cs="微软雅黑"/>
                <w:b/>
                <w:bCs/>
                <w:spacing w:val="3"/>
                <w:sz w:val="19"/>
                <w:szCs w:val="19"/>
                <w:lang w:eastAsia="zh-CN"/>
              </w:rPr>
            </w:pPr>
            <w:r w:rsidRPr="00F50098">
              <w:rPr>
                <w:rFonts w:ascii="微软雅黑" w:eastAsia="微软雅黑" w:hAnsi="微软雅黑" w:cs="微软雅黑"/>
                <w:b/>
                <w:bCs/>
                <w:spacing w:val="3"/>
                <w:sz w:val="19"/>
                <w:szCs w:val="19"/>
                <w:lang w:eastAsia="zh-CN"/>
              </w:rPr>
              <w:t>2026/7/31</w:t>
            </w:r>
          </w:p>
        </w:tc>
        <w:tc>
          <w:tcPr>
            <w:tcW w:w="1314" w:type="dxa"/>
            <w:shd w:val="clear" w:color="auto" w:fill="DAE3F4" w:themeFill="accent1" w:themeFillTint="33"/>
          </w:tcPr>
          <w:p w14:paraId="5D34EE48" w14:textId="77777777" w:rsidR="00F50098" w:rsidRPr="00F50098"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14:30</w:t>
            </w:r>
          </w:p>
        </w:tc>
        <w:tc>
          <w:tcPr>
            <w:tcW w:w="6344" w:type="dxa"/>
            <w:shd w:val="clear" w:color="auto" w:fill="DAE3F4" w:themeFill="accent1" w:themeFillTint="33"/>
          </w:tcPr>
          <w:p w14:paraId="52A6362B" w14:textId="77777777" w:rsidR="00F50098" w:rsidRPr="00F50098" w:rsidRDefault="00F50098" w:rsidP="00F50098">
            <w:pPr>
              <w:spacing w:before="230" w:line="191" w:lineRule="auto"/>
              <w:ind w:right="210"/>
              <w:jc w:val="center"/>
              <w:rPr>
                <w:rFonts w:ascii="微软雅黑" w:eastAsia="微软雅黑" w:hAnsi="微软雅黑" w:cs="微软雅黑"/>
                <w:b/>
                <w:bCs/>
                <w:spacing w:val="3"/>
                <w:sz w:val="19"/>
                <w:szCs w:val="19"/>
                <w:lang w:eastAsia="zh-CN"/>
              </w:rPr>
            </w:pPr>
            <w:r w:rsidRPr="00F50098">
              <w:rPr>
                <w:rFonts w:ascii="微软雅黑" w:eastAsia="微软雅黑" w:hAnsi="微软雅黑" w:cs="微软雅黑"/>
                <w:b/>
                <w:bCs/>
                <w:spacing w:val="3"/>
                <w:sz w:val="19"/>
                <w:szCs w:val="19"/>
                <w:lang w:eastAsia="zh-CN"/>
              </w:rPr>
              <w:t>日本央行公布利率决议</w:t>
            </w:r>
          </w:p>
        </w:tc>
      </w:tr>
      <w:tr w:rsidR="00F50098" w:rsidRPr="008D0ACF" w14:paraId="670C2A81" w14:textId="77777777" w:rsidTr="00F50098">
        <w:trPr>
          <w:trHeight w:val="620"/>
        </w:trPr>
        <w:tc>
          <w:tcPr>
            <w:tcW w:w="1701" w:type="dxa"/>
          </w:tcPr>
          <w:p w14:paraId="5CD7C5B5" w14:textId="52415922" w:rsidR="00F50098" w:rsidRPr="00432248"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sidRPr="00F50098">
              <w:rPr>
                <w:rFonts w:ascii="微软雅黑" w:eastAsia="微软雅黑" w:hAnsi="微软雅黑" w:cs="微软雅黑"/>
                <w:b/>
                <w:bCs/>
                <w:spacing w:val="3"/>
                <w:sz w:val="19"/>
                <w:szCs w:val="19"/>
                <w:lang w:eastAsia="zh-CN"/>
              </w:rPr>
              <w:t>2026/7/31</w:t>
            </w:r>
          </w:p>
        </w:tc>
        <w:tc>
          <w:tcPr>
            <w:tcW w:w="1314" w:type="dxa"/>
          </w:tcPr>
          <w:p w14:paraId="5CC8A079" w14:textId="7DE5EA1E" w:rsidR="00F50098" w:rsidRPr="00432248"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sidRPr="00F50098">
              <w:rPr>
                <w:rFonts w:ascii="微软雅黑" w:eastAsia="微软雅黑" w:hAnsi="微软雅黑" w:cs="微软雅黑"/>
                <w:b/>
                <w:bCs/>
                <w:spacing w:val="3"/>
                <w:sz w:val="19"/>
                <w:szCs w:val="19"/>
                <w:lang w:eastAsia="zh-CN"/>
              </w:rPr>
              <w:t>17:00</w:t>
            </w:r>
          </w:p>
        </w:tc>
        <w:tc>
          <w:tcPr>
            <w:tcW w:w="6344" w:type="dxa"/>
          </w:tcPr>
          <w:p w14:paraId="17C12098" w14:textId="3168C383" w:rsidR="00F50098" w:rsidRPr="00432248" w:rsidRDefault="00F50098" w:rsidP="00F50098">
            <w:pPr>
              <w:spacing w:before="230" w:line="191" w:lineRule="auto"/>
              <w:ind w:right="210"/>
              <w:jc w:val="center"/>
              <w:rPr>
                <w:rFonts w:ascii="微软雅黑" w:eastAsia="微软雅黑" w:hAnsi="微软雅黑" w:cs="微软雅黑" w:hint="eastAsia"/>
                <w:b/>
                <w:bCs/>
                <w:spacing w:val="3"/>
                <w:sz w:val="19"/>
                <w:szCs w:val="19"/>
                <w:lang w:eastAsia="zh-CN"/>
              </w:rPr>
            </w:pPr>
            <w:r w:rsidRPr="00F50098">
              <w:rPr>
                <w:rFonts w:ascii="微软雅黑" w:eastAsia="微软雅黑" w:hAnsi="微软雅黑" w:cs="微软雅黑"/>
                <w:b/>
                <w:bCs/>
                <w:spacing w:val="3"/>
                <w:sz w:val="19"/>
                <w:szCs w:val="19"/>
                <w:lang w:eastAsia="zh-CN"/>
              </w:rPr>
              <w:t>欧元区 7 月 CPI 初值</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3062F088" w14:textId="77777777" w:rsidR="0072276E" w:rsidRPr="0072276E" w:rsidRDefault="0072276E" w:rsidP="0072276E">
      <w:pPr>
        <w:spacing w:before="103" w:line="256" w:lineRule="auto"/>
        <w:ind w:right="210" w:firstLineChars="200" w:firstLine="448"/>
        <w:rPr>
          <w:rFonts w:ascii="微软雅黑" w:eastAsia="微软雅黑" w:hAnsi="微软雅黑" w:cs="微软雅黑"/>
          <w:spacing w:val="7"/>
          <w:lang w:eastAsia="zh-CN"/>
        </w:rPr>
      </w:pPr>
      <w:r w:rsidRPr="0072276E">
        <w:rPr>
          <w:rFonts w:ascii="微软雅黑" w:eastAsia="微软雅黑" w:hAnsi="微软雅黑" w:cs="微软雅黑" w:hint="eastAsia"/>
          <w:spacing w:val="7"/>
          <w:lang w:eastAsia="zh-CN"/>
        </w:rPr>
        <w:t>隔夜，美元指数跌</w:t>
      </w:r>
      <w:r w:rsidRPr="0072276E">
        <w:rPr>
          <w:rFonts w:ascii="微软雅黑" w:eastAsia="微软雅黑" w:hAnsi="微软雅黑" w:cs="微软雅黑"/>
          <w:spacing w:val="7"/>
          <w:lang w:eastAsia="zh-CN"/>
        </w:rPr>
        <w:t>0.83%</w:t>
      </w:r>
      <w:r w:rsidRPr="0072276E">
        <w:rPr>
          <w:rFonts w:ascii="微软雅黑" w:eastAsia="微软雅黑" w:hAnsi="微软雅黑" w:cs="微软雅黑" w:hint="eastAsia"/>
          <w:spacing w:val="7"/>
          <w:lang w:eastAsia="zh-CN"/>
        </w:rPr>
        <w:t>报</w:t>
      </w:r>
      <w:r w:rsidRPr="0072276E">
        <w:rPr>
          <w:rFonts w:ascii="微软雅黑" w:eastAsia="微软雅黑" w:hAnsi="微软雅黑" w:cs="微软雅黑"/>
          <w:spacing w:val="7"/>
          <w:lang w:eastAsia="zh-CN"/>
        </w:rPr>
        <w:t>99.98</w:t>
      </w:r>
      <w:r w:rsidRPr="0072276E">
        <w:rPr>
          <w:rFonts w:ascii="微软雅黑" w:eastAsia="微软雅黑" w:hAnsi="微软雅黑" w:cs="微软雅黑" w:hint="eastAsia"/>
          <w:spacing w:val="7"/>
          <w:lang w:eastAsia="zh-CN"/>
        </w:rPr>
        <w:t>，非美货币普遍上涨，欧元兑美元涨</w:t>
      </w:r>
      <w:r w:rsidRPr="0072276E">
        <w:rPr>
          <w:rFonts w:ascii="微软雅黑" w:eastAsia="微软雅黑" w:hAnsi="微软雅黑" w:cs="微软雅黑"/>
          <w:spacing w:val="7"/>
          <w:lang w:eastAsia="zh-CN"/>
        </w:rPr>
        <w:t>0.54%</w:t>
      </w:r>
      <w:r w:rsidRPr="0072276E">
        <w:rPr>
          <w:rFonts w:ascii="微软雅黑" w:eastAsia="微软雅黑" w:hAnsi="微软雅黑" w:cs="微软雅黑" w:hint="eastAsia"/>
          <w:spacing w:val="7"/>
          <w:lang w:eastAsia="zh-CN"/>
        </w:rPr>
        <w:t>报</w:t>
      </w:r>
      <w:r w:rsidRPr="0072276E">
        <w:rPr>
          <w:rFonts w:ascii="微软雅黑" w:eastAsia="微软雅黑" w:hAnsi="微软雅黑" w:cs="微软雅黑"/>
          <w:spacing w:val="7"/>
          <w:lang w:eastAsia="zh-CN"/>
        </w:rPr>
        <w:t>1.1528</w:t>
      </w:r>
      <w:r w:rsidRPr="0072276E">
        <w:rPr>
          <w:rFonts w:ascii="微软雅黑" w:eastAsia="微软雅黑" w:hAnsi="微软雅黑" w:cs="微软雅黑" w:hint="eastAsia"/>
          <w:spacing w:val="7"/>
          <w:lang w:eastAsia="zh-CN"/>
        </w:rPr>
        <w:t>，英镑兑美元涨</w:t>
      </w:r>
      <w:r w:rsidRPr="0072276E">
        <w:rPr>
          <w:rFonts w:ascii="微软雅黑" w:eastAsia="微软雅黑" w:hAnsi="微软雅黑" w:cs="微软雅黑"/>
          <w:spacing w:val="7"/>
          <w:lang w:eastAsia="zh-CN"/>
        </w:rPr>
        <w:t>0.73%</w:t>
      </w:r>
      <w:r w:rsidRPr="0072276E">
        <w:rPr>
          <w:rFonts w:ascii="微软雅黑" w:eastAsia="微软雅黑" w:hAnsi="微软雅黑" w:cs="微软雅黑" w:hint="eastAsia"/>
          <w:spacing w:val="7"/>
          <w:lang w:eastAsia="zh-CN"/>
        </w:rPr>
        <w:t>报</w:t>
      </w:r>
      <w:r w:rsidRPr="0072276E">
        <w:rPr>
          <w:rFonts w:ascii="微软雅黑" w:eastAsia="微软雅黑" w:hAnsi="微软雅黑" w:cs="微软雅黑"/>
          <w:spacing w:val="7"/>
          <w:lang w:eastAsia="zh-CN"/>
        </w:rPr>
        <w:t>1.3465</w:t>
      </w:r>
      <w:r w:rsidRPr="0072276E">
        <w:rPr>
          <w:rFonts w:ascii="微软雅黑" w:eastAsia="微软雅黑" w:hAnsi="微软雅黑" w:cs="微软雅黑" w:hint="eastAsia"/>
          <w:spacing w:val="7"/>
          <w:lang w:eastAsia="zh-CN"/>
        </w:rPr>
        <w:t>，美元兑日元跌</w:t>
      </w:r>
      <w:r w:rsidRPr="0072276E">
        <w:rPr>
          <w:rFonts w:ascii="微软雅黑" w:eastAsia="微软雅黑" w:hAnsi="微软雅黑" w:cs="微软雅黑"/>
          <w:spacing w:val="7"/>
          <w:lang w:eastAsia="zh-CN"/>
        </w:rPr>
        <w:t>2.39%</w:t>
      </w:r>
      <w:r w:rsidRPr="0072276E">
        <w:rPr>
          <w:rFonts w:ascii="微软雅黑" w:eastAsia="微软雅黑" w:hAnsi="微软雅黑" w:cs="微软雅黑" w:hint="eastAsia"/>
          <w:spacing w:val="7"/>
          <w:lang w:eastAsia="zh-CN"/>
        </w:rPr>
        <w:t>报</w:t>
      </w:r>
      <w:r w:rsidRPr="0072276E">
        <w:rPr>
          <w:rFonts w:ascii="微软雅黑" w:eastAsia="微软雅黑" w:hAnsi="微软雅黑" w:cs="微软雅黑"/>
          <w:spacing w:val="7"/>
          <w:lang w:eastAsia="zh-CN"/>
        </w:rPr>
        <w:t>159.5340</w:t>
      </w:r>
      <w:r w:rsidRPr="0072276E">
        <w:rPr>
          <w:rFonts w:ascii="微软雅黑" w:eastAsia="微软雅黑" w:hAnsi="微软雅黑" w:cs="微软雅黑" w:hint="eastAsia"/>
          <w:spacing w:val="7"/>
          <w:lang w:eastAsia="zh-CN"/>
        </w:rPr>
        <w:t>。</w:t>
      </w:r>
    </w:p>
    <w:p w14:paraId="5EB2718A" w14:textId="77777777" w:rsidR="0072276E" w:rsidRPr="0072276E" w:rsidRDefault="0072276E" w:rsidP="0072276E">
      <w:pPr>
        <w:spacing w:before="103" w:line="256" w:lineRule="auto"/>
        <w:ind w:right="210" w:firstLineChars="200" w:firstLine="448"/>
        <w:rPr>
          <w:rFonts w:ascii="微软雅黑" w:eastAsia="微软雅黑" w:hAnsi="微软雅黑" w:cs="微软雅黑"/>
          <w:spacing w:val="7"/>
          <w:lang w:eastAsia="zh-CN"/>
        </w:rPr>
      </w:pPr>
      <w:r w:rsidRPr="0072276E">
        <w:rPr>
          <w:rFonts w:ascii="微软雅黑" w:eastAsia="微软雅黑" w:hAnsi="微软雅黑" w:cs="微软雅黑" w:hint="eastAsia"/>
          <w:spacing w:val="7"/>
          <w:lang w:eastAsia="zh-CN"/>
        </w:rPr>
        <w:t>宏观数据方面，美国</w:t>
      </w:r>
      <w:r w:rsidRPr="0072276E">
        <w:rPr>
          <w:rFonts w:ascii="微软雅黑" w:eastAsia="微软雅黑" w:hAnsi="微软雅黑" w:cs="微软雅黑"/>
          <w:spacing w:val="7"/>
          <w:lang w:eastAsia="zh-CN"/>
        </w:rPr>
        <w:t>Q2 GDP</w:t>
      </w:r>
      <w:r w:rsidRPr="0072276E">
        <w:rPr>
          <w:rFonts w:ascii="微软雅黑" w:eastAsia="微软雅黑" w:hAnsi="微软雅黑" w:cs="微软雅黑" w:hint="eastAsia"/>
          <w:spacing w:val="7"/>
          <w:lang w:eastAsia="zh-CN"/>
        </w:rPr>
        <w:t>初值年化环比增长</w:t>
      </w:r>
      <w:r w:rsidRPr="0072276E">
        <w:rPr>
          <w:rFonts w:ascii="微软雅黑" w:eastAsia="微软雅黑" w:hAnsi="微软雅黑" w:cs="微软雅黑"/>
          <w:spacing w:val="7"/>
          <w:lang w:eastAsia="zh-CN"/>
        </w:rPr>
        <w:t>1.5%</w:t>
      </w:r>
      <w:r w:rsidRPr="0072276E">
        <w:rPr>
          <w:rFonts w:ascii="微软雅黑" w:eastAsia="微软雅黑" w:hAnsi="微软雅黑" w:cs="微软雅黑" w:hint="eastAsia"/>
          <w:spacing w:val="7"/>
          <w:lang w:eastAsia="zh-CN"/>
        </w:rPr>
        <w:t>，略低于市场预期，消费者支出和投资均保持强劲，净出口分项走软影响整体增速；受油价回落影响，</w:t>
      </w:r>
      <w:r w:rsidRPr="0072276E">
        <w:rPr>
          <w:rFonts w:ascii="微软雅黑" w:eastAsia="微软雅黑" w:hAnsi="微软雅黑" w:cs="微软雅黑"/>
          <w:spacing w:val="7"/>
          <w:lang w:eastAsia="zh-CN"/>
        </w:rPr>
        <w:t>6</w:t>
      </w:r>
      <w:r w:rsidRPr="0072276E">
        <w:rPr>
          <w:rFonts w:ascii="微软雅黑" w:eastAsia="微软雅黑" w:hAnsi="微软雅黑" w:cs="微软雅黑" w:hint="eastAsia"/>
          <w:spacing w:val="7"/>
          <w:lang w:eastAsia="zh-CN"/>
        </w:rPr>
        <w:t>月核心及整体</w:t>
      </w:r>
      <w:r w:rsidRPr="0072276E">
        <w:rPr>
          <w:rFonts w:ascii="微软雅黑" w:eastAsia="微软雅黑" w:hAnsi="微软雅黑" w:cs="微软雅黑"/>
          <w:spacing w:val="7"/>
          <w:lang w:eastAsia="zh-CN"/>
        </w:rPr>
        <w:t>PCE</w:t>
      </w:r>
      <w:r w:rsidRPr="0072276E">
        <w:rPr>
          <w:rFonts w:ascii="微软雅黑" w:eastAsia="微软雅黑" w:hAnsi="微软雅黑" w:cs="微软雅黑" w:hint="eastAsia"/>
          <w:spacing w:val="7"/>
          <w:lang w:eastAsia="zh-CN"/>
        </w:rPr>
        <w:t>通胀增速较上月均有所放缓。美联储</w:t>
      </w:r>
      <w:r w:rsidRPr="0072276E">
        <w:rPr>
          <w:rFonts w:ascii="微软雅黑" w:eastAsia="微软雅黑" w:hAnsi="微软雅黑" w:cs="微软雅黑"/>
          <w:spacing w:val="7"/>
          <w:lang w:eastAsia="zh-CN"/>
        </w:rPr>
        <w:t>7</w:t>
      </w:r>
      <w:r w:rsidRPr="0072276E">
        <w:rPr>
          <w:rFonts w:ascii="微软雅黑" w:eastAsia="微软雅黑" w:hAnsi="微软雅黑" w:cs="微软雅黑" w:hint="eastAsia"/>
          <w:spacing w:val="7"/>
          <w:lang w:eastAsia="zh-CN"/>
        </w:rPr>
        <w:t>月</w:t>
      </w:r>
      <w:r w:rsidRPr="0072276E">
        <w:rPr>
          <w:rFonts w:ascii="微软雅黑" w:eastAsia="微软雅黑" w:hAnsi="微软雅黑" w:cs="微软雅黑"/>
          <w:spacing w:val="7"/>
          <w:lang w:eastAsia="zh-CN"/>
        </w:rPr>
        <w:t>FOMC</w:t>
      </w:r>
      <w:r w:rsidRPr="0072276E">
        <w:rPr>
          <w:rFonts w:ascii="微软雅黑" w:eastAsia="微软雅黑" w:hAnsi="微软雅黑" w:cs="微软雅黑" w:hint="eastAsia"/>
          <w:spacing w:val="7"/>
          <w:lang w:eastAsia="zh-CN"/>
        </w:rPr>
        <w:t>会议维持利率不变，沃什表示若条件适当将毫不犹豫进行加息，整体基调仍显鹰派，市场预期</w:t>
      </w:r>
      <w:r w:rsidRPr="0072276E">
        <w:rPr>
          <w:rFonts w:ascii="微软雅黑" w:eastAsia="微软雅黑" w:hAnsi="微软雅黑" w:cs="微软雅黑"/>
          <w:spacing w:val="7"/>
          <w:lang w:eastAsia="zh-CN"/>
        </w:rPr>
        <w:t>9</w:t>
      </w:r>
      <w:r w:rsidRPr="0072276E">
        <w:rPr>
          <w:rFonts w:ascii="微软雅黑" w:eastAsia="微软雅黑" w:hAnsi="微软雅黑" w:cs="微软雅黑" w:hint="eastAsia"/>
          <w:spacing w:val="7"/>
          <w:lang w:eastAsia="zh-CN"/>
        </w:rPr>
        <w:t>月加息的概率近</w:t>
      </w:r>
      <w:r w:rsidRPr="0072276E">
        <w:rPr>
          <w:rFonts w:ascii="微软雅黑" w:eastAsia="微软雅黑" w:hAnsi="微软雅黑" w:cs="微软雅黑"/>
          <w:spacing w:val="7"/>
          <w:lang w:eastAsia="zh-CN"/>
        </w:rPr>
        <w:t>60%</w:t>
      </w:r>
      <w:r w:rsidRPr="0072276E">
        <w:rPr>
          <w:rFonts w:ascii="微软雅黑" w:eastAsia="微软雅黑" w:hAnsi="微软雅黑" w:cs="微软雅黑" w:hint="eastAsia"/>
          <w:spacing w:val="7"/>
          <w:lang w:eastAsia="zh-CN"/>
        </w:rPr>
        <w:t>，美元指数高位回落，</w:t>
      </w:r>
      <w:r w:rsidRPr="0072276E">
        <w:rPr>
          <w:rFonts w:ascii="微软雅黑" w:eastAsia="微软雅黑" w:hAnsi="微软雅黑" w:cs="微软雅黑"/>
          <w:spacing w:val="7"/>
          <w:lang w:eastAsia="zh-CN"/>
        </w:rPr>
        <w:t>10</w:t>
      </w:r>
      <w:r w:rsidRPr="0072276E">
        <w:rPr>
          <w:rFonts w:ascii="微软雅黑" w:eastAsia="微软雅黑" w:hAnsi="微软雅黑" w:cs="微软雅黑" w:hint="eastAsia"/>
          <w:spacing w:val="7"/>
          <w:lang w:eastAsia="zh-CN"/>
        </w:rPr>
        <w:t>年美债收益率走高。往前看，当前美伊局势仍错综复杂，油价冲击风险尚未完全消除，市场对后续收紧政策的预期依然高企，年内维持约</w:t>
      </w:r>
      <w:r w:rsidRPr="0072276E">
        <w:rPr>
          <w:rFonts w:ascii="微软雅黑" w:eastAsia="微软雅黑" w:hAnsi="微软雅黑" w:cs="微软雅黑"/>
          <w:spacing w:val="7"/>
          <w:lang w:eastAsia="zh-CN"/>
        </w:rPr>
        <w:t>2</w:t>
      </w:r>
      <w:r w:rsidRPr="0072276E">
        <w:rPr>
          <w:rFonts w:ascii="微软雅黑" w:eastAsia="微软雅黑" w:hAnsi="微软雅黑" w:cs="微软雅黑" w:hint="eastAsia"/>
          <w:spacing w:val="7"/>
          <w:lang w:eastAsia="zh-CN"/>
        </w:rPr>
        <w:t>次的加息预期，前期公布的就业及通胀数据均呈现偏弱态势，美元上方或存在较强阻力，美伊冲突引发的避险需求则构成底部支撑，预计短期美元或维持高位震荡。</w:t>
      </w:r>
    </w:p>
    <w:p w14:paraId="502379A4" w14:textId="7EBA96B1" w:rsidR="002760F0" w:rsidRPr="002760F0" w:rsidRDefault="0072276E" w:rsidP="0072276E">
      <w:pPr>
        <w:spacing w:before="103" w:line="256" w:lineRule="auto"/>
        <w:ind w:right="210" w:firstLineChars="200" w:firstLine="448"/>
        <w:rPr>
          <w:rFonts w:ascii="微软雅黑" w:eastAsia="微软雅黑" w:hAnsi="微软雅黑" w:cs="微软雅黑" w:hint="eastAsia"/>
          <w:spacing w:val="7"/>
          <w:lang w:eastAsia="zh-CN"/>
        </w:rPr>
      </w:pPr>
      <w:r w:rsidRPr="0072276E">
        <w:rPr>
          <w:rFonts w:ascii="微软雅黑" w:eastAsia="微软雅黑" w:hAnsi="微软雅黑" w:cs="微软雅黑" w:hint="eastAsia"/>
          <w:spacing w:val="7"/>
          <w:lang w:eastAsia="zh-CN"/>
        </w:rPr>
        <w:t>德国</w:t>
      </w:r>
      <w:r w:rsidRPr="0072276E">
        <w:rPr>
          <w:rFonts w:ascii="微软雅黑" w:eastAsia="微软雅黑" w:hAnsi="微软雅黑" w:cs="微软雅黑"/>
          <w:spacing w:val="7"/>
          <w:lang w:eastAsia="zh-CN"/>
        </w:rPr>
        <w:t>7</w:t>
      </w:r>
      <w:r w:rsidRPr="0072276E">
        <w:rPr>
          <w:rFonts w:ascii="微软雅黑" w:eastAsia="微软雅黑" w:hAnsi="微软雅黑" w:cs="微软雅黑" w:hint="eastAsia"/>
          <w:spacing w:val="7"/>
          <w:lang w:eastAsia="zh-CN"/>
        </w:rPr>
        <w:t>月</w:t>
      </w:r>
      <w:r w:rsidRPr="0072276E">
        <w:rPr>
          <w:rFonts w:ascii="微软雅黑" w:eastAsia="微软雅黑" w:hAnsi="微软雅黑" w:cs="微软雅黑"/>
          <w:spacing w:val="7"/>
          <w:lang w:eastAsia="zh-CN"/>
        </w:rPr>
        <w:t>CPI</w:t>
      </w:r>
      <w:r w:rsidRPr="0072276E">
        <w:rPr>
          <w:rFonts w:ascii="微软雅黑" w:eastAsia="微软雅黑" w:hAnsi="微软雅黑" w:cs="微软雅黑" w:hint="eastAsia"/>
          <w:spacing w:val="7"/>
          <w:lang w:eastAsia="zh-CN"/>
        </w:rPr>
        <w:t>同比增速录得近三个月新高，市场加码押注欧央行偏紧政策预期，预计</w:t>
      </w:r>
      <w:r w:rsidRPr="0072276E">
        <w:rPr>
          <w:rFonts w:ascii="微软雅黑" w:eastAsia="微软雅黑" w:hAnsi="微软雅黑" w:cs="微软雅黑"/>
          <w:spacing w:val="7"/>
          <w:lang w:eastAsia="zh-CN"/>
        </w:rPr>
        <w:t>2027</w:t>
      </w:r>
      <w:r w:rsidRPr="0072276E">
        <w:rPr>
          <w:rFonts w:ascii="微软雅黑" w:eastAsia="微软雅黑" w:hAnsi="微软雅黑" w:cs="微软雅黑" w:hint="eastAsia"/>
          <w:spacing w:val="7"/>
          <w:lang w:eastAsia="zh-CN"/>
        </w:rPr>
        <w:t>年初将再度加息，在美联储鹰派主基调延续、美欧利差持续走阔的背景下，欧元上方阻力仍存。日本东京核心消费价格同比上涨</w:t>
      </w:r>
      <w:r w:rsidRPr="0072276E">
        <w:rPr>
          <w:rFonts w:ascii="微软雅黑" w:eastAsia="微软雅黑" w:hAnsi="微软雅黑" w:cs="微软雅黑"/>
          <w:spacing w:val="7"/>
          <w:lang w:eastAsia="zh-CN"/>
        </w:rPr>
        <w:t>1.9%</w:t>
      </w:r>
      <w:r w:rsidRPr="0072276E">
        <w:rPr>
          <w:rFonts w:ascii="微软雅黑" w:eastAsia="微软雅黑" w:hAnsi="微软雅黑" w:cs="微软雅黑" w:hint="eastAsia"/>
          <w:spacing w:val="7"/>
          <w:lang w:eastAsia="zh-CN"/>
        </w:rPr>
        <w:t>，超出市场预期，显示出源于中东冲突的广泛价格压力。日央行政策干预推动日元隔夜大幅反弹，但美日利差劣势、套息交易及避险美元需求持续构成压制，日元反弹格局或难以延续</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lastRenderedPageBreak/>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DA8CBB3" w:rsidR="007A477E" w:rsidRDefault="0072276E"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drawing>
          <wp:inline distT="0" distB="0" distL="114300" distR="114300" wp14:anchorId="1F9B523E" wp14:editId="24AEE18D">
            <wp:extent cx="4297045" cy="2285365"/>
            <wp:effectExtent l="0" t="0" r="8255" b="635"/>
            <wp:docPr id="3" name="图片 3" descr="c5704eb4-cbb4-43aa-8506-0a22e6d186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5704eb4-cbb4-43aa-8506-0a22e6d1864d"/>
                    <pic:cNvPicPr>
                      <a:picLocks noChangeAspect="1"/>
                    </pic:cNvPicPr>
                  </pic:nvPicPr>
                  <pic:blipFill>
                    <a:blip r:embed="rId14"/>
                    <a:stretch>
                      <a:fillRect/>
                    </a:stretch>
                  </pic:blipFill>
                  <pic:spPr>
                    <a:xfrm>
                      <a:off x="0" y="0"/>
                      <a:ext cx="4297045" cy="2285365"/>
                    </a:xfrm>
                    <a:prstGeom prst="rect">
                      <a:avLst/>
                    </a:prstGeom>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15D26F57" w:rsidR="00ED4A18" w:rsidRDefault="0072276E" w:rsidP="00B00DB4">
      <w:pPr>
        <w:spacing w:before="103" w:line="256" w:lineRule="auto"/>
        <w:ind w:right="210" w:firstLine="448"/>
        <w:rPr>
          <w:rFonts w:ascii="微软雅黑" w:eastAsia="微软雅黑" w:hAnsi="微软雅黑" w:cs="微软雅黑" w:hint="eastAsia"/>
          <w:spacing w:val="7"/>
          <w:lang w:eastAsia="zh-CN"/>
        </w:rPr>
      </w:pPr>
      <w:r w:rsidRPr="0072276E">
        <w:rPr>
          <w:rFonts w:ascii="微软雅黑" w:eastAsia="微软雅黑" w:hAnsi="微软雅黑" w:cs="微软雅黑"/>
          <w:spacing w:val="7"/>
          <w:lang w:eastAsia="zh-CN"/>
        </w:rPr>
        <w:t>截至7月30日，标普500指数上涨1.66%至7437.63；迷你标普500主力合约上涨1.9%至7474.5点。地缘局势上，美国中央司令部发表声明称，美军于美国东部时间7月29日晚对伊朗实施大规模打击，以回应此前一天伊朗企图袭击驻中东美军。伊朗伊斯兰革命卫队7月30日发表声明称，为了回应美军袭击，伊朗袭击了位于科威特、约旦的美军基地。中东地缘冲突持续未见好转，推动油价不断上行。货币政策上，美联储7月会议维持利率不变，但出现三张主张加息的反对票，均来自地区联储主席。美联储内部分歧愈发明显。美联储主席沃什在发布会上表示不会抬高通胀容忍度。沃什讲话后，美债收益率大幅攀升。整体来看，地缘冲突未见好转以及美联储对通胀持强硬态度均对美股形成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0EB88A7A" w:rsidR="007A477E" w:rsidRPr="00EE7376" w:rsidRDefault="0072276E" w:rsidP="006B6996">
      <w:pPr>
        <w:spacing w:before="103" w:line="256" w:lineRule="auto"/>
        <w:ind w:right="210" w:firstLine="420"/>
        <w:jc w:val="center"/>
        <w:rPr>
          <w:rFonts w:ascii="微软雅黑" w:eastAsia="微软雅黑" w:hAnsi="微软雅黑" w:cs="微软雅黑" w:hint="eastAsia"/>
          <w:spacing w:val="7"/>
          <w:lang w:eastAsia="zh-CN"/>
        </w:rPr>
      </w:pPr>
      <w:r w:rsidRPr="000158B3">
        <w:rPr>
          <w:rFonts w:ascii="Helvetica" w:hAnsi="Helvetica" w:cs="Helvetica"/>
          <w:noProof/>
          <w:shd w:val="clear" w:color="auto" w:fill="FFFFFF"/>
        </w:rPr>
        <w:drawing>
          <wp:inline distT="0" distB="0" distL="0" distR="0" wp14:anchorId="58A525AA" wp14:editId="110303C5">
            <wp:extent cx="5274310" cy="1586790"/>
            <wp:effectExtent l="0" t="0" r="2540" b="0"/>
            <wp:docPr id="1425861967" name="图片 1425861967" descr="C:\Users\Administrator\xwechat_files\wxid_vkxlzo0vqu7s22_6f5b\temp\InputTemp\d40fe274-3e68-47ef-a701-e35cd7856e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d40fe274-3e68-47ef-a701-e35cd7856e3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6790"/>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746CA2AC" w:rsidR="004F4EDC" w:rsidRDefault="0072276E" w:rsidP="000511AA">
      <w:pPr>
        <w:spacing w:before="103" w:line="256" w:lineRule="auto"/>
        <w:ind w:right="210" w:firstLine="448"/>
        <w:jc w:val="both"/>
        <w:rPr>
          <w:rFonts w:ascii="微软雅黑" w:eastAsia="微软雅黑" w:hAnsi="微软雅黑" w:cs="微软雅黑" w:hint="eastAsia"/>
          <w:spacing w:val="7"/>
          <w:lang w:eastAsia="zh-CN"/>
        </w:rPr>
      </w:pPr>
      <w:r w:rsidRPr="0072276E">
        <w:rPr>
          <w:rFonts w:ascii="微软雅黑" w:eastAsia="微软雅黑" w:hAnsi="微软雅黑" w:cs="微软雅黑"/>
          <w:spacing w:val="7"/>
          <w:lang w:eastAsia="zh-CN"/>
        </w:rPr>
        <w:t>截至7月30日，富时中国A50指数下跌0.81%至14787.82；新交所富时A50期指主力合约下跌0.6%至14673。海外方面，地缘局势上，美国总统特朗普表示将对伊朗的袭击予以强力回应，同时不排除进一步打击伊朗在该地区代理人的可能。国际油价不断走高。货币政策上，美联储7月会议维持利率不变，但出现三张主张加息的反对票，均来自地区联储主席。美联储内部分歧愈发明显。美联储主席沃什在发布会上表示不会抬高通胀容忍度。美联储的鹰派态度使得昨日10年期美债收益率一度升至4.7%。国内方面，</w:t>
      </w:r>
      <w:r w:rsidRPr="0072276E">
        <w:rPr>
          <w:rFonts w:ascii="微软雅黑" w:eastAsia="微软雅黑" w:hAnsi="微软雅黑" w:cs="微软雅黑"/>
          <w:spacing w:val="7"/>
          <w:lang w:eastAsia="zh-CN"/>
        </w:rPr>
        <w:lastRenderedPageBreak/>
        <w:t>经济基本面，1-6月，我国规上工业企业利润累计同比增速微幅下滑，其中与人工智能相关的行业利润增速高涨。政策消息上，7月政治局会议将扩内需摆在下半年经济工作的首要位置，同时强调财政与货币政策的配合。整体来看，国内电子及半导体相关行业依旧维持极高利润增速，利好相关产业，中长期看科技股仍有上升空间。同时政治局会议在产业政策上的安排依旧侧重新质生产力，且宏观政策之间相互配合的定调也为股市营造相对宽松的金融环境。短线的影响上，美联储的鹰派态度以及中东地缘局势未见好转，仍在不断推升油价及美债收益率，A股外部风险仍未消除，短期仍将处于震荡寻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9036D09" w:rsidR="00A10388" w:rsidRDefault="0072276E" w:rsidP="00A10388">
      <w:pPr>
        <w:spacing w:before="120" w:line="190" w:lineRule="auto"/>
        <w:ind w:right="210" w:firstLine="420"/>
        <w:jc w:val="center"/>
        <w:rPr>
          <w:rFonts w:ascii="新宋体" w:eastAsia="新宋体" w:hAnsi="新宋体" w:hint="eastAsia"/>
          <w:lang w:eastAsia="zh-CN"/>
        </w:rPr>
      </w:pPr>
      <w:r w:rsidRPr="000158B3">
        <w:rPr>
          <w:rFonts w:ascii="宋体" w:eastAsia="宋体" w:hAnsi="宋体"/>
          <w:b/>
          <w:noProof/>
        </w:rPr>
        <w:drawing>
          <wp:inline distT="0" distB="0" distL="0" distR="0" wp14:anchorId="037AB170" wp14:editId="62D4991E">
            <wp:extent cx="5274310" cy="1588068"/>
            <wp:effectExtent l="0" t="0" r="2540" b="0"/>
            <wp:docPr id="2" name="图片 2" descr="C:\Users\Administrator\xwechat_files\wxid_vkxlzo0vqu7s22_6f5b\temp\InputTemp\126414a9-1ea4-4601-8ba8-f5c10dc85c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126414a9-1ea4-4601-8ba8-f5c10dc85c7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8068"/>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39C6C39D" w:rsidR="005B5E6A" w:rsidRDefault="0072276E" w:rsidP="00F51117">
      <w:pPr>
        <w:spacing w:before="103" w:line="256" w:lineRule="auto"/>
        <w:ind w:right="210" w:firstLine="448"/>
        <w:jc w:val="both"/>
        <w:rPr>
          <w:rFonts w:ascii="微软雅黑" w:eastAsia="微软雅黑" w:hAnsi="微软雅黑" w:cs="微软雅黑" w:hint="eastAsia"/>
          <w:spacing w:val="12"/>
          <w:lang w:eastAsia="zh-CN"/>
        </w:rPr>
      </w:pPr>
      <w:r w:rsidRPr="0072276E">
        <w:rPr>
          <w:rFonts w:ascii="微软雅黑" w:eastAsia="微软雅黑" w:hAnsi="微软雅黑" w:cs="微软雅黑"/>
          <w:spacing w:val="12"/>
          <w:lang w:eastAsia="zh-CN"/>
        </w:rPr>
        <w:t>隔夜COMEX铜震荡偏强，报收6.5005元/磅，涨跌幅+2.99%。国际方面，美国第二季度GDP初值年化环比增长1.5%，低于第一季度的2.1%和市场预期。消费者支出和投资均保持强劲，但净出口下滑拖累整体数据。美国6月核心PCE价格指数环比上涨0.1%，同比上涨3.3%，较5月有所回落。6月整体PCE价格指数环比下降0.1%，为2020年疫情暴发以来首次转负。国内方面，中央政治局会议分析研究当前经济形势，部署下半年经济工作。会议强调，要实施好更加积极的财政政策和适度宽松的货币政策，充分发挥各项存量政策效能，及时谋划出台务实管用的增量政策，加大逆周期调节力度，加力扩大内需、优化供给。宏观政策要发力提效，加快财政支出和债券资金使用进度，有力推进“两重”建设和“两新”工作。兜牢基层“三保”底线。综合运用并适时调整货币政策工具，优化实施财政金融协同促内需政策。库存方面，截至2026年7月30日，COMEX铜库存为713949短吨，环比+3548短吨；LME铜库存为255400吨，环比-6900吨；SHFE每日仓单25737吨，环比-424吨。美元美债方面，据日媒报道，日美联手干预抑制日元贬值，美元兑日元一度跳水超400点，跌破158关口。同时，美国6月PCE环比转负，在一定程度上印证了美联储本周维持利率不变的决定。由于日本据悉进行了买入日元、卖出美元的汇率干预，美元指数盘中跳水，失守100关口，最终收跌0.82%，报99.98，创1月以来最大单日跌幅；基准的10年期美债收益率收报4.677%，对美联储政策利率敏感的2年期美债收益率收报4.256%。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58FCFCF4" w:rsidR="00A02266" w:rsidRDefault="0072276E" w:rsidP="006B6996">
      <w:pPr>
        <w:spacing w:before="103" w:line="256" w:lineRule="auto"/>
        <w:ind w:right="210" w:firstLine="420"/>
        <w:jc w:val="center"/>
      </w:pPr>
      <w:r>
        <w:rPr>
          <w:noProof/>
        </w:rPr>
        <w:lastRenderedPageBreak/>
        <w:drawing>
          <wp:inline distT="0" distB="0" distL="0" distR="0" wp14:anchorId="7C811413" wp14:editId="7EEC0B45">
            <wp:extent cx="5274310" cy="2879090"/>
            <wp:effectExtent l="0" t="0" r="2540" b="0"/>
            <wp:docPr id="1657128885" name="图片 1657128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0E817F9" w:rsidR="00F850DC" w:rsidRDefault="0072276E" w:rsidP="00B00DB4">
      <w:pPr>
        <w:spacing w:before="103" w:line="256" w:lineRule="auto"/>
        <w:ind w:right="210" w:firstLine="468"/>
        <w:jc w:val="both"/>
        <w:rPr>
          <w:rFonts w:ascii="微软雅黑" w:eastAsia="微软雅黑" w:hAnsi="微软雅黑" w:cs="微软雅黑" w:hint="eastAsia"/>
          <w:noProof/>
          <w:spacing w:val="7"/>
          <w:lang w:eastAsia="zh-CN"/>
        </w:rPr>
      </w:pPr>
      <w:r w:rsidRPr="0072276E">
        <w:rPr>
          <w:rFonts w:ascii="微软雅黑" w:eastAsia="微软雅黑" w:hAnsi="微软雅黑" w:cs="微软雅黑"/>
          <w:noProof/>
          <w:spacing w:val="7"/>
          <w:lang w:eastAsia="zh-CN"/>
        </w:rPr>
        <w:t>隔夜，贵金属市场震荡反弹，COMEX黄金期货涨1.61%报4162.80美元/盎司，COMEX白银期货涨2.02%报59.27美元/盎司。宏观数据方面，受油价回落影响，6月核心及整体PCE通胀增速较上月均有所放缓；美国Q2 GDP初值年化环比增长1.5%，略低于市场预期，消费者支出和投资均保持强劲，净出口分项走软影响整体增速。美联储7月FOMC会议维持利率不变，沃什表示若条件适当将毫不犹豫进行加息，整体基调仍显鹰派，市场预期9月加息的概率仍有60%在美伊局势持续扰动且悬而未决的背景下，美联储维持观望姿态符合市场预期，后续若油价冲击再度体现于美国通胀数据中，不排除美联储加息选项。往前看，贵金属市场或延续震荡探底格局，美国就业与通胀数据均弱于市场预期，经历前期较为充分的回调及资⾦去杠杆化，贵金属大幅走弱的可能性或相对有限，叠加美股对于市场资金的“虹吸”效应边际减弱，科技股投机资金明显撤退，部分多头资金有望回流贵金属市场。当前的核心问题在于，美伊局势后续发展仍面临较强不确定性，特朗普就停火的表态或仍存在变数，趋势性上涨仍需更明确的地缘缓和信号。美伊冲突及霍尔木兹海峡通⾏争端仍可能反复，若油价持续反弹并重新推升通胀预期，美联储鹰派定价及强势美元仍将限制贵金属上行空间。操作上建议，逢低轻仓布局多单，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25C4F3AD" w:rsidR="007A477E" w:rsidRDefault="0072276E"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lastRenderedPageBreak/>
        <w:drawing>
          <wp:inline distT="0" distB="0" distL="114300" distR="114300" wp14:anchorId="0FC4EB86" wp14:editId="108C2596">
            <wp:extent cx="4402455" cy="2287270"/>
            <wp:effectExtent l="0" t="0" r="4445" b="11430"/>
            <wp:docPr id="20197004" name="图片 20197004" descr="55a428ec-b20b-4f84-98d1-7198f4ee0c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5a428ec-b20b-4f84-98d1-7198f4ee0c3f"/>
                    <pic:cNvPicPr>
                      <a:picLocks noChangeAspect="1"/>
                    </pic:cNvPicPr>
                  </pic:nvPicPr>
                  <pic:blipFill>
                    <a:blip r:embed="rId18"/>
                    <a:stretch>
                      <a:fillRect/>
                    </a:stretch>
                  </pic:blipFill>
                  <pic:spPr>
                    <a:xfrm>
                      <a:off x="0" y="0"/>
                      <a:ext cx="4402455" cy="2287270"/>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1DD40AA3" w14:textId="77777777" w:rsidR="0072276E" w:rsidRPr="0072276E" w:rsidRDefault="0072276E" w:rsidP="0072276E">
      <w:pPr>
        <w:spacing w:before="103" w:line="256" w:lineRule="auto"/>
        <w:ind w:right="210" w:firstLine="448"/>
        <w:jc w:val="both"/>
        <w:rPr>
          <w:rFonts w:ascii="微软雅黑" w:eastAsia="微软雅黑" w:hAnsi="微软雅黑" w:cs="微软雅黑"/>
          <w:noProof/>
          <w:spacing w:val="7"/>
          <w:lang w:eastAsia="zh-CN"/>
        </w:rPr>
      </w:pPr>
      <w:r w:rsidRPr="0072276E">
        <w:rPr>
          <w:rFonts w:ascii="微软雅黑" w:eastAsia="微软雅黑" w:hAnsi="微软雅黑" w:cs="微软雅黑" w:hint="eastAsia"/>
          <w:noProof/>
          <w:spacing w:val="7"/>
          <w:lang w:eastAsia="zh-CN"/>
        </w:rPr>
        <w:t>洲际交易所</w:t>
      </w:r>
      <w:r w:rsidRPr="0072276E">
        <w:rPr>
          <w:rFonts w:ascii="微软雅黑" w:eastAsia="微软雅黑" w:hAnsi="微软雅黑" w:cs="微软雅黑"/>
          <w:noProof/>
          <w:spacing w:val="7"/>
          <w:lang w:eastAsia="zh-CN"/>
        </w:rPr>
        <w:t>(ICE)</w:t>
      </w:r>
      <w:r w:rsidRPr="0072276E">
        <w:rPr>
          <w:rFonts w:ascii="微软雅黑" w:eastAsia="微软雅黑" w:hAnsi="微软雅黑" w:cs="微软雅黑" w:hint="eastAsia"/>
          <w:noProof/>
          <w:spacing w:val="7"/>
          <w:lang w:eastAsia="zh-CN"/>
        </w:rPr>
        <w:t>原糖期货周三下跌，逆转盘中涨势，部分分析师称，新年度全球糖市供应缺口的预测比此前预期大。</w:t>
      </w:r>
      <w:r w:rsidRPr="0072276E">
        <w:rPr>
          <w:rFonts w:ascii="微软雅黑" w:eastAsia="微软雅黑" w:hAnsi="微软雅黑" w:cs="微软雅黑"/>
          <w:noProof/>
          <w:spacing w:val="7"/>
          <w:lang w:eastAsia="zh-CN"/>
        </w:rPr>
        <w:t>ICE</w:t>
      </w:r>
      <w:r w:rsidRPr="0072276E">
        <w:rPr>
          <w:rFonts w:ascii="微软雅黑" w:eastAsia="微软雅黑" w:hAnsi="微软雅黑" w:cs="微软雅黑" w:hint="eastAsia"/>
          <w:noProof/>
          <w:spacing w:val="7"/>
          <w:lang w:eastAsia="zh-CN"/>
        </w:rPr>
        <w:t>交投最活跃的</w:t>
      </w:r>
      <w:r w:rsidRPr="0072276E">
        <w:rPr>
          <w:rFonts w:ascii="微软雅黑" w:eastAsia="微软雅黑" w:hAnsi="微软雅黑" w:cs="微软雅黑"/>
          <w:noProof/>
          <w:spacing w:val="7"/>
          <w:lang w:eastAsia="zh-CN"/>
        </w:rPr>
        <w:t>10</w:t>
      </w:r>
      <w:r w:rsidRPr="0072276E">
        <w:rPr>
          <w:rFonts w:ascii="微软雅黑" w:eastAsia="微软雅黑" w:hAnsi="微软雅黑" w:cs="微软雅黑" w:hint="eastAsia"/>
          <w:noProof/>
          <w:spacing w:val="7"/>
          <w:lang w:eastAsia="zh-CN"/>
        </w:rPr>
        <w:t>月原糖期货收跌</w:t>
      </w:r>
      <w:r w:rsidRPr="0072276E">
        <w:rPr>
          <w:rFonts w:ascii="微软雅黑" w:eastAsia="微软雅黑" w:hAnsi="微软雅黑" w:cs="微软雅黑"/>
          <w:noProof/>
          <w:spacing w:val="7"/>
          <w:lang w:eastAsia="zh-CN"/>
        </w:rPr>
        <w:t>0.05</w:t>
      </w:r>
      <w:r w:rsidRPr="0072276E">
        <w:rPr>
          <w:rFonts w:ascii="微软雅黑" w:eastAsia="微软雅黑" w:hAnsi="微软雅黑" w:cs="微软雅黑" w:hint="eastAsia"/>
          <w:noProof/>
          <w:spacing w:val="7"/>
          <w:lang w:eastAsia="zh-CN"/>
        </w:rPr>
        <w:t>美分或</w:t>
      </w:r>
      <w:r w:rsidRPr="0072276E">
        <w:rPr>
          <w:rFonts w:ascii="微软雅黑" w:eastAsia="微软雅黑" w:hAnsi="微软雅黑" w:cs="微软雅黑"/>
          <w:noProof/>
          <w:spacing w:val="7"/>
          <w:lang w:eastAsia="zh-CN"/>
        </w:rPr>
        <w:t>0.34%</w:t>
      </w:r>
      <w:r w:rsidRPr="0072276E">
        <w:rPr>
          <w:rFonts w:ascii="微软雅黑" w:eastAsia="微软雅黑" w:hAnsi="微软雅黑" w:cs="微软雅黑" w:hint="eastAsia"/>
          <w:noProof/>
          <w:spacing w:val="7"/>
          <w:lang w:eastAsia="zh-CN"/>
        </w:rPr>
        <w:t>，结算价报每磅</w:t>
      </w:r>
      <w:r w:rsidRPr="0072276E">
        <w:rPr>
          <w:rFonts w:ascii="微软雅黑" w:eastAsia="微软雅黑" w:hAnsi="微软雅黑" w:cs="微软雅黑"/>
          <w:noProof/>
          <w:spacing w:val="7"/>
          <w:lang w:eastAsia="zh-CN"/>
        </w:rPr>
        <w:t>14.50</w:t>
      </w:r>
      <w:r w:rsidRPr="0072276E">
        <w:rPr>
          <w:rFonts w:ascii="微软雅黑" w:eastAsia="微软雅黑" w:hAnsi="微软雅黑" w:cs="微软雅黑" w:hint="eastAsia"/>
          <w:noProof/>
          <w:spacing w:val="7"/>
          <w:lang w:eastAsia="zh-CN"/>
        </w:rPr>
        <w:t>美分。</w:t>
      </w:r>
    </w:p>
    <w:p w14:paraId="6AA8BFB1" w14:textId="77777777" w:rsidR="0072276E" w:rsidRPr="0072276E" w:rsidRDefault="0072276E" w:rsidP="0072276E">
      <w:pPr>
        <w:spacing w:before="103" w:line="256" w:lineRule="auto"/>
        <w:ind w:right="210" w:firstLine="448"/>
        <w:jc w:val="both"/>
        <w:rPr>
          <w:rFonts w:ascii="微软雅黑" w:eastAsia="微软雅黑" w:hAnsi="微软雅黑" w:cs="微软雅黑"/>
          <w:noProof/>
          <w:spacing w:val="7"/>
          <w:lang w:eastAsia="zh-CN"/>
        </w:rPr>
      </w:pPr>
      <w:r w:rsidRPr="0072276E">
        <w:rPr>
          <w:rFonts w:ascii="微软雅黑" w:eastAsia="微软雅黑" w:hAnsi="微软雅黑" w:cs="微软雅黑" w:hint="eastAsia"/>
          <w:noProof/>
          <w:spacing w:val="7"/>
          <w:lang w:eastAsia="zh-CN"/>
        </w:rPr>
        <w:t>国际方面，巴西航运机构</w:t>
      </w:r>
      <w:r w:rsidRPr="0072276E">
        <w:rPr>
          <w:rFonts w:ascii="微软雅黑" w:eastAsia="微软雅黑" w:hAnsi="微软雅黑" w:cs="微软雅黑"/>
          <w:noProof/>
          <w:spacing w:val="7"/>
          <w:lang w:eastAsia="zh-CN"/>
        </w:rPr>
        <w:t>Williams</w:t>
      </w:r>
      <w:r w:rsidRPr="0072276E">
        <w:rPr>
          <w:rFonts w:ascii="微软雅黑" w:eastAsia="微软雅黑" w:hAnsi="微软雅黑" w:cs="微软雅黑" w:hint="eastAsia"/>
          <w:noProof/>
          <w:spacing w:val="7"/>
          <w:lang w:eastAsia="zh-CN"/>
        </w:rPr>
        <w:t>发布的数据显示，截至</w:t>
      </w:r>
      <w:r w:rsidRPr="0072276E">
        <w:rPr>
          <w:rFonts w:ascii="微软雅黑" w:eastAsia="微软雅黑" w:hAnsi="微软雅黑" w:cs="微软雅黑"/>
          <w:noProof/>
          <w:spacing w:val="7"/>
          <w:lang w:eastAsia="zh-CN"/>
        </w:rPr>
        <w:t>7</w:t>
      </w:r>
      <w:r w:rsidRPr="0072276E">
        <w:rPr>
          <w:rFonts w:ascii="微软雅黑" w:eastAsia="微软雅黑" w:hAnsi="微软雅黑" w:cs="微软雅黑" w:hint="eastAsia"/>
          <w:noProof/>
          <w:spacing w:val="7"/>
          <w:lang w:eastAsia="zh-CN"/>
        </w:rPr>
        <w:t>月</w:t>
      </w:r>
      <w:r w:rsidRPr="0072276E">
        <w:rPr>
          <w:rFonts w:ascii="微软雅黑" w:eastAsia="微软雅黑" w:hAnsi="微软雅黑" w:cs="微软雅黑"/>
          <w:noProof/>
          <w:spacing w:val="7"/>
          <w:lang w:eastAsia="zh-CN"/>
        </w:rPr>
        <w:t>22</w:t>
      </w:r>
      <w:r w:rsidRPr="0072276E">
        <w:rPr>
          <w:rFonts w:ascii="微软雅黑" w:eastAsia="微软雅黑" w:hAnsi="微软雅黑" w:cs="微软雅黑" w:hint="eastAsia"/>
          <w:noProof/>
          <w:spacing w:val="7"/>
          <w:lang w:eastAsia="zh-CN"/>
        </w:rPr>
        <w:t>日当周，巴西港口等待装运食糖的船只数量为</w:t>
      </w:r>
      <w:r w:rsidRPr="0072276E">
        <w:rPr>
          <w:rFonts w:ascii="微软雅黑" w:eastAsia="微软雅黑" w:hAnsi="微软雅黑" w:cs="微软雅黑"/>
          <w:noProof/>
          <w:spacing w:val="7"/>
          <w:lang w:eastAsia="zh-CN"/>
        </w:rPr>
        <w:t>43</w:t>
      </w:r>
      <w:r w:rsidRPr="0072276E">
        <w:rPr>
          <w:rFonts w:ascii="微软雅黑" w:eastAsia="微软雅黑" w:hAnsi="微软雅黑" w:cs="微软雅黑" w:hint="eastAsia"/>
          <w:noProof/>
          <w:spacing w:val="7"/>
          <w:lang w:eastAsia="zh-CN"/>
        </w:rPr>
        <w:t>艘，此前一周为</w:t>
      </w:r>
      <w:r w:rsidRPr="0072276E">
        <w:rPr>
          <w:rFonts w:ascii="微软雅黑" w:eastAsia="微软雅黑" w:hAnsi="微软雅黑" w:cs="微软雅黑"/>
          <w:noProof/>
          <w:spacing w:val="7"/>
          <w:lang w:eastAsia="zh-CN"/>
        </w:rPr>
        <w:t>510</w:t>
      </w:r>
      <w:r w:rsidRPr="0072276E">
        <w:rPr>
          <w:rFonts w:ascii="微软雅黑" w:eastAsia="微软雅黑" w:hAnsi="微软雅黑" w:cs="微软雅黑" w:hint="eastAsia"/>
          <w:noProof/>
          <w:spacing w:val="7"/>
          <w:lang w:eastAsia="zh-CN"/>
        </w:rPr>
        <w:t>艘。港口等待装运的食糖数量为</w:t>
      </w:r>
      <w:r w:rsidRPr="0072276E">
        <w:rPr>
          <w:rFonts w:ascii="微软雅黑" w:eastAsia="微软雅黑" w:hAnsi="微软雅黑" w:cs="微软雅黑"/>
          <w:noProof/>
          <w:spacing w:val="7"/>
          <w:lang w:eastAsia="zh-CN"/>
        </w:rPr>
        <w:t>183.21</w:t>
      </w:r>
      <w:r w:rsidRPr="0072276E">
        <w:rPr>
          <w:rFonts w:ascii="微软雅黑" w:eastAsia="微软雅黑" w:hAnsi="微软雅黑" w:cs="微软雅黑" w:hint="eastAsia"/>
          <w:noProof/>
          <w:spacing w:val="7"/>
          <w:lang w:eastAsia="zh-CN"/>
        </w:rPr>
        <w:t>万吨，此前一周为</w:t>
      </w:r>
      <w:r w:rsidRPr="0072276E">
        <w:rPr>
          <w:rFonts w:ascii="微软雅黑" w:eastAsia="微软雅黑" w:hAnsi="微软雅黑" w:cs="微软雅黑"/>
          <w:noProof/>
          <w:spacing w:val="7"/>
          <w:lang w:eastAsia="zh-CN"/>
        </w:rPr>
        <w:t>217.6</w:t>
      </w:r>
      <w:r w:rsidRPr="0072276E">
        <w:rPr>
          <w:rFonts w:ascii="微软雅黑" w:eastAsia="微软雅黑" w:hAnsi="微软雅黑" w:cs="微软雅黑" w:hint="eastAsia"/>
          <w:noProof/>
          <w:spacing w:val="7"/>
          <w:lang w:eastAsia="zh-CN"/>
        </w:rPr>
        <w:t>万吨。其中桑托斯港等待出口的食糖数量为</w:t>
      </w:r>
      <w:r w:rsidRPr="0072276E">
        <w:rPr>
          <w:rFonts w:ascii="微软雅黑" w:eastAsia="微软雅黑" w:hAnsi="微软雅黑" w:cs="微软雅黑"/>
          <w:noProof/>
          <w:spacing w:val="7"/>
          <w:lang w:eastAsia="zh-CN"/>
        </w:rPr>
        <w:t>157.48</w:t>
      </w:r>
      <w:r w:rsidRPr="0072276E">
        <w:rPr>
          <w:rFonts w:ascii="微软雅黑" w:eastAsia="微软雅黑" w:hAnsi="微软雅黑" w:cs="微软雅黑" w:hint="eastAsia"/>
          <w:noProof/>
          <w:spacing w:val="7"/>
          <w:lang w:eastAsia="zh-CN"/>
        </w:rPr>
        <w:t>万吨。当周等待装运出口的食糖船只数量下降为主。</w:t>
      </w:r>
    </w:p>
    <w:p w14:paraId="3F44DEBC" w14:textId="66CED725" w:rsidR="00C27A84" w:rsidRDefault="0072276E" w:rsidP="0072276E">
      <w:pPr>
        <w:spacing w:before="103" w:line="256" w:lineRule="auto"/>
        <w:ind w:right="210" w:firstLine="448"/>
        <w:jc w:val="both"/>
        <w:rPr>
          <w:rFonts w:ascii="微软雅黑" w:eastAsia="微软雅黑" w:hAnsi="微软雅黑" w:cs="微软雅黑" w:hint="eastAsia"/>
          <w:noProof/>
          <w:spacing w:val="7"/>
          <w:lang w:eastAsia="zh-CN"/>
        </w:rPr>
      </w:pPr>
      <w:r w:rsidRPr="0072276E">
        <w:rPr>
          <w:rFonts w:ascii="微软雅黑" w:eastAsia="微软雅黑" w:hAnsi="微软雅黑" w:cs="微软雅黑" w:hint="eastAsia"/>
          <w:noProof/>
          <w:spacing w:val="7"/>
          <w:lang w:eastAsia="zh-CN"/>
        </w:rPr>
        <w:t>美糖主力价格关注上方压力</w:t>
      </w:r>
      <w:r w:rsidRPr="0072276E">
        <w:rPr>
          <w:rFonts w:ascii="微软雅黑" w:eastAsia="微软雅黑" w:hAnsi="微软雅黑" w:cs="微软雅黑"/>
          <w:noProof/>
          <w:spacing w:val="7"/>
          <w:lang w:eastAsia="zh-CN"/>
        </w:rPr>
        <w:t>15.8</w:t>
      </w:r>
      <w:r w:rsidRPr="0072276E">
        <w:rPr>
          <w:rFonts w:ascii="微软雅黑" w:eastAsia="微软雅黑" w:hAnsi="微软雅黑" w:cs="微软雅黑" w:hint="eastAsia"/>
          <w:noProof/>
          <w:spacing w:val="7"/>
          <w:lang w:eastAsia="zh-CN"/>
        </w:rPr>
        <w:t>美分</w:t>
      </w:r>
      <w:r w:rsidRPr="0072276E">
        <w:rPr>
          <w:rFonts w:ascii="微软雅黑" w:eastAsia="微软雅黑" w:hAnsi="微软雅黑" w:cs="微软雅黑"/>
          <w:noProof/>
          <w:spacing w:val="7"/>
          <w:lang w:eastAsia="zh-CN"/>
        </w:rPr>
        <w:t>/</w:t>
      </w:r>
      <w:r w:rsidRPr="0072276E">
        <w:rPr>
          <w:rFonts w:ascii="微软雅黑" w:eastAsia="微软雅黑" w:hAnsi="微软雅黑" w:cs="微软雅黑" w:hint="eastAsia"/>
          <w:noProof/>
          <w:spacing w:val="7"/>
          <w:lang w:eastAsia="zh-CN"/>
        </w:rPr>
        <w:t>磅，下方支撑</w:t>
      </w:r>
      <w:r w:rsidRPr="0072276E">
        <w:rPr>
          <w:rFonts w:ascii="微软雅黑" w:eastAsia="微软雅黑" w:hAnsi="微软雅黑" w:cs="微软雅黑"/>
          <w:noProof/>
          <w:spacing w:val="7"/>
          <w:lang w:eastAsia="zh-CN"/>
        </w:rPr>
        <w:t>13.8</w:t>
      </w:r>
      <w:r w:rsidRPr="0072276E">
        <w:rPr>
          <w:rFonts w:ascii="微软雅黑" w:eastAsia="微软雅黑" w:hAnsi="微软雅黑" w:cs="微软雅黑" w:hint="eastAsia"/>
          <w:noProof/>
          <w:spacing w:val="7"/>
          <w:lang w:eastAsia="zh-CN"/>
        </w:rPr>
        <w:t>美分</w:t>
      </w:r>
      <w:r w:rsidRPr="0072276E">
        <w:rPr>
          <w:rFonts w:ascii="微软雅黑" w:eastAsia="微软雅黑" w:hAnsi="微软雅黑" w:cs="微软雅黑"/>
          <w:noProof/>
          <w:spacing w:val="7"/>
          <w:lang w:eastAsia="zh-CN"/>
        </w:rPr>
        <w:t>/</w:t>
      </w:r>
      <w:r w:rsidRPr="0072276E">
        <w:rPr>
          <w:rFonts w:ascii="微软雅黑" w:eastAsia="微软雅黑" w:hAnsi="微软雅黑" w:cs="微软雅黑" w:hint="eastAsia"/>
          <w:noProof/>
          <w:spacing w:val="7"/>
          <w:lang w:eastAsia="zh-CN"/>
        </w:rPr>
        <w:t>磅。建议</w:t>
      </w:r>
      <w:r w:rsidRPr="0072276E">
        <w:rPr>
          <w:rFonts w:ascii="微软雅黑" w:eastAsia="微软雅黑" w:hAnsi="微软雅黑" w:cs="微软雅黑"/>
          <w:noProof/>
          <w:spacing w:val="7"/>
          <w:lang w:eastAsia="zh-CN"/>
        </w:rPr>
        <w:t>10</w:t>
      </w:r>
      <w:r w:rsidRPr="0072276E">
        <w:rPr>
          <w:rFonts w:ascii="微软雅黑" w:eastAsia="微软雅黑" w:hAnsi="微软雅黑" w:cs="微软雅黑" w:hint="eastAsia"/>
          <w:noProof/>
          <w:spacing w:val="7"/>
          <w:lang w:eastAsia="zh-CN"/>
        </w:rPr>
        <w:t>月</w:t>
      </w:r>
      <w:r w:rsidRPr="0072276E">
        <w:rPr>
          <w:rFonts w:ascii="微软雅黑" w:eastAsia="微软雅黑" w:hAnsi="微软雅黑" w:cs="微软雅黑"/>
          <w:noProof/>
          <w:spacing w:val="7"/>
          <w:lang w:eastAsia="zh-CN"/>
        </w:rPr>
        <w:t xml:space="preserve"> ICE </w:t>
      </w:r>
      <w:r w:rsidRPr="0072276E">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718C1D2" w:rsidR="007A477E" w:rsidRPr="00786136" w:rsidRDefault="0072276E"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722B462B" wp14:editId="1FB7A228">
            <wp:extent cx="5271770" cy="1971675"/>
            <wp:effectExtent l="0" t="0" r="5080" b="9525"/>
            <wp:docPr id="408173350" name="图片 5" descr="QQ截图2026073008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QQ截图202607300805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97167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1BF835BA" w14:textId="77777777" w:rsidR="0072276E" w:rsidRPr="0072276E" w:rsidRDefault="0072276E" w:rsidP="0072276E">
      <w:pPr>
        <w:spacing w:before="103" w:line="256" w:lineRule="auto"/>
        <w:ind w:right="210" w:firstLine="448"/>
        <w:jc w:val="both"/>
        <w:rPr>
          <w:rFonts w:ascii="微软雅黑" w:eastAsia="微软雅黑" w:hAnsi="微软雅黑" w:cs="微软雅黑"/>
          <w:noProof/>
          <w:spacing w:val="7"/>
          <w:lang w:eastAsia="zh-CN"/>
        </w:rPr>
      </w:pPr>
      <w:r w:rsidRPr="0072276E">
        <w:rPr>
          <w:rFonts w:ascii="微软雅黑" w:eastAsia="微软雅黑" w:hAnsi="微软雅黑" w:cs="微软雅黑" w:hint="eastAsia"/>
          <w:noProof/>
          <w:spacing w:val="7"/>
          <w:lang w:eastAsia="zh-CN"/>
        </w:rPr>
        <w:t>洲际交易所</w:t>
      </w:r>
      <w:r w:rsidRPr="0072276E">
        <w:rPr>
          <w:rFonts w:ascii="微软雅黑" w:eastAsia="微软雅黑" w:hAnsi="微软雅黑" w:cs="微软雅黑"/>
          <w:noProof/>
          <w:spacing w:val="7"/>
          <w:lang w:eastAsia="zh-CN"/>
        </w:rPr>
        <w:t>(ICE)</w:t>
      </w:r>
      <w:r w:rsidRPr="0072276E">
        <w:rPr>
          <w:rFonts w:ascii="微软雅黑" w:eastAsia="微软雅黑" w:hAnsi="微软雅黑" w:cs="微软雅黑" w:hint="eastAsia"/>
          <w:noProof/>
          <w:spacing w:val="7"/>
          <w:lang w:eastAsia="zh-CN"/>
        </w:rPr>
        <w:t>棉花期货周三走低，受美联储利率决议公布前美元走强及近期上涨后的获利了结共同打压，</w:t>
      </w:r>
      <w:r w:rsidRPr="0072276E">
        <w:rPr>
          <w:rFonts w:ascii="微软雅黑" w:eastAsia="微软雅黑" w:hAnsi="微软雅黑" w:cs="微软雅黑"/>
          <w:noProof/>
          <w:spacing w:val="7"/>
          <w:lang w:eastAsia="zh-CN"/>
        </w:rPr>
        <w:t>ICE 12</w:t>
      </w:r>
      <w:r w:rsidRPr="0072276E">
        <w:rPr>
          <w:rFonts w:ascii="微软雅黑" w:eastAsia="微软雅黑" w:hAnsi="微软雅黑" w:cs="微软雅黑" w:hint="eastAsia"/>
          <w:noProof/>
          <w:spacing w:val="7"/>
          <w:lang w:eastAsia="zh-CN"/>
        </w:rPr>
        <w:t>月棉花期货合约下跌</w:t>
      </w:r>
      <w:r w:rsidRPr="0072276E">
        <w:rPr>
          <w:rFonts w:ascii="微软雅黑" w:eastAsia="微软雅黑" w:hAnsi="微软雅黑" w:cs="微软雅黑"/>
          <w:noProof/>
          <w:spacing w:val="7"/>
          <w:lang w:eastAsia="zh-CN"/>
        </w:rPr>
        <w:t>1</w:t>
      </w:r>
      <w:r w:rsidRPr="0072276E">
        <w:rPr>
          <w:rFonts w:ascii="微软雅黑" w:eastAsia="微软雅黑" w:hAnsi="微软雅黑" w:cs="微软雅黑" w:hint="eastAsia"/>
          <w:noProof/>
          <w:spacing w:val="7"/>
          <w:lang w:eastAsia="zh-CN"/>
        </w:rPr>
        <w:t>美分或</w:t>
      </w:r>
      <w:r w:rsidRPr="0072276E">
        <w:rPr>
          <w:rFonts w:ascii="微软雅黑" w:eastAsia="微软雅黑" w:hAnsi="微软雅黑" w:cs="微软雅黑"/>
          <w:noProof/>
          <w:spacing w:val="7"/>
          <w:lang w:eastAsia="zh-CN"/>
        </w:rPr>
        <w:t>1.24%</w:t>
      </w:r>
      <w:r w:rsidRPr="0072276E">
        <w:rPr>
          <w:rFonts w:ascii="微软雅黑" w:eastAsia="微软雅黑" w:hAnsi="微软雅黑" w:cs="微软雅黑" w:hint="eastAsia"/>
          <w:noProof/>
          <w:spacing w:val="7"/>
          <w:lang w:eastAsia="zh-CN"/>
        </w:rPr>
        <w:t>，结算价报每磅</w:t>
      </w:r>
      <w:r w:rsidRPr="0072276E">
        <w:rPr>
          <w:rFonts w:ascii="微软雅黑" w:eastAsia="微软雅黑" w:hAnsi="微软雅黑" w:cs="微软雅黑"/>
          <w:noProof/>
          <w:spacing w:val="7"/>
          <w:lang w:eastAsia="zh-CN"/>
        </w:rPr>
        <w:t>79.53</w:t>
      </w:r>
      <w:r w:rsidRPr="0072276E">
        <w:rPr>
          <w:rFonts w:ascii="微软雅黑" w:eastAsia="微软雅黑" w:hAnsi="微软雅黑" w:cs="微软雅黑" w:hint="eastAsia"/>
          <w:noProof/>
          <w:spacing w:val="7"/>
          <w:lang w:eastAsia="zh-CN"/>
        </w:rPr>
        <w:t>美分。</w:t>
      </w:r>
    </w:p>
    <w:p w14:paraId="0DE264A7" w14:textId="1C31D579" w:rsidR="00ED4A18" w:rsidRDefault="0072276E" w:rsidP="0072276E">
      <w:pPr>
        <w:spacing w:before="103" w:line="256" w:lineRule="auto"/>
        <w:ind w:right="210" w:firstLine="448"/>
        <w:jc w:val="both"/>
        <w:rPr>
          <w:rFonts w:ascii="微软雅黑" w:eastAsia="微软雅黑" w:hAnsi="微软雅黑" w:cs="微软雅黑" w:hint="eastAsia"/>
          <w:noProof/>
          <w:spacing w:val="7"/>
          <w:lang w:eastAsia="zh-CN"/>
        </w:rPr>
      </w:pPr>
      <w:r w:rsidRPr="0072276E">
        <w:rPr>
          <w:rFonts w:ascii="微软雅黑" w:eastAsia="微软雅黑" w:hAnsi="微软雅黑" w:cs="微软雅黑" w:hint="eastAsia"/>
          <w:noProof/>
          <w:spacing w:val="7"/>
          <w:lang w:eastAsia="zh-CN"/>
        </w:rPr>
        <w:lastRenderedPageBreak/>
        <w:t>国际方面，据美国农业部</w:t>
      </w:r>
      <w:r w:rsidRPr="0072276E">
        <w:rPr>
          <w:rFonts w:ascii="微软雅黑" w:eastAsia="微软雅黑" w:hAnsi="微软雅黑" w:cs="微软雅黑"/>
          <w:noProof/>
          <w:spacing w:val="7"/>
          <w:lang w:eastAsia="zh-CN"/>
        </w:rPr>
        <w:t>(USDA)</w:t>
      </w:r>
      <w:r w:rsidRPr="0072276E">
        <w:rPr>
          <w:rFonts w:ascii="微软雅黑" w:eastAsia="微软雅黑" w:hAnsi="微软雅黑" w:cs="微软雅黑" w:hint="eastAsia"/>
          <w:noProof/>
          <w:spacing w:val="7"/>
          <w:lang w:eastAsia="zh-CN"/>
        </w:rPr>
        <w:t>报告显示，</w:t>
      </w:r>
      <w:r w:rsidRPr="0072276E">
        <w:rPr>
          <w:rFonts w:ascii="微软雅黑" w:eastAsia="微软雅黑" w:hAnsi="微软雅黑" w:cs="微软雅黑"/>
          <w:noProof/>
          <w:spacing w:val="7"/>
          <w:lang w:eastAsia="zh-CN"/>
        </w:rPr>
        <w:t>7</w:t>
      </w:r>
      <w:r w:rsidRPr="0072276E">
        <w:rPr>
          <w:rFonts w:ascii="微软雅黑" w:eastAsia="微软雅黑" w:hAnsi="微软雅黑" w:cs="微软雅黑" w:hint="eastAsia"/>
          <w:noProof/>
          <w:spacing w:val="7"/>
          <w:lang w:eastAsia="zh-CN"/>
        </w:rPr>
        <w:t>月</w:t>
      </w:r>
      <w:r w:rsidRPr="0072276E">
        <w:rPr>
          <w:rFonts w:ascii="微软雅黑" w:eastAsia="微软雅黑" w:hAnsi="微软雅黑" w:cs="微软雅黑"/>
          <w:noProof/>
          <w:spacing w:val="7"/>
          <w:lang w:eastAsia="zh-CN"/>
        </w:rPr>
        <w:t>16</w:t>
      </w:r>
      <w:r w:rsidRPr="0072276E">
        <w:rPr>
          <w:rFonts w:ascii="微软雅黑" w:eastAsia="微软雅黑" w:hAnsi="微软雅黑" w:cs="微软雅黑" w:hint="eastAsia"/>
          <w:noProof/>
          <w:spacing w:val="7"/>
          <w:lang w:eastAsia="zh-CN"/>
        </w:rPr>
        <w:t>日止当周，美国当前年度陆地棉出口销售净增</w:t>
      </w:r>
      <w:r w:rsidRPr="0072276E">
        <w:rPr>
          <w:rFonts w:ascii="微软雅黑" w:eastAsia="微软雅黑" w:hAnsi="微软雅黑" w:cs="微软雅黑"/>
          <w:noProof/>
          <w:spacing w:val="7"/>
          <w:lang w:eastAsia="zh-CN"/>
        </w:rPr>
        <w:t>5.12</w:t>
      </w:r>
      <w:r w:rsidRPr="0072276E">
        <w:rPr>
          <w:rFonts w:ascii="微软雅黑" w:eastAsia="微软雅黑" w:hAnsi="微软雅黑" w:cs="微软雅黑" w:hint="eastAsia"/>
          <w:noProof/>
          <w:spacing w:val="7"/>
          <w:lang w:eastAsia="zh-CN"/>
        </w:rPr>
        <w:t>万包，较前周增加</w:t>
      </w:r>
      <w:r w:rsidRPr="0072276E">
        <w:rPr>
          <w:rFonts w:ascii="微软雅黑" w:eastAsia="微软雅黑" w:hAnsi="微软雅黑" w:cs="微软雅黑"/>
          <w:noProof/>
          <w:spacing w:val="7"/>
          <w:lang w:eastAsia="zh-CN"/>
        </w:rPr>
        <w:t>49%</w:t>
      </w:r>
      <w:r w:rsidRPr="0072276E">
        <w:rPr>
          <w:rFonts w:ascii="微软雅黑" w:eastAsia="微软雅黑" w:hAnsi="微软雅黑" w:cs="微软雅黑" w:hint="eastAsia"/>
          <w:noProof/>
          <w:spacing w:val="7"/>
          <w:lang w:eastAsia="zh-CN"/>
        </w:rPr>
        <w:t>，较前四周均值减少</w:t>
      </w:r>
      <w:r w:rsidRPr="0072276E">
        <w:rPr>
          <w:rFonts w:ascii="微软雅黑" w:eastAsia="微软雅黑" w:hAnsi="微软雅黑" w:cs="微软雅黑"/>
          <w:noProof/>
          <w:spacing w:val="7"/>
          <w:lang w:eastAsia="zh-CN"/>
        </w:rPr>
        <w:t>12%</w:t>
      </w:r>
      <w:r w:rsidRPr="0072276E">
        <w:rPr>
          <w:rFonts w:ascii="微软雅黑" w:eastAsia="微软雅黑" w:hAnsi="微软雅黑" w:cs="微软雅黑" w:hint="eastAsia"/>
          <w:noProof/>
          <w:spacing w:val="7"/>
          <w:lang w:eastAsia="zh-CN"/>
        </w:rPr>
        <w:t>。当周美国陆地棉出口装运量</w:t>
      </w:r>
      <w:r w:rsidRPr="0072276E">
        <w:rPr>
          <w:rFonts w:ascii="微软雅黑" w:eastAsia="微软雅黑" w:hAnsi="微软雅黑" w:cs="微软雅黑"/>
          <w:noProof/>
          <w:spacing w:val="7"/>
          <w:lang w:eastAsia="zh-CN"/>
        </w:rPr>
        <w:t>27.6</w:t>
      </w:r>
      <w:r w:rsidRPr="0072276E">
        <w:rPr>
          <w:rFonts w:ascii="微软雅黑" w:eastAsia="微软雅黑" w:hAnsi="微软雅黑" w:cs="微软雅黑" w:hint="eastAsia"/>
          <w:noProof/>
          <w:spacing w:val="7"/>
          <w:lang w:eastAsia="zh-CN"/>
        </w:rPr>
        <w:t>万包，较前周增加</w:t>
      </w:r>
      <w:r w:rsidRPr="0072276E">
        <w:rPr>
          <w:rFonts w:ascii="微软雅黑" w:eastAsia="微软雅黑" w:hAnsi="微软雅黑" w:cs="微软雅黑"/>
          <w:noProof/>
          <w:spacing w:val="7"/>
          <w:lang w:eastAsia="zh-CN"/>
        </w:rPr>
        <w:t>29%</w:t>
      </w:r>
      <w:r w:rsidRPr="0072276E">
        <w:rPr>
          <w:rFonts w:ascii="微软雅黑" w:eastAsia="微软雅黑" w:hAnsi="微软雅黑" w:cs="微软雅黑" w:hint="eastAsia"/>
          <w:noProof/>
          <w:spacing w:val="7"/>
          <w:lang w:eastAsia="zh-CN"/>
        </w:rPr>
        <w:t>，较前四周平均水平增加</w:t>
      </w:r>
      <w:r w:rsidRPr="0072276E">
        <w:rPr>
          <w:rFonts w:ascii="微软雅黑" w:eastAsia="微软雅黑" w:hAnsi="微软雅黑" w:cs="微软雅黑"/>
          <w:noProof/>
          <w:spacing w:val="7"/>
          <w:lang w:eastAsia="zh-CN"/>
        </w:rPr>
        <w:t>15%</w:t>
      </w:r>
      <w:r w:rsidRPr="0072276E">
        <w:rPr>
          <w:rFonts w:ascii="微软雅黑" w:eastAsia="微软雅黑" w:hAnsi="微软雅黑" w:cs="微软雅黑" w:hint="eastAsia"/>
          <w:noProof/>
          <w:spacing w:val="7"/>
          <w:lang w:eastAsia="zh-CN"/>
        </w:rPr>
        <w:t>。当周美国棉花出口签约量、装船量环比均增加，需求有所好转</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FBE4759" w:rsidR="00C24CC6" w:rsidRDefault="0072276E"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2143D47F" wp14:editId="67360DAD">
            <wp:extent cx="5271770" cy="2178685"/>
            <wp:effectExtent l="0" t="0" r="5080" b="0"/>
            <wp:docPr id="1726797103" name="图片 6" descr="QQ截图2026073008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QQ截图202607300805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7868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1E80" w14:textId="77777777" w:rsidR="0023411B" w:rsidRDefault="0023411B">
      <w:pPr>
        <w:ind w:right="210" w:firstLine="420"/>
      </w:pPr>
      <w:r>
        <w:separator/>
      </w:r>
    </w:p>
  </w:endnote>
  <w:endnote w:type="continuationSeparator" w:id="0">
    <w:p w14:paraId="4C82397B" w14:textId="77777777" w:rsidR="0023411B" w:rsidRDefault="0023411B">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5058A" w14:textId="77777777" w:rsidR="0023411B" w:rsidRDefault="0023411B">
      <w:pPr>
        <w:ind w:right="210" w:firstLine="420"/>
      </w:pPr>
      <w:r>
        <w:separator/>
      </w:r>
    </w:p>
  </w:footnote>
  <w:footnote w:type="continuationSeparator" w:id="0">
    <w:p w14:paraId="0DBB8D46" w14:textId="77777777" w:rsidR="0023411B" w:rsidRDefault="0023411B">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2026-07-31T01:25:00Z</dcterms:created>
  <dcterms:modified xsi:type="dcterms:W3CDTF">2026-07-31T01:25:00Z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