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41AAEDFC"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1647F26C"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F82B76">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F82B76">
        <w:rPr>
          <w:rFonts w:ascii="微软雅黑" w:eastAsia="微软雅黑" w:hAnsi="微软雅黑" w:cs="微软雅黑" w:hint="eastAsia"/>
          <w:b/>
          <w:bCs/>
          <w:color w:val="005D97"/>
          <w:spacing w:val="-22"/>
          <w:sz w:val="48"/>
          <w:szCs w:val="48"/>
          <w:lang w:eastAsia="zh-CN"/>
        </w:rPr>
        <w:t>3</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386AAD85" w14:textId="5A647E91" w:rsidR="002379B1" w:rsidRPr="00F55725" w:rsidRDefault="002379B1" w:rsidP="009B3C7E">
      <w:pPr>
        <w:spacing w:before="102" w:line="257" w:lineRule="auto"/>
        <w:ind w:right="646" w:firstLineChars="200" w:firstLine="436"/>
        <w:rPr>
          <w:rFonts w:ascii="微软雅黑" w:eastAsia="微软雅黑" w:hAnsi="微软雅黑" w:cs="微软雅黑" w:hint="eastAsia"/>
          <w:spacing w:val="4"/>
          <w:lang w:eastAsia="zh-CN"/>
        </w:rPr>
      </w:pPr>
      <w:r w:rsidRPr="00F55725">
        <w:rPr>
          <w:rFonts w:ascii="微软雅黑" w:eastAsia="微软雅黑" w:hAnsi="微软雅黑" w:cs="微软雅黑" w:hint="eastAsia"/>
          <w:spacing w:val="4"/>
          <w:lang w:eastAsia="zh-CN"/>
        </w:rPr>
        <w:t>上周富时中国A50指数周</w:t>
      </w:r>
      <w:r w:rsidR="00F82B76">
        <w:rPr>
          <w:rFonts w:ascii="微软雅黑" w:eastAsia="微软雅黑" w:hAnsi="微软雅黑" w:cs="微软雅黑" w:hint="eastAsia"/>
          <w:spacing w:val="4"/>
          <w:lang w:eastAsia="zh-CN"/>
        </w:rPr>
        <w:t>跌1.51</w:t>
      </w:r>
      <w:r w:rsidRPr="00F55725">
        <w:rPr>
          <w:rFonts w:ascii="微软雅黑" w:eastAsia="微软雅黑" w:hAnsi="微软雅黑" w:cs="微软雅黑" w:hint="eastAsia"/>
          <w:spacing w:val="4"/>
          <w:lang w:eastAsia="zh-CN"/>
        </w:rPr>
        <w:t>%，标准普尔500指数</w:t>
      </w:r>
      <w:r w:rsidR="00BE5A44" w:rsidRPr="00F55725">
        <w:rPr>
          <w:rFonts w:ascii="微软雅黑" w:eastAsia="微软雅黑" w:hAnsi="微软雅黑" w:cs="微软雅黑" w:hint="eastAsia"/>
          <w:spacing w:val="4"/>
          <w:lang w:eastAsia="zh-CN"/>
        </w:rPr>
        <w:t>周</w:t>
      </w:r>
      <w:r w:rsidR="00F82B76">
        <w:rPr>
          <w:rFonts w:ascii="微软雅黑" w:eastAsia="微软雅黑" w:hAnsi="微软雅黑" w:cs="微软雅黑" w:hint="eastAsia"/>
          <w:spacing w:val="4"/>
          <w:lang w:eastAsia="zh-CN"/>
        </w:rPr>
        <w:t>涨1.05</w:t>
      </w:r>
      <w:r w:rsidR="006A1D1C">
        <w:rPr>
          <w:rFonts w:ascii="微软雅黑" w:eastAsia="微软雅黑" w:hAnsi="微软雅黑" w:cs="微软雅黑" w:hint="eastAsia"/>
          <w:spacing w:val="4"/>
          <w:lang w:eastAsia="zh-CN"/>
        </w:rPr>
        <w:t>%，离</w:t>
      </w:r>
      <w:r w:rsidRPr="00F55725">
        <w:rPr>
          <w:rFonts w:ascii="微软雅黑" w:eastAsia="微软雅黑" w:hAnsi="微软雅黑" w:cs="微软雅黑" w:hint="eastAsia"/>
          <w:spacing w:val="4"/>
          <w:lang w:eastAsia="zh-CN"/>
        </w:rPr>
        <w:t>岸人民币周</w:t>
      </w:r>
      <w:r w:rsidR="00E75393">
        <w:rPr>
          <w:rFonts w:ascii="微软雅黑" w:eastAsia="微软雅黑" w:hAnsi="微软雅黑" w:cs="微软雅黑" w:hint="eastAsia"/>
          <w:spacing w:val="4"/>
          <w:lang w:eastAsia="zh-CN"/>
        </w:rPr>
        <w:t>跌</w:t>
      </w:r>
      <w:r w:rsidR="00F82B76">
        <w:rPr>
          <w:rFonts w:ascii="微软雅黑" w:eastAsia="微软雅黑" w:hAnsi="微软雅黑" w:cs="微软雅黑" w:hint="eastAsia"/>
          <w:spacing w:val="4"/>
          <w:lang w:eastAsia="zh-CN"/>
        </w:rPr>
        <w:t>0.28</w:t>
      </w:r>
      <w:r w:rsidRPr="00F55725">
        <w:rPr>
          <w:rFonts w:ascii="微软雅黑" w:eastAsia="微软雅黑" w:hAnsi="微软雅黑" w:cs="微软雅黑" w:hint="eastAsia"/>
          <w:spacing w:val="4"/>
          <w:lang w:eastAsia="zh-CN"/>
        </w:rPr>
        <w:t>%</w:t>
      </w:r>
      <w:r w:rsidR="0029534B">
        <w:rPr>
          <w:rFonts w:ascii="微软雅黑" w:eastAsia="微软雅黑" w:hAnsi="微软雅黑" w:cs="微软雅黑" w:hint="eastAsia"/>
          <w:spacing w:val="4"/>
          <w:lang w:eastAsia="zh-CN"/>
        </w:rPr>
        <w:t>。</w:t>
      </w:r>
      <w:r w:rsidRPr="00F55725">
        <w:rPr>
          <w:rFonts w:ascii="微软雅黑" w:eastAsia="微软雅黑" w:hAnsi="微软雅黑" w:cs="微软雅黑" w:hint="eastAsia"/>
          <w:spacing w:val="4"/>
          <w:lang w:eastAsia="zh-CN"/>
        </w:rPr>
        <w:t>LME铜周</w:t>
      </w:r>
      <w:r w:rsidR="00E75393">
        <w:rPr>
          <w:rFonts w:ascii="微软雅黑" w:eastAsia="微软雅黑" w:hAnsi="微软雅黑" w:cs="微软雅黑" w:hint="eastAsia"/>
          <w:spacing w:val="4"/>
          <w:lang w:eastAsia="zh-CN"/>
        </w:rPr>
        <w:t>涨</w:t>
      </w:r>
      <w:r w:rsidR="00F82B76">
        <w:rPr>
          <w:rFonts w:ascii="微软雅黑" w:eastAsia="微软雅黑" w:hAnsi="微软雅黑" w:cs="微软雅黑" w:hint="eastAsia"/>
          <w:spacing w:val="4"/>
          <w:lang w:eastAsia="zh-CN"/>
        </w:rPr>
        <w:t>1.16</w:t>
      </w:r>
      <w:r w:rsidRPr="00D338AE">
        <w:rPr>
          <w:rFonts w:ascii="微软雅黑" w:eastAsia="微软雅黑" w:hAnsi="微软雅黑" w:cs="微软雅黑" w:hint="eastAsia"/>
          <w:color w:val="000000" w:themeColor="text1"/>
          <w:spacing w:val="4"/>
          <w:lang w:eastAsia="zh-CN"/>
        </w:rPr>
        <w:t>%，COMEX黄金周</w:t>
      </w:r>
      <w:r w:rsidR="00835A2B">
        <w:rPr>
          <w:rFonts w:ascii="微软雅黑" w:eastAsia="微软雅黑" w:hAnsi="微软雅黑" w:cs="微软雅黑" w:hint="eastAsia"/>
          <w:color w:val="000000" w:themeColor="text1"/>
          <w:spacing w:val="4"/>
          <w:lang w:eastAsia="zh-CN"/>
        </w:rPr>
        <w:t>涨</w:t>
      </w:r>
      <w:r w:rsidR="00F82B76">
        <w:rPr>
          <w:rFonts w:ascii="微软雅黑" w:eastAsia="微软雅黑" w:hAnsi="微软雅黑" w:cs="微软雅黑" w:hint="eastAsia"/>
          <w:color w:val="000000" w:themeColor="text1"/>
          <w:spacing w:val="4"/>
          <w:lang w:eastAsia="zh-CN"/>
        </w:rPr>
        <w:t>0.68</w:t>
      </w:r>
      <w:r w:rsidRPr="00D338AE">
        <w:rPr>
          <w:rFonts w:ascii="微软雅黑" w:eastAsia="微软雅黑" w:hAnsi="微软雅黑" w:cs="微软雅黑" w:hint="eastAsia"/>
          <w:color w:val="000000" w:themeColor="text1"/>
          <w:spacing w:val="4"/>
          <w:lang w:eastAsia="zh-CN"/>
        </w:rPr>
        <w:t>%，COMEX白银周</w:t>
      </w:r>
      <w:r w:rsidR="00F82B76">
        <w:rPr>
          <w:rFonts w:ascii="微软雅黑" w:eastAsia="微软雅黑" w:hAnsi="微软雅黑" w:cs="微软雅黑" w:hint="eastAsia"/>
          <w:color w:val="000000" w:themeColor="text1"/>
          <w:spacing w:val="4"/>
          <w:lang w:eastAsia="zh-CN"/>
        </w:rPr>
        <w:t>跌1.92</w:t>
      </w:r>
      <w:r w:rsidRPr="00D338AE">
        <w:rPr>
          <w:rFonts w:ascii="微软雅黑" w:eastAsia="微软雅黑" w:hAnsi="微软雅黑" w:cs="微软雅黑" w:hint="eastAsia"/>
          <w:color w:val="000000" w:themeColor="text1"/>
          <w:spacing w:val="4"/>
          <w:lang w:eastAsia="zh-CN"/>
        </w:rPr>
        <w:t>%。WTI原油周</w:t>
      </w:r>
      <w:r w:rsidR="00F82B76">
        <w:rPr>
          <w:rFonts w:ascii="微软雅黑" w:eastAsia="微软雅黑" w:hAnsi="微软雅黑" w:cs="微软雅黑" w:hint="eastAsia"/>
          <w:color w:val="000000" w:themeColor="text1"/>
          <w:spacing w:val="4"/>
          <w:lang w:eastAsia="zh-CN"/>
        </w:rPr>
        <w:t>跌2.81</w:t>
      </w:r>
      <w:r w:rsidRPr="00D338AE">
        <w:rPr>
          <w:rFonts w:ascii="微软雅黑" w:eastAsia="微软雅黑" w:hAnsi="微软雅黑" w:cs="微软雅黑" w:hint="eastAsia"/>
          <w:color w:val="000000" w:themeColor="text1"/>
          <w:spacing w:val="4"/>
          <w:lang w:eastAsia="zh-CN"/>
        </w:rPr>
        <w:t>%。ICE原糖期货</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F82B76">
        <w:rPr>
          <w:rFonts w:ascii="微软雅黑" w:eastAsia="微软雅黑" w:hAnsi="微软雅黑" w:cs="微软雅黑" w:hint="eastAsia"/>
          <w:color w:val="000000" w:themeColor="text1"/>
          <w:spacing w:val="4"/>
          <w:lang w:eastAsia="zh-CN"/>
        </w:rPr>
        <w:t>跌0.81</w:t>
      </w:r>
      <w:r w:rsidRPr="00D338AE">
        <w:rPr>
          <w:rFonts w:ascii="微软雅黑" w:eastAsia="微软雅黑" w:hAnsi="微软雅黑" w:cs="微软雅黑" w:hint="eastAsia"/>
          <w:color w:val="000000" w:themeColor="text1"/>
          <w:spacing w:val="4"/>
          <w:lang w:eastAsia="zh-CN"/>
        </w:rPr>
        <w:t>%，ICE棉</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825919">
        <w:rPr>
          <w:rFonts w:ascii="微软雅黑" w:eastAsia="微软雅黑" w:hAnsi="微软雅黑" w:cs="微软雅黑" w:hint="eastAsia"/>
          <w:color w:val="000000" w:themeColor="text1"/>
          <w:spacing w:val="4"/>
          <w:lang w:eastAsia="zh-CN"/>
        </w:rPr>
        <w:t>涨</w:t>
      </w:r>
      <w:r w:rsidR="00F82B76">
        <w:rPr>
          <w:rFonts w:ascii="微软雅黑" w:eastAsia="微软雅黑" w:hAnsi="微软雅黑" w:cs="微软雅黑" w:hint="eastAsia"/>
          <w:color w:val="000000" w:themeColor="text1"/>
          <w:spacing w:val="4"/>
          <w:lang w:eastAsia="zh-CN"/>
        </w:rPr>
        <w:t>2.09</w:t>
      </w:r>
      <w:r w:rsidR="001B4B2C" w:rsidRPr="00D338AE">
        <w:rPr>
          <w:rFonts w:ascii="微软雅黑" w:eastAsia="微软雅黑" w:hAnsi="微软雅黑" w:cs="微软雅黑" w:hint="eastAsia"/>
          <w:color w:val="000000" w:themeColor="text1"/>
          <w:spacing w:val="4"/>
          <w:lang w:eastAsia="zh-CN"/>
        </w:rPr>
        <w:t>%</w:t>
      </w:r>
      <w:r w:rsidRPr="00D338AE">
        <w:rPr>
          <w:rFonts w:ascii="微软雅黑" w:eastAsia="微软雅黑" w:hAnsi="微软雅黑" w:cs="微软雅黑" w:hint="eastAsia"/>
          <w:color w:val="000000" w:themeColor="text1"/>
          <w:spacing w:val="4"/>
          <w:lang w:eastAsia="zh-CN"/>
        </w:rPr>
        <w:t>，MB铁矿</w:t>
      </w:r>
      <w:r w:rsidRPr="00F55725">
        <w:rPr>
          <w:rFonts w:ascii="微软雅黑" w:eastAsia="微软雅黑" w:hAnsi="微软雅黑" w:cs="微软雅黑" w:hint="eastAsia"/>
          <w:spacing w:val="4"/>
          <w:lang w:eastAsia="zh-CN"/>
        </w:rPr>
        <w:t>石</w:t>
      </w:r>
      <w:r w:rsidR="0073267E">
        <w:rPr>
          <w:rFonts w:ascii="微软雅黑" w:eastAsia="微软雅黑" w:hAnsi="微软雅黑" w:cs="微软雅黑" w:hint="eastAsia"/>
          <w:spacing w:val="4"/>
          <w:lang w:eastAsia="zh-CN"/>
        </w:rPr>
        <w:t>周</w:t>
      </w:r>
      <w:r w:rsidR="00825919">
        <w:rPr>
          <w:rFonts w:ascii="微软雅黑" w:eastAsia="微软雅黑" w:hAnsi="微软雅黑" w:cs="微软雅黑" w:hint="eastAsia"/>
          <w:spacing w:val="4"/>
          <w:lang w:eastAsia="zh-CN"/>
        </w:rPr>
        <w:t>跌</w:t>
      </w:r>
      <w:r w:rsidR="00F82B76">
        <w:rPr>
          <w:rFonts w:ascii="微软雅黑" w:eastAsia="微软雅黑" w:hAnsi="微软雅黑" w:cs="微软雅黑" w:hint="eastAsia"/>
          <w:spacing w:val="4"/>
          <w:lang w:eastAsia="zh-CN"/>
        </w:rPr>
        <w:t>2.39</w:t>
      </w:r>
      <w:r w:rsidRPr="00F55725">
        <w:rPr>
          <w:rFonts w:ascii="微软雅黑" w:eastAsia="微软雅黑" w:hAnsi="微软雅黑" w:cs="微软雅黑" w:hint="eastAsia"/>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786EA04F" w:rsidR="00993B64" w:rsidRPr="00184E17" w:rsidRDefault="00F82B76"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727905E7" wp14:editId="5483BF3E">
            <wp:extent cx="5887369" cy="3667373"/>
            <wp:effectExtent l="0" t="0" r="0" b="9525"/>
            <wp:docPr id="112213939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2536" cy="3670591"/>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7830E7FE" w14:textId="20E77823" w:rsidR="003E0237" w:rsidRPr="000570BD" w:rsidRDefault="003E0237" w:rsidP="001348E6">
      <w:pPr>
        <w:pStyle w:val="a9"/>
        <w:rPr>
          <w:rFonts w:ascii="微软雅黑" w:eastAsia="微软雅黑" w:hAnsi="微软雅黑" w:cs="微软雅黑" w:hint="eastAsia"/>
          <w:lang w:eastAsia="zh-CN"/>
        </w:rPr>
      </w:pPr>
      <w:r>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美伊紧张局势在急剧升温后出现戏剧性逆转。美国总统特朗普称，伊朗及其他中东国家已向美方提出请求，希望暂缓发动袭击，基于这一请求，他同意取消军事打击行动。特朗普表示，霍尔木兹海峡已有协议，无核化也将达成协议，正在以谈判形式与伊朗对话，周一下午（北京时间周二上午）开始。伊朗军方官员表示，特朗普称伊朗要求停止攻击是“一个新的谎言”。伊朗消息人士称，重开霍尔木兹海峡的计划纯属谣言。</w:t>
      </w:r>
      <w:r w:rsidRPr="000570BD">
        <w:rPr>
          <w:rFonts w:ascii="微软雅黑" w:eastAsia="微软雅黑" w:hAnsi="微软雅黑" w:cs="微软雅黑" w:hint="eastAsia"/>
          <w:lang w:eastAsia="zh-CN"/>
        </w:rPr>
        <w:t>】</w:t>
      </w:r>
    </w:p>
    <w:p w14:paraId="1C4AF8BB" w14:textId="619788BF" w:rsidR="004F1D52" w:rsidRPr="000570BD" w:rsidRDefault="004F1D52" w:rsidP="001348E6">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消息称，美国和以色列准备最快本周末对伊朗境内能源相关目标发动轰炸。伊朗高级安全官员对此表示，若美国、以色列袭击伊朗能源设施，伊朗将把其视为“一种鲁莽行径”。伊朗已制定全面计划，以应对任何“潜在的鲁莽行径”。伊朗回应方案涵盖打击以色列关键基础设施及美国在本地区能源设施。</w:t>
      </w:r>
      <w:r w:rsidRPr="000570BD">
        <w:rPr>
          <w:rFonts w:ascii="微软雅黑" w:eastAsia="微软雅黑" w:hAnsi="微软雅黑" w:cs="微软雅黑" w:hint="eastAsia"/>
          <w:lang w:eastAsia="zh-CN"/>
        </w:rPr>
        <w:t>】</w:t>
      </w:r>
    </w:p>
    <w:p w14:paraId="725E18F3" w14:textId="2CA58494" w:rsidR="004F1D52" w:rsidRPr="000570BD" w:rsidRDefault="004F1D52" w:rsidP="001348E6">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伊朗“波斯湾海峡管理局”发布声明称，由于美军在相关海域持续采取侵略性行动，目前霍尔木兹海峡已无法正常通行。美军中央司令部对此表示，伊朗政府再次声称已关闭霍尔木兹海峡，这是不实的消息。美国官员表示，特朗普总统已下令对伊朗发动新一轮攻击，目标是迫使其投降，行动最早可能于本周末开始，并将持续数天。</w:t>
      </w:r>
      <w:r w:rsidRPr="000570BD">
        <w:rPr>
          <w:rFonts w:ascii="微软雅黑" w:eastAsia="微软雅黑" w:hAnsi="微软雅黑" w:cs="微软雅黑" w:hint="eastAsia"/>
          <w:lang w:eastAsia="zh-CN"/>
        </w:rPr>
        <w:t>】</w:t>
      </w:r>
    </w:p>
    <w:p w14:paraId="3BDEACDA" w14:textId="22E4090C" w:rsidR="003E0237" w:rsidRPr="000570BD" w:rsidRDefault="003E0237" w:rsidP="001348E6">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lastRenderedPageBreak/>
        <w:t>【</w:t>
      </w:r>
      <w:r w:rsidR="00F82B76" w:rsidRPr="000570BD">
        <w:rPr>
          <w:rFonts w:ascii="微软雅黑" w:eastAsia="微软雅黑" w:hAnsi="微软雅黑" w:cs="微软雅黑"/>
          <w:lang w:eastAsia="zh-CN"/>
        </w:rPr>
        <w:t>美国总统特朗普表示，美国目前正与伊朗进行“深度谈判”。如果外交努力失败，美国将重启“强有力的军事行动”。特朗普称，已于7月24日暂缓美军对伊朗的既定打击计划，以此为外交谈判留出空间。但他强调，留给伊朗达成突破的外交时间窗口“非常短暂”。</w:t>
      </w:r>
      <w:r w:rsidRPr="000570BD">
        <w:rPr>
          <w:rFonts w:ascii="微软雅黑" w:eastAsia="微软雅黑" w:hAnsi="微软雅黑" w:cs="微软雅黑" w:hint="eastAsia"/>
          <w:lang w:eastAsia="zh-CN"/>
        </w:rPr>
        <w:t>】</w:t>
      </w:r>
    </w:p>
    <w:p w14:paraId="6B91A75A" w14:textId="3B3C6625" w:rsidR="00825919" w:rsidRPr="000570BD" w:rsidRDefault="00825919" w:rsidP="001348E6">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中美经贸中方牵头人、国务院副总理何立峰与美方牵头人、美国财政部长贝森特和贸易代表格里尔举行视频通话，就下一阶段中美双方保持经贸关系稳定、拓展务实合作、妥善解决彼此关切，进行了坦诚、深入、富有建设性的交流。中方就近期美对华经贸限制措施表达严正关切。</w:t>
      </w:r>
      <w:r w:rsidRPr="000570BD">
        <w:rPr>
          <w:rFonts w:ascii="微软雅黑" w:eastAsia="微软雅黑" w:hAnsi="微软雅黑" w:cs="微软雅黑" w:hint="eastAsia"/>
          <w:lang w:eastAsia="zh-CN"/>
        </w:rPr>
        <w:t>】</w:t>
      </w:r>
    </w:p>
    <w:p w14:paraId="2AB7AC2E" w14:textId="24C088C4" w:rsidR="004E3CEF" w:rsidRPr="000570BD" w:rsidRDefault="004E3CEF" w:rsidP="001348E6">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美国财政部上周罕见介入汇市，通过纽约联储委托华尔街银行卖出欧元、买入日元，与日韩联手实施近三十年来最大规模协调外汇干预。美国总统特朗普表示，美国介入是因为与日本关系良好，始终支持日本，美国从相关安排中获得经济利益。分析认为，美国此举背后已超越单纯汇率维稳，核心在于防止日本、韩国资产市场进一步走弱，降低金融压力向AI产业链传导的风险。美国通过非美元交易方式介入日元，也意在转移对美元压力，避免美元体系承受额外冲击。</w:t>
      </w:r>
      <w:r w:rsidRPr="000570BD">
        <w:rPr>
          <w:rFonts w:ascii="微软雅黑" w:eastAsia="微软雅黑" w:hAnsi="微软雅黑" w:cs="微软雅黑" w:hint="eastAsia"/>
          <w:lang w:eastAsia="zh-CN"/>
        </w:rPr>
        <w:t>】</w:t>
      </w:r>
    </w:p>
    <w:p w14:paraId="57FAC510" w14:textId="680FC0E5" w:rsidR="00825919" w:rsidRPr="000570BD" w:rsidRDefault="00825919" w:rsidP="001348E6">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消息称，美联储主席沃什正考虑削减联邦公开市场委员会（FOMC）每年定期议息会议次数，将打破1981年以来沿用至今的“每年八次、约每六周一次”惯例，新的会议安排或将在9月中旬下次议息会议前敲定。此举若落地，将成为美联储数十年来运作方式最重大的变革之一，重塑美联储调控经济方式。</w:t>
      </w:r>
      <w:r w:rsidRPr="000570BD">
        <w:rPr>
          <w:rFonts w:ascii="微软雅黑" w:eastAsia="微软雅黑" w:hAnsi="微软雅黑" w:cs="微软雅黑" w:hint="eastAsia"/>
          <w:lang w:eastAsia="zh-CN"/>
        </w:rPr>
        <w:t>】</w:t>
      </w:r>
    </w:p>
    <w:p w14:paraId="2D8E43E1" w14:textId="20DDA5A3" w:rsidR="00D450EA" w:rsidRPr="000570BD" w:rsidRDefault="00D450EA" w:rsidP="001348E6">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美联储哈马克、卡什卡利分别发表声明，解释为何在7月会议上支持加息25个基点。两人均认为，应立即加息以防止通胀压力进一步固化，并警告行动越晚代价将越大。另一位支持加息的官员洛根则表示，她因担忧通胀无法回落至2%目标而反对维持利率不变。</w:t>
      </w:r>
      <w:r w:rsidRPr="000570BD">
        <w:rPr>
          <w:rFonts w:ascii="微软雅黑" w:eastAsia="微软雅黑" w:hAnsi="微软雅黑" w:cs="微软雅黑" w:hint="eastAsia"/>
          <w:lang w:eastAsia="zh-CN"/>
        </w:rPr>
        <w:t>】</w:t>
      </w:r>
    </w:p>
    <w:p w14:paraId="19F02E75" w14:textId="0C73B176" w:rsidR="00D450EA" w:rsidRPr="000570BD" w:rsidRDefault="00D450EA" w:rsidP="001348E6">
      <w:pPr>
        <w:pStyle w:val="a9"/>
        <w:rPr>
          <w:rFonts w:ascii="微软雅黑" w:eastAsia="微软雅黑" w:hAnsi="微软雅黑" w:cs="微软雅黑"/>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美国总统特朗普表示，美联储主席沃什很出色，但他必须处理委员会的问题。相信沃什会做正确的事。关于利率，特朗普表示，利率应该更低，美国应拥有全球最低的利率。</w:t>
      </w:r>
      <w:r w:rsidRPr="000570BD">
        <w:rPr>
          <w:rFonts w:ascii="微软雅黑" w:eastAsia="微软雅黑" w:hAnsi="微软雅黑" w:cs="微软雅黑" w:hint="eastAsia"/>
          <w:lang w:eastAsia="zh-CN"/>
        </w:rPr>
        <w:t>】</w:t>
      </w:r>
    </w:p>
    <w:p w14:paraId="6906E405" w14:textId="77777777" w:rsidR="000570BD" w:rsidRPr="000570BD" w:rsidRDefault="000570BD" w:rsidP="000570BD">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Pr="000570BD">
        <w:rPr>
          <w:rFonts w:ascii="微软雅黑" w:eastAsia="微软雅黑" w:hAnsi="微软雅黑" w:cs="微软雅黑"/>
          <w:lang w:eastAsia="zh-CN"/>
        </w:rPr>
        <w:t>美国第二季度GDP初值年化环比增长1.5%，低于第一季度的2.1%和市场预期。消费者支出和投资均保持强劲，但净出口下滑拖累整体数据。美国6月核心PCE价格指数环比上涨0.1%，同比上涨3.3%，较5月有所回落。6月整体PCE价格指数环比下降0.1%，为2020年疫情暴发以来首次转负。</w:t>
      </w:r>
      <w:r w:rsidRPr="000570BD">
        <w:rPr>
          <w:rFonts w:ascii="微软雅黑" w:eastAsia="微软雅黑" w:hAnsi="微软雅黑" w:cs="微软雅黑" w:hint="eastAsia"/>
          <w:lang w:eastAsia="zh-CN"/>
        </w:rPr>
        <w:t>】</w:t>
      </w:r>
    </w:p>
    <w:p w14:paraId="48668808" w14:textId="77777777" w:rsidR="000570BD" w:rsidRPr="000570BD" w:rsidRDefault="000570BD" w:rsidP="000570BD">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Pr="000570BD">
        <w:rPr>
          <w:rFonts w:ascii="微软雅黑" w:eastAsia="微软雅黑" w:hAnsi="微软雅黑" w:cs="微软雅黑"/>
          <w:lang w:eastAsia="zh-CN"/>
        </w:rPr>
        <w:t>美国密歇根大学数据显示，7月消费者信心指数终值升至55.2，高于初值54.4，为连续第二个月改善，并升至五个月来最高水平。消费者预计未来一年通胀率为4.2%，低于上月水平。</w:t>
      </w:r>
      <w:r w:rsidRPr="000570BD">
        <w:rPr>
          <w:rFonts w:ascii="微软雅黑" w:eastAsia="微软雅黑" w:hAnsi="微软雅黑" w:cs="微软雅黑" w:hint="eastAsia"/>
          <w:lang w:eastAsia="zh-CN"/>
        </w:rPr>
        <w:t>】</w:t>
      </w:r>
    </w:p>
    <w:p w14:paraId="2A0A5260" w14:textId="5477F046" w:rsidR="000570BD" w:rsidRPr="000570BD" w:rsidRDefault="000570BD" w:rsidP="000570BD">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Pr="000570BD">
        <w:rPr>
          <w:rFonts w:ascii="微软雅黑" w:eastAsia="微软雅黑" w:hAnsi="微软雅黑" w:cs="微软雅黑"/>
          <w:lang w:eastAsia="zh-CN"/>
        </w:rPr>
        <w:t>欧盟将自8月2日起扩大《人工智能法》适用范围，开始执行透明度规则和针对通用人工智能模型提供商的相关规则等。根据新规，聊天机器人等交互式AI系统必须向用户明确表明其AI身份，而非真人。利用AI生成或编辑的内容必须进行标识，由AI生成或修改的内容还需添加机器可识别标记。</w:t>
      </w:r>
      <w:r w:rsidRPr="000570BD">
        <w:rPr>
          <w:rFonts w:ascii="微软雅黑" w:eastAsia="微软雅黑" w:hAnsi="微软雅黑" w:cs="微软雅黑" w:hint="eastAsia"/>
          <w:lang w:eastAsia="zh-CN"/>
        </w:rPr>
        <w:t>】</w:t>
      </w:r>
    </w:p>
    <w:p w14:paraId="70A39BCE" w14:textId="1340FB09" w:rsidR="00825919" w:rsidRPr="000570BD" w:rsidRDefault="00825919" w:rsidP="0011524B">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欧元区第二季度GDP环比增长0.4%，同比增长1%，均超出市场预期。欧盟第一大经济体德国第二季度GDP环比增长0.2%，超出市场预期。同期，法国、意大利GDP均环比增长0.2%，西班牙环比增长0.7%。</w:t>
      </w:r>
      <w:r w:rsidRPr="000570BD">
        <w:rPr>
          <w:rFonts w:ascii="微软雅黑" w:eastAsia="微软雅黑" w:hAnsi="微软雅黑" w:cs="微软雅黑" w:hint="eastAsia"/>
          <w:lang w:eastAsia="zh-CN"/>
        </w:rPr>
        <w:t>】</w:t>
      </w:r>
    </w:p>
    <w:p w14:paraId="4EE5365B" w14:textId="6A3A5062" w:rsidR="004F1D52" w:rsidRPr="000570BD" w:rsidRDefault="004F1D52" w:rsidP="005025C0">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欧元区7月CPI同比上涨2.9%，升幅高于6月的2.8%。能源价格同比涨幅从8.5%扩大至10%，是此轮通胀反弹的主要推手。7月欧元区核心CPI同比上涨2.5%，略高于6月的2.4%。交易员目前定价欧洲央行9月加息的概率超过80%。</w:t>
      </w:r>
      <w:r w:rsidRPr="000570BD">
        <w:rPr>
          <w:rFonts w:ascii="微软雅黑" w:eastAsia="微软雅黑" w:hAnsi="微软雅黑" w:cs="微软雅黑" w:hint="eastAsia"/>
          <w:lang w:eastAsia="zh-CN"/>
        </w:rPr>
        <w:t>】</w:t>
      </w:r>
    </w:p>
    <w:p w14:paraId="0400B72C" w14:textId="7039363A" w:rsidR="00920732" w:rsidRPr="000570BD" w:rsidRDefault="00920732" w:rsidP="00920732">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英国央行继续维持基准利率在3.75%不变，符合市场预期。不过，货币政策委员内部分歧进一步加大，主张加息25个基点的委员增至3名。英国央行称，预计今年晚些时候通胀率还将上升，已准备好随时采取必要行动，以防高通胀持续。</w:t>
      </w:r>
      <w:r w:rsidRPr="000570BD">
        <w:rPr>
          <w:rFonts w:ascii="微软雅黑" w:eastAsia="微软雅黑" w:hAnsi="微软雅黑" w:cs="微软雅黑" w:hint="eastAsia"/>
          <w:lang w:eastAsia="zh-CN"/>
        </w:rPr>
        <w:t>】</w:t>
      </w:r>
    </w:p>
    <w:p w14:paraId="7F57480C" w14:textId="7F7CD98A" w:rsidR="00825919" w:rsidRPr="00BD76A9" w:rsidRDefault="00825919" w:rsidP="00920732">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F82B76" w:rsidRPr="000570BD">
        <w:rPr>
          <w:rFonts w:ascii="微软雅黑" w:eastAsia="微软雅黑" w:hAnsi="微软雅黑" w:cs="微软雅黑"/>
          <w:lang w:eastAsia="zh-CN"/>
        </w:rPr>
        <w:t>日本央行维持基准利率在1%不变，审议委员高田创对利率决定表示异议，提议加息25个基点。日央行上调2026财年GDP增长预期，同时下调核心CPI预期。日本央行行长植田和男称将视情况继续加息，若金融环境过度宽松可能加快升息步伐，汇率对通胀的影响比以往更大。</w:t>
      </w:r>
      <w:r>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lastRenderedPageBreak/>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3B338AAB" w:rsidR="00B86245" w:rsidRPr="00AB3156" w:rsidRDefault="004B6B43" w:rsidP="00380003">
            <w:pPr>
              <w:rPr>
                <w:rFonts w:ascii="微软雅黑" w:eastAsia="微软雅黑" w:hAnsi="微软雅黑" w:hint="eastAsia"/>
                <w:b/>
                <w:lang w:eastAsia="zh-CN"/>
              </w:rPr>
            </w:pPr>
            <w:r w:rsidRPr="004B6B43">
              <w:rPr>
                <w:rFonts w:ascii="微软雅黑" w:eastAsia="微软雅黑" w:hAnsi="微软雅黑"/>
                <w:lang w:eastAsia="zh"/>
              </w:rPr>
              <w:t>7月31日当周，标普500指数上涨1.05%至7489.72；迷你标普500主力合约上涨0.8%至7503.5点。地缘局势上，特朗普宣布基于伊朗及其他中东国家的请求，暂缓对伊朗发动打击。地缘局势急剧升温后出现反转。国际油价及美债收益率今日早间大幅回落。产业消息上，微软与亚马逊最新一季财报显示，AI相关业务收入大幅增长。此外，美国四大科技巨头Alphabet、Meta Platforms、微软和亚马逊已承诺在未来几年内在AI领域投入近2.4万亿美元，对人工智能基础设施投资仍将继续大幅增加。整体来看，AI带来的投资热潮仍在继续，需密切关注科技巨头财报以及市场相关消息的影响。此外，特朗普虽暂缓对伊朗打击，但地缘冲突仍未真正解决，后续仍有反转的可能，且油价及美债收益率仍处于关键点位上方对美股形成一定压力</w:t>
            </w:r>
            <w:r>
              <w:rPr>
                <w:rFonts w:ascii="微软雅黑" w:eastAsia="微软雅黑" w:hAnsi="微软雅黑" w:hint="eastAsia"/>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61C3D62A" w:rsidR="00B86245" w:rsidRPr="008F5218" w:rsidRDefault="004B6B43" w:rsidP="00B86245">
            <w:pPr>
              <w:rPr>
                <w:rFonts w:ascii="微软雅黑" w:eastAsia="微软雅黑" w:hAnsi="微软雅黑" w:cs="微软雅黑" w:hint="eastAsia"/>
                <w:lang w:eastAsia="zh-CN"/>
              </w:rPr>
            </w:pPr>
            <w:r w:rsidRPr="004B6B43">
              <w:rPr>
                <w:rFonts w:ascii="微软雅黑" w:eastAsia="微软雅黑" w:hAnsi="微软雅黑"/>
                <w:lang w:eastAsia="zh"/>
              </w:rPr>
              <w:t>7月31日当周，富时中国A50指数下跌1.89%至14843.41；新交所富时A50期指主力合约下跌0.66%至14806。海外方面，地缘局势上，特朗普宣布基于伊朗及其他中东国家的请求，暂缓对伊朗发动打击。地缘局势急剧升温后出现反转。国际油价及美债收益率今日早间大幅回落。产业消息上，微软与亚马逊最新一季财报显示，AI相关业务收入大幅增长。国内方面，经济基本面，7月，我国三大PMI指数全线回落至收缩区间，作为新质生产力代表的高技术制造业与装备制造业PMI虽仍在扩张区间，但同样出现下滑。政策面，7月政治局会议将扩内需摆在下半年经济工作的首要位置，同时强调财政与货币政策的配合。整体来看，国内经济领先指标跌破荣枯线，对股市有负面影响，但新质生产力相关指标景气度仍较高。同时政治局会议在产业政策上的安排依旧侧重新质生产力，且宏观政策之间相互配合的定调也为股市营造相对宽松的金融环境。短线的影响上，海外人工智能行情在财报季的影响下波动显著放大，一旦财务数据弱于市场预期，即使仍呈现高速增长，便有引发市场动荡的风险。最后，虽然，特朗普暂缓对伊朗打击，但地缘冲突仍未真正解决，后续仍有反转的可能，且油价及美债收益率仍处于关键点位上方，A股外部风险仍未消除，短期仍将处于震荡寻底态势。</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4B7E57A8" w14:textId="77777777" w:rsidR="004B6B43" w:rsidRPr="004B6B43" w:rsidRDefault="004B6B43" w:rsidP="004B6B43">
            <w:pPr>
              <w:rPr>
                <w:rFonts w:ascii="微软雅黑" w:eastAsia="微软雅黑" w:hAnsi="微软雅黑"/>
                <w:color w:val="000000" w:themeColor="text1"/>
                <w:lang w:eastAsia="zh-CN"/>
              </w:rPr>
            </w:pPr>
            <w:r w:rsidRPr="004B6B43">
              <w:rPr>
                <w:rFonts w:ascii="微软雅黑" w:eastAsia="微软雅黑" w:hAnsi="微软雅黑" w:hint="eastAsia"/>
                <w:color w:val="000000" w:themeColor="text1"/>
                <w:lang w:eastAsia="zh-CN"/>
              </w:rPr>
              <w:t>国际方面，美联储哈马克、卡什卡利分别发表声明，解释为何在</w:t>
            </w:r>
            <w:r w:rsidRPr="004B6B43">
              <w:rPr>
                <w:rFonts w:ascii="微软雅黑" w:eastAsia="微软雅黑" w:hAnsi="微软雅黑"/>
                <w:color w:val="000000" w:themeColor="text1"/>
                <w:lang w:eastAsia="zh-CN"/>
              </w:rPr>
              <w:t>7</w:t>
            </w:r>
            <w:r w:rsidRPr="004B6B43">
              <w:rPr>
                <w:rFonts w:ascii="微软雅黑" w:eastAsia="微软雅黑" w:hAnsi="微软雅黑" w:hint="eastAsia"/>
                <w:color w:val="000000" w:themeColor="text1"/>
                <w:lang w:eastAsia="zh-CN"/>
              </w:rPr>
              <w:t>月会议上支持加息</w:t>
            </w:r>
            <w:r w:rsidRPr="004B6B43">
              <w:rPr>
                <w:rFonts w:ascii="微软雅黑" w:eastAsia="微软雅黑" w:hAnsi="微软雅黑"/>
                <w:color w:val="000000" w:themeColor="text1"/>
                <w:lang w:eastAsia="zh-CN"/>
              </w:rPr>
              <w:t>25</w:t>
            </w:r>
            <w:r w:rsidRPr="004B6B43">
              <w:rPr>
                <w:rFonts w:ascii="微软雅黑" w:eastAsia="微软雅黑" w:hAnsi="微软雅黑" w:hint="eastAsia"/>
                <w:color w:val="000000" w:themeColor="text1"/>
                <w:lang w:eastAsia="zh-CN"/>
              </w:rPr>
              <w:t>个基点。两人均认为，应立即加息以防止通胀压力进一步固化，并警告行动越晚代价将越大。另一位支持加息的官员洛根则表示，她因担忧通胀无法回落至</w:t>
            </w:r>
            <w:r w:rsidRPr="004B6B43">
              <w:rPr>
                <w:rFonts w:ascii="微软雅黑" w:eastAsia="微软雅黑" w:hAnsi="微软雅黑"/>
                <w:color w:val="000000" w:themeColor="text1"/>
                <w:lang w:eastAsia="zh-CN"/>
              </w:rPr>
              <w:t>2%</w:t>
            </w:r>
            <w:r w:rsidRPr="004B6B43">
              <w:rPr>
                <w:rFonts w:ascii="微软雅黑" w:eastAsia="微软雅黑" w:hAnsi="微软雅黑" w:hint="eastAsia"/>
                <w:color w:val="000000" w:themeColor="text1"/>
                <w:lang w:eastAsia="zh-CN"/>
              </w:rPr>
              <w:t>目标而反对维持利率不变。</w:t>
            </w:r>
          </w:p>
          <w:p w14:paraId="48F59488" w14:textId="77777777" w:rsidR="004B6B43" w:rsidRPr="004B6B43" w:rsidRDefault="004B6B43" w:rsidP="004B6B43">
            <w:pPr>
              <w:rPr>
                <w:rFonts w:ascii="微软雅黑" w:eastAsia="微软雅黑" w:hAnsi="微软雅黑"/>
                <w:color w:val="000000" w:themeColor="text1"/>
                <w:lang w:eastAsia="zh-CN"/>
              </w:rPr>
            </w:pPr>
            <w:r w:rsidRPr="004B6B43">
              <w:rPr>
                <w:rFonts w:ascii="微软雅黑" w:eastAsia="微软雅黑" w:hAnsi="微软雅黑" w:hint="eastAsia"/>
                <w:color w:val="000000" w:themeColor="text1"/>
                <w:lang w:eastAsia="zh-CN"/>
              </w:rPr>
              <w:t>国内方面，下半年我国宏观政策将发力提效。国家发改委表示，今年</w:t>
            </w:r>
            <w:r w:rsidRPr="004B6B43">
              <w:rPr>
                <w:rFonts w:ascii="微软雅黑" w:eastAsia="微软雅黑" w:hAnsi="微软雅黑"/>
                <w:color w:val="000000" w:themeColor="text1"/>
                <w:lang w:eastAsia="zh-CN"/>
              </w:rPr>
              <w:t>7550</w:t>
            </w:r>
            <w:r w:rsidRPr="004B6B43">
              <w:rPr>
                <w:rFonts w:ascii="微软雅黑" w:eastAsia="微软雅黑" w:hAnsi="微软雅黑" w:hint="eastAsia"/>
                <w:color w:val="000000" w:themeColor="text1"/>
                <w:lang w:eastAsia="zh-CN"/>
              </w:rPr>
              <w:t>亿元中央预算内投资已基本下达完毕，接下来将协同推进</w:t>
            </w:r>
            <w:r w:rsidRPr="004B6B43">
              <w:rPr>
                <w:rFonts w:ascii="微软雅黑" w:eastAsia="微软雅黑" w:hAnsi="微软雅黑"/>
                <w:color w:val="000000" w:themeColor="text1"/>
                <w:lang w:eastAsia="zh-CN"/>
              </w:rPr>
              <w:t>109</w:t>
            </w:r>
            <w:r w:rsidRPr="004B6B43">
              <w:rPr>
                <w:rFonts w:ascii="微软雅黑" w:eastAsia="微软雅黑" w:hAnsi="微软雅黑" w:hint="eastAsia"/>
                <w:color w:val="000000" w:themeColor="text1"/>
                <w:lang w:eastAsia="zh-CN"/>
              </w:rPr>
              <w:t>项重大工程和“六张网”规划建设。近期国家发改委正会同有关部门抓紧研究制定扩大内需战略实施方案（</w:t>
            </w:r>
            <w:r w:rsidRPr="004B6B43">
              <w:rPr>
                <w:rFonts w:ascii="微软雅黑" w:eastAsia="微软雅黑" w:hAnsi="微软雅黑"/>
                <w:color w:val="000000" w:themeColor="text1"/>
                <w:lang w:eastAsia="zh-CN"/>
              </w:rPr>
              <w:t>2026-2030</w:t>
            </w:r>
            <w:r w:rsidRPr="004B6B43">
              <w:rPr>
                <w:rFonts w:ascii="微软雅黑" w:eastAsia="微软雅黑" w:hAnsi="微软雅黑" w:hint="eastAsia"/>
                <w:color w:val="000000" w:themeColor="text1"/>
                <w:lang w:eastAsia="zh-CN"/>
              </w:rPr>
              <w:t>年），下一步将会同有关部门，以更大力度、更实举措有效扩大国内需求。</w:t>
            </w:r>
          </w:p>
          <w:p w14:paraId="105010B5" w14:textId="77777777" w:rsidR="004B6B43" w:rsidRPr="004B6B43" w:rsidRDefault="004B6B43" w:rsidP="004B6B43">
            <w:pPr>
              <w:rPr>
                <w:rFonts w:ascii="微软雅黑" w:eastAsia="微软雅黑" w:hAnsi="微软雅黑"/>
                <w:color w:val="000000" w:themeColor="text1"/>
                <w:lang w:eastAsia="zh-CN"/>
              </w:rPr>
            </w:pPr>
            <w:r w:rsidRPr="004B6B43">
              <w:rPr>
                <w:rFonts w:ascii="微软雅黑" w:eastAsia="微软雅黑" w:hAnsi="微软雅黑" w:hint="eastAsia"/>
                <w:color w:val="000000" w:themeColor="text1"/>
                <w:lang w:eastAsia="zh-CN"/>
              </w:rPr>
              <w:t>美元美债方面，日美据悉协同行动遏制日元贬值，美元指数呈现倒</w:t>
            </w:r>
            <w:r w:rsidRPr="004B6B43">
              <w:rPr>
                <w:rFonts w:ascii="微软雅黑" w:eastAsia="微软雅黑" w:hAnsi="微软雅黑"/>
                <w:color w:val="000000" w:themeColor="text1"/>
                <w:lang w:eastAsia="zh-CN"/>
              </w:rPr>
              <w:t>V</w:t>
            </w:r>
            <w:r w:rsidRPr="004B6B43">
              <w:rPr>
                <w:rFonts w:ascii="微软雅黑" w:eastAsia="微软雅黑" w:hAnsi="微软雅黑" w:hint="eastAsia"/>
                <w:color w:val="000000" w:themeColor="text1"/>
                <w:lang w:eastAsia="zh-CN"/>
              </w:rPr>
              <w:t>反转，为连续第四个交易日走低，最终收跌</w:t>
            </w:r>
            <w:r w:rsidRPr="004B6B43">
              <w:rPr>
                <w:rFonts w:ascii="微软雅黑" w:eastAsia="微软雅黑" w:hAnsi="微软雅黑"/>
                <w:color w:val="000000" w:themeColor="text1"/>
                <w:lang w:eastAsia="zh-CN"/>
              </w:rPr>
              <w:t>0.2%</w:t>
            </w:r>
            <w:r w:rsidRPr="004B6B43">
              <w:rPr>
                <w:rFonts w:ascii="微软雅黑" w:eastAsia="微软雅黑" w:hAnsi="微软雅黑" w:hint="eastAsia"/>
                <w:color w:val="000000" w:themeColor="text1"/>
                <w:lang w:eastAsia="zh-CN"/>
              </w:rPr>
              <w:t>，报</w:t>
            </w:r>
            <w:r w:rsidRPr="004B6B43">
              <w:rPr>
                <w:rFonts w:ascii="微软雅黑" w:eastAsia="微软雅黑" w:hAnsi="微软雅黑"/>
                <w:color w:val="000000" w:themeColor="text1"/>
                <w:lang w:eastAsia="zh-CN"/>
              </w:rPr>
              <w:t>99.7</w:t>
            </w:r>
            <w:r w:rsidRPr="004B6B43">
              <w:rPr>
                <w:rFonts w:ascii="微软雅黑" w:eastAsia="微软雅黑" w:hAnsi="微软雅黑" w:hint="eastAsia"/>
                <w:color w:val="000000" w:themeColor="text1"/>
                <w:lang w:eastAsia="zh-CN"/>
              </w:rPr>
              <w:t>；基准的</w:t>
            </w:r>
            <w:r w:rsidRPr="004B6B43">
              <w:rPr>
                <w:rFonts w:ascii="微软雅黑" w:eastAsia="微软雅黑" w:hAnsi="微软雅黑"/>
                <w:color w:val="000000" w:themeColor="text1"/>
                <w:lang w:eastAsia="zh-CN"/>
              </w:rPr>
              <w:t>10</w:t>
            </w:r>
            <w:r w:rsidRPr="004B6B43">
              <w:rPr>
                <w:rFonts w:ascii="微软雅黑" w:eastAsia="微软雅黑" w:hAnsi="微软雅黑" w:hint="eastAsia"/>
                <w:color w:val="000000" w:themeColor="text1"/>
                <w:lang w:eastAsia="zh-CN"/>
              </w:rPr>
              <w:t>年期美债收益率收报</w:t>
            </w:r>
            <w:r w:rsidRPr="004B6B43">
              <w:rPr>
                <w:rFonts w:ascii="微软雅黑" w:eastAsia="微软雅黑" w:hAnsi="微软雅黑"/>
                <w:color w:val="000000" w:themeColor="text1"/>
                <w:lang w:eastAsia="zh-CN"/>
              </w:rPr>
              <w:t>4.74%</w:t>
            </w:r>
            <w:r w:rsidRPr="004B6B43">
              <w:rPr>
                <w:rFonts w:ascii="微软雅黑" w:eastAsia="微软雅黑" w:hAnsi="微软雅黑" w:hint="eastAsia"/>
                <w:color w:val="000000" w:themeColor="text1"/>
                <w:lang w:eastAsia="zh-CN"/>
              </w:rPr>
              <w:t>，</w:t>
            </w:r>
            <w:r w:rsidRPr="004B6B43">
              <w:rPr>
                <w:rFonts w:ascii="微软雅黑" w:eastAsia="微软雅黑" w:hAnsi="微软雅黑"/>
                <w:color w:val="000000" w:themeColor="text1"/>
                <w:lang w:eastAsia="zh-CN"/>
              </w:rPr>
              <w:t>7</w:t>
            </w:r>
            <w:r w:rsidRPr="004B6B43">
              <w:rPr>
                <w:rFonts w:ascii="微软雅黑" w:eastAsia="微软雅黑" w:hAnsi="微软雅黑" w:hint="eastAsia"/>
                <w:color w:val="000000" w:themeColor="text1"/>
                <w:lang w:eastAsia="zh-CN"/>
              </w:rPr>
              <w:t>月飙升逾</w:t>
            </w:r>
            <w:r w:rsidRPr="004B6B43">
              <w:rPr>
                <w:rFonts w:ascii="微软雅黑" w:eastAsia="微软雅黑" w:hAnsi="微软雅黑"/>
                <w:color w:val="000000" w:themeColor="text1"/>
                <w:lang w:eastAsia="zh-CN"/>
              </w:rPr>
              <w:t>30</w:t>
            </w:r>
            <w:r w:rsidRPr="004B6B43">
              <w:rPr>
                <w:rFonts w:ascii="微软雅黑" w:eastAsia="微软雅黑" w:hAnsi="微软雅黑" w:hint="eastAsia"/>
                <w:color w:val="000000" w:themeColor="text1"/>
                <w:lang w:eastAsia="zh-CN"/>
              </w:rPr>
              <w:t>个基点，创</w:t>
            </w:r>
            <w:r w:rsidRPr="004B6B43">
              <w:rPr>
                <w:rFonts w:ascii="微软雅黑" w:eastAsia="微软雅黑" w:hAnsi="微软雅黑"/>
                <w:color w:val="000000" w:themeColor="text1"/>
                <w:lang w:eastAsia="zh-CN"/>
              </w:rPr>
              <w:t>2005</w:t>
            </w:r>
            <w:r w:rsidRPr="004B6B43">
              <w:rPr>
                <w:rFonts w:ascii="微软雅黑" w:eastAsia="微软雅黑" w:hAnsi="微软雅黑" w:hint="eastAsia"/>
                <w:color w:val="000000" w:themeColor="text1"/>
                <w:lang w:eastAsia="zh-CN"/>
              </w:rPr>
              <w:t>年以来最大同期涨幅；对美联储政策利率敏感的</w:t>
            </w:r>
            <w:r w:rsidRPr="004B6B43">
              <w:rPr>
                <w:rFonts w:ascii="微软雅黑" w:eastAsia="微软雅黑" w:hAnsi="微软雅黑"/>
                <w:color w:val="000000" w:themeColor="text1"/>
                <w:lang w:eastAsia="zh-CN"/>
              </w:rPr>
              <w:t>2</w:t>
            </w:r>
            <w:r w:rsidRPr="004B6B43">
              <w:rPr>
                <w:rFonts w:ascii="微软雅黑" w:eastAsia="微软雅黑" w:hAnsi="微软雅黑" w:hint="eastAsia"/>
                <w:color w:val="000000" w:themeColor="text1"/>
                <w:lang w:eastAsia="zh-CN"/>
              </w:rPr>
              <w:t>年期美债收益率收报</w:t>
            </w:r>
            <w:r w:rsidRPr="004B6B43">
              <w:rPr>
                <w:rFonts w:ascii="微软雅黑" w:eastAsia="微软雅黑" w:hAnsi="微软雅黑"/>
                <w:color w:val="000000" w:themeColor="text1"/>
                <w:lang w:eastAsia="zh-CN"/>
              </w:rPr>
              <w:t>4.304%</w:t>
            </w:r>
            <w:r w:rsidRPr="004B6B43">
              <w:rPr>
                <w:rFonts w:ascii="微软雅黑" w:eastAsia="微软雅黑" w:hAnsi="微软雅黑" w:hint="eastAsia"/>
                <w:color w:val="000000" w:themeColor="text1"/>
                <w:lang w:eastAsia="zh-CN"/>
              </w:rPr>
              <w:t>。</w:t>
            </w:r>
          </w:p>
          <w:p w14:paraId="6A9DA76C" w14:textId="77777777" w:rsidR="004B6B43" w:rsidRPr="004B6B43" w:rsidRDefault="004B6B43" w:rsidP="004B6B43">
            <w:pPr>
              <w:rPr>
                <w:rFonts w:ascii="微软雅黑" w:eastAsia="微软雅黑" w:hAnsi="微软雅黑"/>
                <w:color w:val="000000" w:themeColor="text1"/>
                <w:lang w:eastAsia="zh-CN"/>
              </w:rPr>
            </w:pPr>
            <w:r w:rsidRPr="004B6B43">
              <w:rPr>
                <w:rFonts w:ascii="微软雅黑" w:eastAsia="微软雅黑" w:hAnsi="微软雅黑" w:hint="eastAsia"/>
                <w:color w:val="000000" w:themeColor="text1"/>
                <w:lang w:eastAsia="zh-CN"/>
              </w:rPr>
              <w:t>库存方面，</w:t>
            </w:r>
            <w:r w:rsidRPr="004B6B43">
              <w:rPr>
                <w:rFonts w:ascii="微软雅黑" w:eastAsia="微软雅黑" w:hAnsi="微软雅黑"/>
                <w:color w:val="000000" w:themeColor="text1"/>
                <w:lang w:eastAsia="zh-CN"/>
              </w:rPr>
              <w:t>2026</w:t>
            </w:r>
            <w:r w:rsidRPr="004B6B43">
              <w:rPr>
                <w:rFonts w:ascii="微软雅黑" w:eastAsia="微软雅黑" w:hAnsi="微软雅黑" w:hint="eastAsia"/>
                <w:color w:val="000000" w:themeColor="text1"/>
                <w:lang w:eastAsia="zh-CN"/>
              </w:rPr>
              <w:t>年</w:t>
            </w:r>
            <w:r w:rsidRPr="004B6B43">
              <w:rPr>
                <w:rFonts w:ascii="微软雅黑" w:eastAsia="微软雅黑" w:hAnsi="微软雅黑"/>
                <w:color w:val="000000" w:themeColor="text1"/>
                <w:lang w:eastAsia="zh-CN"/>
              </w:rPr>
              <w:t>7</w:t>
            </w:r>
            <w:r w:rsidRPr="004B6B43">
              <w:rPr>
                <w:rFonts w:ascii="微软雅黑" w:eastAsia="微软雅黑" w:hAnsi="微软雅黑" w:hint="eastAsia"/>
                <w:color w:val="000000" w:themeColor="text1"/>
                <w:lang w:eastAsia="zh-CN"/>
              </w:rPr>
              <w:t>月</w:t>
            </w:r>
            <w:r w:rsidRPr="004B6B43">
              <w:rPr>
                <w:rFonts w:ascii="微软雅黑" w:eastAsia="微软雅黑" w:hAnsi="微软雅黑"/>
                <w:color w:val="000000" w:themeColor="text1"/>
                <w:lang w:eastAsia="zh-CN"/>
              </w:rPr>
              <w:t>31</w:t>
            </w:r>
            <w:r w:rsidRPr="004B6B43">
              <w:rPr>
                <w:rFonts w:ascii="微软雅黑" w:eastAsia="微软雅黑" w:hAnsi="微软雅黑" w:hint="eastAsia"/>
                <w:color w:val="000000" w:themeColor="text1"/>
                <w:lang w:eastAsia="zh-CN"/>
              </w:rPr>
              <w:t>日，</w:t>
            </w:r>
            <w:r w:rsidRPr="004B6B43">
              <w:rPr>
                <w:rFonts w:ascii="微软雅黑" w:eastAsia="微软雅黑" w:hAnsi="微软雅黑"/>
                <w:color w:val="000000" w:themeColor="text1"/>
                <w:lang w:eastAsia="zh-CN"/>
              </w:rPr>
              <w:t>LME</w:t>
            </w:r>
            <w:r w:rsidRPr="004B6B43">
              <w:rPr>
                <w:rFonts w:ascii="微软雅黑" w:eastAsia="微软雅黑" w:hAnsi="微软雅黑" w:hint="eastAsia"/>
                <w:color w:val="000000" w:themeColor="text1"/>
                <w:lang w:eastAsia="zh-CN"/>
              </w:rPr>
              <w:t>总库存为</w:t>
            </w:r>
            <w:r w:rsidRPr="004B6B43">
              <w:rPr>
                <w:rFonts w:ascii="微软雅黑" w:eastAsia="微软雅黑" w:hAnsi="微软雅黑"/>
                <w:color w:val="000000" w:themeColor="text1"/>
                <w:lang w:eastAsia="zh-CN"/>
              </w:rPr>
              <w:t>249850</w:t>
            </w:r>
            <w:r w:rsidRPr="004B6B43">
              <w:rPr>
                <w:rFonts w:ascii="微软雅黑" w:eastAsia="微软雅黑" w:hAnsi="微软雅黑" w:hint="eastAsia"/>
                <w:color w:val="000000" w:themeColor="text1"/>
                <w:lang w:eastAsia="zh-CN"/>
              </w:rPr>
              <w:t>吨，较上周环比</w:t>
            </w:r>
            <w:r w:rsidRPr="004B6B43">
              <w:rPr>
                <w:rFonts w:ascii="微软雅黑" w:eastAsia="微软雅黑" w:hAnsi="微软雅黑"/>
                <w:color w:val="000000" w:themeColor="text1"/>
                <w:lang w:eastAsia="zh-CN"/>
              </w:rPr>
              <w:t>-26925</w:t>
            </w:r>
            <w:r w:rsidRPr="004B6B43">
              <w:rPr>
                <w:rFonts w:ascii="微软雅黑" w:eastAsia="微软雅黑" w:hAnsi="微软雅黑" w:hint="eastAsia"/>
                <w:color w:val="000000" w:themeColor="text1"/>
                <w:lang w:eastAsia="zh-CN"/>
              </w:rPr>
              <w:t>吨；</w:t>
            </w:r>
            <w:r w:rsidRPr="004B6B43">
              <w:rPr>
                <w:rFonts w:ascii="微软雅黑" w:eastAsia="微软雅黑" w:hAnsi="微软雅黑"/>
                <w:color w:val="000000" w:themeColor="text1"/>
                <w:lang w:eastAsia="zh-CN"/>
              </w:rPr>
              <w:t>COMEX</w:t>
            </w:r>
            <w:r w:rsidRPr="004B6B43">
              <w:rPr>
                <w:rFonts w:ascii="微软雅黑" w:eastAsia="微软雅黑" w:hAnsi="微软雅黑" w:hint="eastAsia"/>
                <w:color w:val="000000" w:themeColor="text1"/>
                <w:lang w:eastAsia="zh-CN"/>
              </w:rPr>
              <w:t>总库为</w:t>
            </w:r>
            <w:r w:rsidRPr="004B6B43">
              <w:rPr>
                <w:rFonts w:ascii="微软雅黑" w:eastAsia="微软雅黑" w:hAnsi="微软雅黑"/>
                <w:color w:val="000000" w:themeColor="text1"/>
                <w:lang w:eastAsia="zh-CN"/>
              </w:rPr>
              <w:t>716175</w:t>
            </w:r>
            <w:r w:rsidRPr="004B6B43">
              <w:rPr>
                <w:rFonts w:ascii="微软雅黑" w:eastAsia="微软雅黑" w:hAnsi="微软雅黑" w:hint="eastAsia"/>
                <w:color w:val="000000" w:themeColor="text1"/>
                <w:lang w:eastAsia="zh-CN"/>
              </w:rPr>
              <w:t>短吨，较上周环比</w:t>
            </w:r>
            <w:r w:rsidRPr="004B6B43">
              <w:rPr>
                <w:rFonts w:ascii="微软雅黑" w:eastAsia="微软雅黑" w:hAnsi="微软雅黑"/>
                <w:color w:val="000000" w:themeColor="text1"/>
                <w:lang w:eastAsia="zh-CN"/>
              </w:rPr>
              <w:t>+9847</w:t>
            </w:r>
            <w:r w:rsidRPr="004B6B43">
              <w:rPr>
                <w:rFonts w:ascii="微软雅黑" w:eastAsia="微软雅黑" w:hAnsi="微软雅黑" w:hint="eastAsia"/>
                <w:color w:val="000000" w:themeColor="text1"/>
                <w:lang w:eastAsia="zh-CN"/>
              </w:rPr>
              <w:t>短吨；</w:t>
            </w:r>
            <w:r w:rsidRPr="004B6B43">
              <w:rPr>
                <w:rFonts w:ascii="微软雅黑" w:eastAsia="微软雅黑" w:hAnsi="微软雅黑"/>
                <w:color w:val="000000" w:themeColor="text1"/>
                <w:lang w:eastAsia="zh-CN"/>
              </w:rPr>
              <w:t>SHFE</w:t>
            </w:r>
            <w:r w:rsidRPr="004B6B43">
              <w:rPr>
                <w:rFonts w:ascii="微软雅黑" w:eastAsia="微软雅黑" w:hAnsi="微软雅黑" w:hint="eastAsia"/>
                <w:color w:val="000000" w:themeColor="text1"/>
                <w:lang w:eastAsia="zh-CN"/>
              </w:rPr>
              <w:t>库存为</w:t>
            </w:r>
            <w:r w:rsidRPr="004B6B43">
              <w:rPr>
                <w:rFonts w:ascii="微软雅黑" w:eastAsia="微软雅黑" w:hAnsi="微软雅黑"/>
                <w:color w:val="000000" w:themeColor="text1"/>
                <w:lang w:eastAsia="zh-CN"/>
              </w:rPr>
              <w:t>69334</w:t>
            </w:r>
            <w:r w:rsidRPr="004B6B43">
              <w:rPr>
                <w:rFonts w:ascii="微软雅黑" w:eastAsia="微软雅黑" w:hAnsi="微软雅黑" w:hint="eastAsia"/>
                <w:color w:val="000000" w:themeColor="text1"/>
                <w:lang w:eastAsia="zh-CN"/>
              </w:rPr>
              <w:t>吨，较上周环比</w:t>
            </w:r>
            <w:r w:rsidRPr="004B6B43">
              <w:rPr>
                <w:rFonts w:ascii="微软雅黑" w:eastAsia="微软雅黑" w:hAnsi="微软雅黑"/>
                <w:color w:val="000000" w:themeColor="text1"/>
                <w:lang w:eastAsia="zh-CN"/>
              </w:rPr>
              <w:t>-276</w:t>
            </w:r>
            <w:r w:rsidRPr="004B6B43">
              <w:rPr>
                <w:rFonts w:ascii="微软雅黑" w:eastAsia="微软雅黑" w:hAnsi="微软雅黑" w:hint="eastAsia"/>
                <w:color w:val="000000" w:themeColor="text1"/>
                <w:lang w:eastAsia="zh-CN"/>
              </w:rPr>
              <w:t>吨。</w:t>
            </w:r>
          </w:p>
          <w:p w14:paraId="46769F24" w14:textId="7C886F12" w:rsidR="00B86245" w:rsidRPr="003E0237" w:rsidRDefault="004B6B43" w:rsidP="004B6B43">
            <w:pPr>
              <w:rPr>
                <w:rFonts w:ascii="微软雅黑" w:eastAsia="微软雅黑" w:hAnsi="微软雅黑" w:hint="eastAsia"/>
                <w:color w:val="000000" w:themeColor="text1"/>
                <w:lang w:eastAsia="zh-CN"/>
              </w:rPr>
            </w:pPr>
            <w:r w:rsidRPr="004B6B43">
              <w:rPr>
                <w:rFonts w:ascii="微软雅黑" w:eastAsia="微软雅黑" w:hAnsi="微软雅黑" w:hint="eastAsia"/>
                <w:color w:val="000000" w:themeColor="text1"/>
                <w:lang w:eastAsia="zh-CN"/>
              </w:rPr>
              <w:t>走势方面，隔夜</w:t>
            </w:r>
            <w:r w:rsidRPr="004B6B43">
              <w:rPr>
                <w:rFonts w:ascii="微软雅黑" w:eastAsia="微软雅黑" w:hAnsi="微软雅黑"/>
                <w:color w:val="000000" w:themeColor="text1"/>
                <w:lang w:eastAsia="zh-CN"/>
              </w:rPr>
              <w:t>COMEX</w:t>
            </w:r>
            <w:r w:rsidRPr="004B6B43">
              <w:rPr>
                <w:rFonts w:ascii="微软雅黑" w:eastAsia="微软雅黑" w:hAnsi="微软雅黑" w:hint="eastAsia"/>
                <w:color w:val="000000" w:themeColor="text1"/>
                <w:lang w:eastAsia="zh-CN"/>
              </w:rPr>
              <w:t>铜主力合约震荡走强，涨跌幅</w:t>
            </w:r>
            <w:r w:rsidRPr="004B6B43">
              <w:rPr>
                <w:rFonts w:ascii="微软雅黑" w:eastAsia="微软雅黑" w:hAnsi="微软雅黑"/>
                <w:color w:val="000000" w:themeColor="text1"/>
                <w:lang w:eastAsia="zh-CN"/>
              </w:rPr>
              <w:t>+1.14%</w:t>
            </w:r>
            <w:r w:rsidRPr="004B6B43">
              <w:rPr>
                <w:rFonts w:ascii="微软雅黑" w:eastAsia="微软雅黑" w:hAnsi="微软雅黑" w:hint="eastAsia"/>
                <w:color w:val="000000" w:themeColor="text1"/>
                <w:lang w:eastAsia="zh-CN"/>
              </w:rPr>
              <w:t>，报收</w:t>
            </w:r>
            <w:r w:rsidRPr="004B6B43">
              <w:rPr>
                <w:rFonts w:ascii="微软雅黑" w:eastAsia="微软雅黑" w:hAnsi="微软雅黑"/>
                <w:color w:val="000000" w:themeColor="text1"/>
                <w:lang w:eastAsia="zh-CN"/>
              </w:rPr>
              <w:t>6.54</w:t>
            </w:r>
            <w:r w:rsidRPr="004B6B43">
              <w:rPr>
                <w:rFonts w:ascii="微软雅黑" w:eastAsia="微软雅黑" w:hAnsi="微软雅黑" w:hint="eastAsia"/>
                <w:color w:val="000000" w:themeColor="text1"/>
                <w:lang w:eastAsia="zh-CN"/>
              </w:rPr>
              <w:t>美元</w:t>
            </w:r>
            <w:r w:rsidRPr="004B6B43">
              <w:rPr>
                <w:rFonts w:ascii="微软雅黑" w:eastAsia="微软雅黑" w:hAnsi="微软雅黑"/>
                <w:color w:val="000000" w:themeColor="text1"/>
                <w:lang w:eastAsia="zh-CN"/>
              </w:rPr>
              <w:t>/</w:t>
            </w:r>
            <w:r w:rsidRPr="004B6B43">
              <w:rPr>
                <w:rFonts w:ascii="微软雅黑" w:eastAsia="微软雅黑" w:hAnsi="微软雅黑" w:hint="eastAsia"/>
                <w:color w:val="000000" w:themeColor="text1"/>
                <w:lang w:eastAsia="zh-CN"/>
              </w:rPr>
              <w:t>磅。操作建议，轻仓逢低短多交易，仅供参考</w:t>
            </w:r>
            <w:r>
              <w:rPr>
                <w:rFonts w:ascii="微软雅黑" w:eastAsia="微软雅黑" w:hAnsi="微软雅黑" w:hint="eastAsia"/>
                <w:color w:val="000000" w:themeColor="text1"/>
                <w:lang w:eastAsia="zh-CN"/>
              </w:rPr>
              <w:t>。</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r>
              <w:rPr>
                <w:b/>
                <w:bCs/>
                <w:sz w:val="19"/>
                <w:szCs w:val="19"/>
              </w:rPr>
              <w:t>ICE原糖</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923E0F5" w14:textId="77777777" w:rsidR="004B6B43" w:rsidRPr="004B6B43" w:rsidRDefault="004B6B43" w:rsidP="004B6B43">
            <w:pPr>
              <w:rPr>
                <w:rFonts w:ascii="微软雅黑" w:eastAsia="微软雅黑" w:hAnsi="微软雅黑"/>
                <w:lang w:eastAsia="zh"/>
              </w:rPr>
            </w:pPr>
            <w:r w:rsidRPr="004B6B43">
              <w:rPr>
                <w:rFonts w:ascii="微软雅黑" w:eastAsia="微软雅黑" w:hAnsi="微软雅黑" w:hint="eastAsia"/>
                <w:lang w:eastAsia="zh"/>
              </w:rPr>
              <w:t>本周美糖</w:t>
            </w:r>
            <w:r w:rsidRPr="004B6B43">
              <w:rPr>
                <w:rFonts w:ascii="微软雅黑" w:eastAsia="微软雅黑" w:hAnsi="微软雅黑"/>
                <w:lang w:eastAsia="zh"/>
              </w:rPr>
              <w:t>10</w:t>
            </w:r>
            <w:r w:rsidRPr="004B6B43">
              <w:rPr>
                <w:rFonts w:ascii="微软雅黑" w:eastAsia="微软雅黑" w:hAnsi="微软雅黑" w:hint="eastAsia"/>
                <w:lang w:eastAsia="zh"/>
              </w:rPr>
              <w:t>月合约期价下跌，周度跌幅约</w:t>
            </w:r>
            <w:r w:rsidRPr="004B6B43">
              <w:rPr>
                <w:rFonts w:ascii="微软雅黑" w:eastAsia="微软雅黑" w:hAnsi="微软雅黑"/>
                <w:lang w:eastAsia="zh"/>
              </w:rPr>
              <w:t>0.75%</w:t>
            </w:r>
            <w:r w:rsidRPr="004B6B43">
              <w:rPr>
                <w:rFonts w:ascii="微软雅黑" w:eastAsia="微软雅黑" w:hAnsi="微软雅黑" w:hint="eastAsia"/>
                <w:lang w:eastAsia="zh"/>
              </w:rPr>
              <w:t>，受本榨季供应过剩影响。</w:t>
            </w:r>
          </w:p>
          <w:p w14:paraId="4A4838E5" w14:textId="700B2C4B" w:rsidR="00B86245" w:rsidRPr="009877C3" w:rsidRDefault="004B6B43" w:rsidP="004B6B43">
            <w:pPr>
              <w:rPr>
                <w:rFonts w:ascii="微软雅黑" w:eastAsia="微软雅黑" w:hAnsi="微软雅黑" w:hint="eastAsia"/>
                <w:lang w:eastAsia="zh-CN"/>
              </w:rPr>
            </w:pPr>
            <w:r w:rsidRPr="004B6B43">
              <w:rPr>
                <w:rFonts w:ascii="微软雅黑" w:eastAsia="微软雅黑" w:hAnsi="微软雅黑" w:hint="eastAsia"/>
                <w:lang w:eastAsia="zh"/>
              </w:rPr>
              <w:t>国际方面，巴西航运机构</w:t>
            </w:r>
            <w:r w:rsidRPr="004B6B43">
              <w:rPr>
                <w:rFonts w:ascii="微软雅黑" w:eastAsia="微软雅黑" w:hAnsi="微软雅黑"/>
                <w:lang w:eastAsia="zh"/>
              </w:rPr>
              <w:t>Williams</w:t>
            </w:r>
            <w:r w:rsidRPr="004B6B43">
              <w:rPr>
                <w:rFonts w:ascii="微软雅黑" w:eastAsia="微软雅黑" w:hAnsi="微软雅黑" w:hint="eastAsia"/>
                <w:lang w:eastAsia="zh"/>
              </w:rPr>
              <w:t>发布的数据显示，截至</w:t>
            </w:r>
            <w:r w:rsidRPr="004B6B43">
              <w:rPr>
                <w:rFonts w:ascii="微软雅黑" w:eastAsia="微软雅黑" w:hAnsi="微软雅黑"/>
                <w:lang w:eastAsia="zh"/>
              </w:rPr>
              <w:t>7</w:t>
            </w:r>
            <w:r w:rsidRPr="004B6B43">
              <w:rPr>
                <w:rFonts w:ascii="微软雅黑" w:eastAsia="微软雅黑" w:hAnsi="微软雅黑" w:hint="eastAsia"/>
                <w:lang w:eastAsia="zh"/>
              </w:rPr>
              <w:t>月</w:t>
            </w:r>
            <w:r w:rsidRPr="004B6B43">
              <w:rPr>
                <w:rFonts w:ascii="微软雅黑" w:eastAsia="微软雅黑" w:hAnsi="微软雅黑"/>
                <w:lang w:eastAsia="zh"/>
              </w:rPr>
              <w:t>29</w:t>
            </w:r>
            <w:r w:rsidRPr="004B6B43">
              <w:rPr>
                <w:rFonts w:ascii="微软雅黑" w:eastAsia="微软雅黑" w:hAnsi="微软雅黑" w:hint="eastAsia"/>
                <w:lang w:eastAsia="zh"/>
              </w:rPr>
              <w:t>日当周，巴西港口等待装运食糖</w:t>
            </w:r>
            <w:r w:rsidRPr="004B6B43">
              <w:rPr>
                <w:rFonts w:ascii="微软雅黑" w:eastAsia="微软雅黑" w:hAnsi="微软雅黑" w:hint="eastAsia"/>
                <w:lang w:eastAsia="zh"/>
              </w:rPr>
              <w:lastRenderedPageBreak/>
              <w:t>的船只数量为</w:t>
            </w:r>
            <w:r w:rsidRPr="004B6B43">
              <w:rPr>
                <w:rFonts w:ascii="微软雅黑" w:eastAsia="微软雅黑" w:hAnsi="微软雅黑"/>
                <w:lang w:eastAsia="zh"/>
              </w:rPr>
              <w:t>40</w:t>
            </w:r>
            <w:r w:rsidRPr="004B6B43">
              <w:rPr>
                <w:rFonts w:ascii="微软雅黑" w:eastAsia="微软雅黑" w:hAnsi="微软雅黑" w:hint="eastAsia"/>
                <w:lang w:eastAsia="zh"/>
              </w:rPr>
              <w:t>艘，此前一周为</w:t>
            </w:r>
            <w:r w:rsidRPr="004B6B43">
              <w:rPr>
                <w:rFonts w:ascii="微软雅黑" w:eastAsia="微软雅黑" w:hAnsi="微软雅黑"/>
                <w:lang w:eastAsia="zh"/>
              </w:rPr>
              <w:t>43</w:t>
            </w:r>
            <w:r w:rsidRPr="004B6B43">
              <w:rPr>
                <w:rFonts w:ascii="微软雅黑" w:eastAsia="微软雅黑" w:hAnsi="微软雅黑" w:hint="eastAsia"/>
                <w:lang w:eastAsia="zh"/>
              </w:rPr>
              <w:t>艘。港口等待装运的食糖数量为</w:t>
            </w:r>
            <w:r w:rsidRPr="004B6B43">
              <w:rPr>
                <w:rFonts w:ascii="微软雅黑" w:eastAsia="微软雅黑" w:hAnsi="微软雅黑"/>
                <w:lang w:eastAsia="zh"/>
              </w:rPr>
              <w:t>158.75</w:t>
            </w:r>
            <w:r w:rsidRPr="004B6B43">
              <w:rPr>
                <w:rFonts w:ascii="微软雅黑" w:eastAsia="微软雅黑" w:hAnsi="微软雅黑" w:hint="eastAsia"/>
                <w:lang w:eastAsia="zh"/>
              </w:rPr>
              <w:t>万吨，此前一周为</w:t>
            </w:r>
            <w:r w:rsidRPr="004B6B43">
              <w:rPr>
                <w:rFonts w:ascii="微软雅黑" w:eastAsia="微软雅黑" w:hAnsi="微软雅黑"/>
                <w:lang w:eastAsia="zh"/>
              </w:rPr>
              <w:t>183.21</w:t>
            </w:r>
            <w:r w:rsidRPr="004B6B43">
              <w:rPr>
                <w:rFonts w:ascii="微软雅黑" w:eastAsia="微软雅黑" w:hAnsi="微软雅黑" w:hint="eastAsia"/>
                <w:lang w:eastAsia="zh"/>
              </w:rPr>
              <w:t>万吨。其中桑托斯港等待出口的食糖数量为</w:t>
            </w:r>
            <w:r w:rsidRPr="004B6B43">
              <w:rPr>
                <w:rFonts w:ascii="微软雅黑" w:eastAsia="微软雅黑" w:hAnsi="微软雅黑"/>
                <w:lang w:eastAsia="zh"/>
              </w:rPr>
              <w:t>115.92</w:t>
            </w:r>
            <w:r w:rsidRPr="004B6B43">
              <w:rPr>
                <w:rFonts w:ascii="微软雅黑" w:eastAsia="微软雅黑" w:hAnsi="微软雅黑" w:hint="eastAsia"/>
                <w:lang w:eastAsia="zh"/>
              </w:rPr>
              <w:t>万吨，环比下降</w:t>
            </w:r>
            <w:r w:rsidRPr="004B6B43">
              <w:rPr>
                <w:rFonts w:ascii="微软雅黑" w:eastAsia="微软雅黑" w:hAnsi="微软雅黑"/>
                <w:lang w:eastAsia="zh"/>
              </w:rPr>
              <w:t>17.82%</w:t>
            </w:r>
            <w:r w:rsidRPr="004B6B43">
              <w:rPr>
                <w:rFonts w:ascii="微软雅黑" w:eastAsia="微软雅黑" w:hAnsi="微软雅黑" w:hint="eastAsia"/>
                <w:lang w:eastAsia="zh"/>
              </w:rPr>
              <w:t>。当周等待装运出口的食糖船只数量下降为主</w:t>
            </w:r>
            <w:r>
              <w:rPr>
                <w:rFonts w:ascii="微软雅黑" w:eastAsia="微软雅黑" w:hAnsi="微软雅黑" w:hint="eastAsia"/>
                <w:lang w:eastAsia="zh"/>
              </w:rPr>
              <w:t>。</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lastRenderedPageBreak/>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2008583C" w14:textId="77777777" w:rsidR="004B6B43" w:rsidRPr="004B6B43" w:rsidRDefault="004B6B43" w:rsidP="004B6B43">
            <w:pPr>
              <w:rPr>
                <w:rFonts w:ascii="微软雅黑" w:eastAsia="微软雅黑" w:hAnsi="微软雅黑"/>
                <w:lang w:eastAsia="zh"/>
              </w:rPr>
            </w:pPr>
            <w:r w:rsidRPr="004B6B43">
              <w:rPr>
                <w:rFonts w:ascii="微软雅黑" w:eastAsia="微软雅黑" w:hAnsi="微软雅黑" w:hint="eastAsia"/>
                <w:lang w:eastAsia="zh"/>
              </w:rPr>
              <w:t>本周美棉</w:t>
            </w:r>
            <w:r w:rsidRPr="004B6B43">
              <w:rPr>
                <w:rFonts w:ascii="微软雅黑" w:eastAsia="微软雅黑" w:hAnsi="微软雅黑"/>
                <w:lang w:eastAsia="zh"/>
              </w:rPr>
              <w:t>12</w:t>
            </w:r>
            <w:r w:rsidRPr="004B6B43">
              <w:rPr>
                <w:rFonts w:ascii="微软雅黑" w:eastAsia="微软雅黑" w:hAnsi="微软雅黑" w:hint="eastAsia"/>
                <w:lang w:eastAsia="zh"/>
              </w:rPr>
              <w:t>月合约价格上涨，周度涨幅约</w:t>
            </w:r>
            <w:r w:rsidRPr="004B6B43">
              <w:rPr>
                <w:rFonts w:ascii="微软雅黑" w:eastAsia="微软雅黑" w:hAnsi="微软雅黑"/>
                <w:lang w:eastAsia="zh"/>
              </w:rPr>
              <w:t>2.20%</w:t>
            </w:r>
            <w:r w:rsidRPr="004B6B43">
              <w:rPr>
                <w:rFonts w:ascii="微软雅黑" w:eastAsia="微软雅黑" w:hAnsi="微软雅黑" w:hint="eastAsia"/>
                <w:lang w:eastAsia="zh"/>
              </w:rPr>
              <w:t>，受技术性买盘及美国主要产区高温干旱天气担忧推动。</w:t>
            </w:r>
          </w:p>
          <w:p w14:paraId="56C224A3" w14:textId="7B2DCC1C" w:rsidR="00B86245" w:rsidRPr="009E7C92" w:rsidRDefault="004B6B43" w:rsidP="004B6B43">
            <w:pPr>
              <w:rPr>
                <w:rFonts w:ascii="微软雅黑" w:eastAsia="微软雅黑" w:hAnsi="微软雅黑" w:hint="eastAsia"/>
                <w:lang w:eastAsia="zh"/>
              </w:rPr>
            </w:pPr>
            <w:r w:rsidRPr="004B6B43">
              <w:rPr>
                <w:rFonts w:ascii="微软雅黑" w:eastAsia="微软雅黑" w:hAnsi="微软雅黑" w:hint="eastAsia"/>
                <w:lang w:eastAsia="zh"/>
              </w:rPr>
              <w:t>国际方面，据美国农业部</w:t>
            </w:r>
            <w:r w:rsidRPr="004B6B43">
              <w:rPr>
                <w:rFonts w:ascii="微软雅黑" w:eastAsia="微软雅黑" w:hAnsi="微软雅黑"/>
                <w:lang w:eastAsia="zh"/>
              </w:rPr>
              <w:t>(USDA)</w:t>
            </w:r>
            <w:r w:rsidRPr="004B6B43">
              <w:rPr>
                <w:rFonts w:ascii="微软雅黑" w:eastAsia="微软雅黑" w:hAnsi="微软雅黑" w:hint="eastAsia"/>
                <w:lang w:eastAsia="zh"/>
              </w:rPr>
              <w:t>报告显示，</w:t>
            </w:r>
            <w:r w:rsidRPr="004B6B43">
              <w:rPr>
                <w:rFonts w:ascii="微软雅黑" w:eastAsia="微软雅黑" w:hAnsi="微软雅黑"/>
                <w:lang w:eastAsia="zh"/>
              </w:rPr>
              <w:t>7</w:t>
            </w:r>
            <w:r w:rsidRPr="004B6B43">
              <w:rPr>
                <w:rFonts w:ascii="微软雅黑" w:eastAsia="微软雅黑" w:hAnsi="微软雅黑" w:hint="eastAsia"/>
                <w:lang w:eastAsia="zh"/>
              </w:rPr>
              <w:t>月</w:t>
            </w:r>
            <w:r w:rsidRPr="004B6B43">
              <w:rPr>
                <w:rFonts w:ascii="微软雅黑" w:eastAsia="微软雅黑" w:hAnsi="微软雅黑"/>
                <w:lang w:eastAsia="zh"/>
              </w:rPr>
              <w:t>23</w:t>
            </w:r>
            <w:r w:rsidRPr="004B6B43">
              <w:rPr>
                <w:rFonts w:ascii="微软雅黑" w:eastAsia="微软雅黑" w:hAnsi="微软雅黑" w:hint="eastAsia"/>
                <w:lang w:eastAsia="zh"/>
              </w:rPr>
              <w:t>日止当周，美国当前年度陆地棉出口销售净增</w:t>
            </w:r>
            <w:r w:rsidRPr="004B6B43">
              <w:rPr>
                <w:rFonts w:ascii="微软雅黑" w:eastAsia="微软雅黑" w:hAnsi="微软雅黑"/>
                <w:lang w:eastAsia="zh"/>
              </w:rPr>
              <w:t>2.97</w:t>
            </w:r>
            <w:r w:rsidRPr="004B6B43">
              <w:rPr>
                <w:rFonts w:ascii="微软雅黑" w:eastAsia="微软雅黑" w:hAnsi="微软雅黑" w:hint="eastAsia"/>
                <w:lang w:eastAsia="zh"/>
              </w:rPr>
              <w:t>万包，较前周减少</w:t>
            </w:r>
            <w:r w:rsidRPr="004B6B43">
              <w:rPr>
                <w:rFonts w:ascii="微软雅黑" w:eastAsia="微软雅黑" w:hAnsi="微软雅黑"/>
                <w:lang w:eastAsia="zh"/>
              </w:rPr>
              <w:t>42%</w:t>
            </w:r>
            <w:r w:rsidRPr="004B6B43">
              <w:rPr>
                <w:rFonts w:ascii="微软雅黑" w:eastAsia="微软雅黑" w:hAnsi="微软雅黑" w:hint="eastAsia"/>
                <w:lang w:eastAsia="zh"/>
              </w:rPr>
              <w:t>，较前四周均值减少</w:t>
            </w:r>
            <w:r w:rsidRPr="004B6B43">
              <w:rPr>
                <w:rFonts w:ascii="微软雅黑" w:eastAsia="微软雅黑" w:hAnsi="微软雅黑"/>
                <w:lang w:eastAsia="zh"/>
              </w:rPr>
              <w:t>41%</w:t>
            </w:r>
            <w:r w:rsidRPr="004B6B43">
              <w:rPr>
                <w:rFonts w:ascii="微软雅黑" w:eastAsia="微软雅黑" w:hAnsi="微软雅黑" w:hint="eastAsia"/>
                <w:lang w:eastAsia="zh"/>
              </w:rPr>
              <w:t>。美国下一年度市场陆地棉出口销售净增</w:t>
            </w:r>
            <w:r w:rsidRPr="004B6B43">
              <w:rPr>
                <w:rFonts w:ascii="微软雅黑" w:eastAsia="微软雅黑" w:hAnsi="微软雅黑"/>
                <w:lang w:eastAsia="zh"/>
              </w:rPr>
              <w:t>35.24</w:t>
            </w:r>
            <w:r w:rsidRPr="004B6B43">
              <w:rPr>
                <w:rFonts w:ascii="微软雅黑" w:eastAsia="微软雅黑" w:hAnsi="微软雅黑" w:hint="eastAsia"/>
                <w:lang w:eastAsia="zh"/>
              </w:rPr>
              <w:t>万包。当周美国陆地棉出口装运量</w:t>
            </w:r>
            <w:r w:rsidRPr="004B6B43">
              <w:rPr>
                <w:rFonts w:ascii="微软雅黑" w:eastAsia="微软雅黑" w:hAnsi="微软雅黑"/>
                <w:lang w:eastAsia="zh"/>
              </w:rPr>
              <w:t>23.37</w:t>
            </w:r>
            <w:r w:rsidRPr="004B6B43">
              <w:rPr>
                <w:rFonts w:ascii="微软雅黑" w:eastAsia="微软雅黑" w:hAnsi="微软雅黑" w:hint="eastAsia"/>
                <w:lang w:eastAsia="zh"/>
              </w:rPr>
              <w:t>万包，较前周减少</w:t>
            </w:r>
            <w:r w:rsidRPr="004B6B43">
              <w:rPr>
                <w:rFonts w:ascii="微软雅黑" w:eastAsia="微软雅黑" w:hAnsi="微软雅黑"/>
                <w:lang w:eastAsia="zh"/>
              </w:rPr>
              <w:t>15%</w:t>
            </w:r>
            <w:r w:rsidRPr="004B6B43">
              <w:rPr>
                <w:rFonts w:ascii="微软雅黑" w:eastAsia="微软雅黑" w:hAnsi="微软雅黑" w:hint="eastAsia"/>
                <w:lang w:eastAsia="zh"/>
              </w:rPr>
              <w:t>，较前四周平均水平减少</w:t>
            </w:r>
            <w:r w:rsidRPr="004B6B43">
              <w:rPr>
                <w:rFonts w:ascii="微软雅黑" w:eastAsia="微软雅黑" w:hAnsi="微软雅黑"/>
                <w:lang w:eastAsia="zh"/>
              </w:rPr>
              <w:t>1%</w:t>
            </w:r>
            <w:r w:rsidRPr="004B6B43">
              <w:rPr>
                <w:rFonts w:ascii="微软雅黑" w:eastAsia="微软雅黑" w:hAnsi="微软雅黑" w:hint="eastAsia"/>
                <w:lang w:eastAsia="zh"/>
              </w:rPr>
              <w:t>。当周美国下一年度棉花出口签约量数据表现亮眼。</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775B0C7B" w14:textId="77777777" w:rsidR="004B6B43" w:rsidRPr="004B6B43" w:rsidRDefault="004B6B43" w:rsidP="004B6B43">
            <w:pPr>
              <w:rPr>
                <w:rFonts w:ascii="微软雅黑" w:eastAsia="微软雅黑" w:hAnsi="微软雅黑"/>
                <w:lang w:eastAsia="zh"/>
              </w:rPr>
            </w:pPr>
            <w:r w:rsidRPr="004B6B43">
              <w:rPr>
                <w:rFonts w:ascii="微软雅黑" w:eastAsia="微软雅黑" w:hAnsi="微软雅黑" w:hint="eastAsia"/>
                <w:lang w:eastAsia="zh"/>
              </w:rPr>
              <w:t>截至</w:t>
            </w:r>
            <w:r w:rsidRPr="004B6B43">
              <w:rPr>
                <w:rFonts w:ascii="微软雅黑" w:eastAsia="微软雅黑" w:hAnsi="微软雅黑"/>
                <w:lang w:eastAsia="zh"/>
              </w:rPr>
              <w:t>7</w:t>
            </w:r>
            <w:r w:rsidRPr="004B6B43">
              <w:rPr>
                <w:rFonts w:ascii="微软雅黑" w:eastAsia="微软雅黑" w:hAnsi="微软雅黑" w:hint="eastAsia"/>
                <w:lang w:eastAsia="zh"/>
              </w:rPr>
              <w:t>月</w:t>
            </w:r>
            <w:r w:rsidRPr="004B6B43">
              <w:rPr>
                <w:rFonts w:ascii="微软雅黑" w:eastAsia="微软雅黑" w:hAnsi="微软雅黑"/>
                <w:lang w:eastAsia="zh"/>
              </w:rPr>
              <w:t>31</w:t>
            </w:r>
            <w:r w:rsidRPr="004B6B43">
              <w:rPr>
                <w:rFonts w:ascii="微软雅黑" w:eastAsia="微软雅黑" w:hAnsi="微软雅黑" w:hint="eastAsia"/>
                <w:lang w:eastAsia="zh"/>
              </w:rPr>
              <w:t>日，美元指数跌</w:t>
            </w:r>
            <w:r w:rsidRPr="004B6B43">
              <w:rPr>
                <w:rFonts w:ascii="微软雅黑" w:eastAsia="微软雅黑" w:hAnsi="微软雅黑"/>
                <w:lang w:eastAsia="zh"/>
              </w:rPr>
              <w:t>0.83%</w:t>
            </w:r>
            <w:r w:rsidRPr="004B6B43">
              <w:rPr>
                <w:rFonts w:ascii="微软雅黑" w:eastAsia="微软雅黑" w:hAnsi="微软雅黑" w:hint="eastAsia"/>
                <w:lang w:eastAsia="zh"/>
              </w:rPr>
              <w:t>报</w:t>
            </w:r>
            <w:r w:rsidRPr="004B6B43">
              <w:rPr>
                <w:rFonts w:ascii="微软雅黑" w:eastAsia="微软雅黑" w:hAnsi="微软雅黑"/>
                <w:lang w:eastAsia="zh"/>
              </w:rPr>
              <w:t>99.98</w:t>
            </w:r>
            <w:r w:rsidRPr="004B6B43">
              <w:rPr>
                <w:rFonts w:ascii="微软雅黑" w:eastAsia="微软雅黑" w:hAnsi="微软雅黑" w:hint="eastAsia"/>
                <w:lang w:eastAsia="zh"/>
              </w:rPr>
              <w:t>，非美货币普遍上涨，欧元兑美元涨</w:t>
            </w:r>
            <w:r w:rsidRPr="004B6B43">
              <w:rPr>
                <w:rFonts w:ascii="微软雅黑" w:eastAsia="微软雅黑" w:hAnsi="微软雅黑"/>
                <w:lang w:eastAsia="zh"/>
              </w:rPr>
              <w:t>0.54%</w:t>
            </w:r>
            <w:r w:rsidRPr="004B6B43">
              <w:rPr>
                <w:rFonts w:ascii="微软雅黑" w:eastAsia="微软雅黑" w:hAnsi="微软雅黑" w:hint="eastAsia"/>
                <w:lang w:eastAsia="zh"/>
              </w:rPr>
              <w:t>报</w:t>
            </w:r>
            <w:r w:rsidRPr="004B6B43">
              <w:rPr>
                <w:rFonts w:ascii="微软雅黑" w:eastAsia="微软雅黑" w:hAnsi="微软雅黑"/>
                <w:lang w:eastAsia="zh"/>
              </w:rPr>
              <w:t>1.1528</w:t>
            </w:r>
            <w:r w:rsidRPr="004B6B43">
              <w:rPr>
                <w:rFonts w:ascii="微软雅黑" w:eastAsia="微软雅黑" w:hAnsi="微软雅黑" w:hint="eastAsia"/>
                <w:lang w:eastAsia="zh"/>
              </w:rPr>
              <w:t>，英镑兑美元涨</w:t>
            </w:r>
            <w:r w:rsidRPr="004B6B43">
              <w:rPr>
                <w:rFonts w:ascii="微软雅黑" w:eastAsia="微软雅黑" w:hAnsi="微软雅黑"/>
                <w:lang w:eastAsia="zh"/>
              </w:rPr>
              <w:t>0.73%</w:t>
            </w:r>
            <w:r w:rsidRPr="004B6B43">
              <w:rPr>
                <w:rFonts w:ascii="微软雅黑" w:eastAsia="微软雅黑" w:hAnsi="微软雅黑" w:hint="eastAsia"/>
                <w:lang w:eastAsia="zh"/>
              </w:rPr>
              <w:t>报</w:t>
            </w:r>
            <w:r w:rsidRPr="004B6B43">
              <w:rPr>
                <w:rFonts w:ascii="微软雅黑" w:eastAsia="微软雅黑" w:hAnsi="微软雅黑"/>
                <w:lang w:eastAsia="zh"/>
              </w:rPr>
              <w:t>1.3465</w:t>
            </w:r>
            <w:r w:rsidRPr="004B6B43">
              <w:rPr>
                <w:rFonts w:ascii="微软雅黑" w:eastAsia="微软雅黑" w:hAnsi="微软雅黑" w:hint="eastAsia"/>
                <w:lang w:eastAsia="zh"/>
              </w:rPr>
              <w:t>，美元兑日元跌</w:t>
            </w:r>
            <w:r w:rsidRPr="004B6B43">
              <w:rPr>
                <w:rFonts w:ascii="微软雅黑" w:eastAsia="微软雅黑" w:hAnsi="微软雅黑"/>
                <w:lang w:eastAsia="zh"/>
              </w:rPr>
              <w:t>2.39%</w:t>
            </w:r>
            <w:r w:rsidRPr="004B6B43">
              <w:rPr>
                <w:rFonts w:ascii="微软雅黑" w:eastAsia="微软雅黑" w:hAnsi="微软雅黑" w:hint="eastAsia"/>
                <w:lang w:eastAsia="zh"/>
              </w:rPr>
              <w:t>报</w:t>
            </w:r>
            <w:r w:rsidRPr="004B6B43">
              <w:rPr>
                <w:rFonts w:ascii="微软雅黑" w:eastAsia="微软雅黑" w:hAnsi="微软雅黑"/>
                <w:lang w:eastAsia="zh"/>
              </w:rPr>
              <w:t>159.5340</w:t>
            </w:r>
            <w:r w:rsidRPr="004B6B43">
              <w:rPr>
                <w:rFonts w:ascii="微软雅黑" w:eastAsia="微软雅黑" w:hAnsi="微软雅黑" w:hint="eastAsia"/>
                <w:lang w:eastAsia="zh"/>
              </w:rPr>
              <w:t>。</w:t>
            </w:r>
          </w:p>
          <w:p w14:paraId="7AFAC291" w14:textId="77777777" w:rsidR="004B6B43" w:rsidRPr="004B6B43" w:rsidRDefault="004B6B43" w:rsidP="004B6B43">
            <w:pPr>
              <w:rPr>
                <w:rFonts w:ascii="微软雅黑" w:eastAsia="微软雅黑" w:hAnsi="微软雅黑"/>
                <w:lang w:eastAsia="zh"/>
              </w:rPr>
            </w:pPr>
            <w:r w:rsidRPr="004B6B43">
              <w:rPr>
                <w:rFonts w:ascii="微软雅黑" w:eastAsia="微软雅黑" w:hAnsi="微软雅黑" w:hint="eastAsia"/>
                <w:lang w:eastAsia="zh"/>
              </w:rPr>
              <w:t>美伊局势周末发生逆转，特朗普称应伊方请求取消军事打击，双方谈判于周一下午启动，霍尔木兹海峡航运通行及无核化协议有望达成。上周</w:t>
            </w:r>
            <w:r w:rsidRPr="004B6B43">
              <w:rPr>
                <w:rFonts w:ascii="微软雅黑" w:eastAsia="微软雅黑" w:hAnsi="微软雅黑"/>
                <w:lang w:eastAsia="zh"/>
              </w:rPr>
              <w:t>FOMC</w:t>
            </w:r>
            <w:r w:rsidRPr="004B6B43">
              <w:rPr>
                <w:rFonts w:ascii="微软雅黑" w:eastAsia="微软雅黑" w:hAnsi="微软雅黑" w:hint="eastAsia"/>
                <w:lang w:eastAsia="zh"/>
              </w:rPr>
              <w:t>会议美联储延续鹰派观望姿态，美经济数据表现偏弱，日本央行政策干预加剧汇市波动，美元指数高位震荡回落。美国第二季度</w:t>
            </w:r>
            <w:r w:rsidRPr="004B6B43">
              <w:rPr>
                <w:rFonts w:ascii="微软雅黑" w:eastAsia="微软雅黑" w:hAnsi="微软雅黑"/>
                <w:lang w:eastAsia="zh"/>
              </w:rPr>
              <w:t>GDP</w:t>
            </w:r>
            <w:r w:rsidRPr="004B6B43">
              <w:rPr>
                <w:rFonts w:ascii="微软雅黑" w:eastAsia="微软雅黑" w:hAnsi="微软雅黑" w:hint="eastAsia"/>
                <w:lang w:eastAsia="zh"/>
              </w:rPr>
              <w:t>初值年化环比增长</w:t>
            </w:r>
            <w:r w:rsidRPr="004B6B43">
              <w:rPr>
                <w:rFonts w:ascii="微软雅黑" w:eastAsia="微软雅黑" w:hAnsi="微软雅黑"/>
                <w:lang w:eastAsia="zh"/>
              </w:rPr>
              <w:t>1.5%</w:t>
            </w:r>
            <w:r w:rsidRPr="004B6B43">
              <w:rPr>
                <w:rFonts w:ascii="微软雅黑" w:eastAsia="微软雅黑" w:hAnsi="微软雅黑" w:hint="eastAsia"/>
                <w:lang w:eastAsia="zh"/>
              </w:rPr>
              <w:t>，略低于市场预期，消费者支出和投资均保持强劲，净出口分项走软影响整体增速；受油价回落影响，</w:t>
            </w:r>
            <w:r w:rsidRPr="004B6B43">
              <w:rPr>
                <w:rFonts w:ascii="微软雅黑" w:eastAsia="微软雅黑" w:hAnsi="微软雅黑"/>
                <w:lang w:eastAsia="zh"/>
              </w:rPr>
              <w:t>6</w:t>
            </w:r>
            <w:r w:rsidRPr="004B6B43">
              <w:rPr>
                <w:rFonts w:ascii="微软雅黑" w:eastAsia="微软雅黑" w:hAnsi="微软雅黑" w:hint="eastAsia"/>
                <w:lang w:eastAsia="zh"/>
              </w:rPr>
              <w:t>月核心及整体</w:t>
            </w:r>
            <w:r w:rsidRPr="004B6B43">
              <w:rPr>
                <w:rFonts w:ascii="微软雅黑" w:eastAsia="微软雅黑" w:hAnsi="微软雅黑"/>
                <w:lang w:eastAsia="zh"/>
              </w:rPr>
              <w:t>PCE</w:t>
            </w:r>
            <w:r w:rsidRPr="004B6B43">
              <w:rPr>
                <w:rFonts w:ascii="微软雅黑" w:eastAsia="微软雅黑" w:hAnsi="微软雅黑" w:hint="eastAsia"/>
                <w:lang w:eastAsia="zh"/>
              </w:rPr>
              <w:t>通胀增速较上月均有所放缓。美联储</w:t>
            </w:r>
            <w:r w:rsidRPr="004B6B43">
              <w:rPr>
                <w:rFonts w:ascii="微软雅黑" w:eastAsia="微软雅黑" w:hAnsi="微软雅黑"/>
                <w:lang w:eastAsia="zh"/>
              </w:rPr>
              <w:t>7</w:t>
            </w:r>
            <w:r w:rsidRPr="004B6B43">
              <w:rPr>
                <w:rFonts w:ascii="微软雅黑" w:eastAsia="微软雅黑" w:hAnsi="微软雅黑" w:hint="eastAsia"/>
                <w:lang w:eastAsia="zh"/>
              </w:rPr>
              <w:t>月</w:t>
            </w:r>
            <w:r w:rsidRPr="004B6B43">
              <w:rPr>
                <w:rFonts w:ascii="微软雅黑" w:eastAsia="微软雅黑" w:hAnsi="微软雅黑"/>
                <w:lang w:eastAsia="zh"/>
              </w:rPr>
              <w:t>FOMC</w:t>
            </w:r>
            <w:r w:rsidRPr="004B6B43">
              <w:rPr>
                <w:rFonts w:ascii="微软雅黑" w:eastAsia="微软雅黑" w:hAnsi="微软雅黑" w:hint="eastAsia"/>
                <w:lang w:eastAsia="zh"/>
              </w:rPr>
              <w:t>会议维持利率不变，沃什表示若条件适当将毫不犹豫进行加息，整体基调仍显鹰派，市场预期</w:t>
            </w:r>
            <w:r w:rsidRPr="004B6B43">
              <w:rPr>
                <w:rFonts w:ascii="微软雅黑" w:eastAsia="微软雅黑" w:hAnsi="微软雅黑"/>
                <w:lang w:eastAsia="zh"/>
              </w:rPr>
              <w:t>9</w:t>
            </w:r>
            <w:r w:rsidRPr="004B6B43">
              <w:rPr>
                <w:rFonts w:ascii="微软雅黑" w:eastAsia="微软雅黑" w:hAnsi="微软雅黑" w:hint="eastAsia"/>
                <w:lang w:eastAsia="zh"/>
              </w:rPr>
              <w:t>月加息的概率近</w:t>
            </w:r>
            <w:r w:rsidRPr="004B6B43">
              <w:rPr>
                <w:rFonts w:ascii="微软雅黑" w:eastAsia="微软雅黑" w:hAnsi="微软雅黑"/>
                <w:lang w:eastAsia="zh"/>
              </w:rPr>
              <w:t>60%</w:t>
            </w:r>
            <w:r w:rsidRPr="004B6B43">
              <w:rPr>
                <w:rFonts w:ascii="微软雅黑" w:eastAsia="微软雅黑" w:hAnsi="微软雅黑" w:hint="eastAsia"/>
                <w:lang w:eastAsia="zh"/>
              </w:rPr>
              <w:t>。当前美伊局势仍错综复杂，油价冲击风险尚未完全消除，市场对后续收紧政策的预期依然高企，前期公布的就业及通胀数据均呈现偏弱态势，美元上方或存在较强阻力，美伊冲突引发的避险需求则构成底部支撑，预计短期美元或维持高位震荡。</w:t>
            </w:r>
          </w:p>
          <w:p w14:paraId="5F843723" w14:textId="0107267F" w:rsidR="00B86245" w:rsidRPr="00380003" w:rsidRDefault="004B6B43" w:rsidP="004B6B43">
            <w:pPr>
              <w:rPr>
                <w:rFonts w:ascii="微软雅黑" w:eastAsia="微软雅黑" w:hAnsi="微软雅黑" w:hint="eastAsia"/>
                <w:lang w:eastAsia="zh-CN"/>
              </w:rPr>
            </w:pPr>
            <w:r w:rsidRPr="004B6B43">
              <w:rPr>
                <w:rFonts w:ascii="微软雅黑" w:eastAsia="微软雅黑" w:hAnsi="微软雅黑" w:hint="eastAsia"/>
                <w:lang w:eastAsia="zh"/>
              </w:rPr>
              <w:t>欧元区方面，德国</w:t>
            </w:r>
            <w:r w:rsidRPr="004B6B43">
              <w:rPr>
                <w:rFonts w:ascii="微软雅黑" w:eastAsia="微软雅黑" w:hAnsi="微软雅黑"/>
                <w:lang w:eastAsia="zh"/>
              </w:rPr>
              <w:t>7</w:t>
            </w:r>
            <w:r w:rsidRPr="004B6B43">
              <w:rPr>
                <w:rFonts w:ascii="微软雅黑" w:eastAsia="微软雅黑" w:hAnsi="微软雅黑" w:hint="eastAsia"/>
                <w:lang w:eastAsia="zh"/>
              </w:rPr>
              <w:t>月</w:t>
            </w:r>
            <w:r w:rsidRPr="004B6B43">
              <w:rPr>
                <w:rFonts w:ascii="微软雅黑" w:eastAsia="微软雅黑" w:hAnsi="微软雅黑"/>
                <w:lang w:eastAsia="zh"/>
              </w:rPr>
              <w:t>CPI</w:t>
            </w:r>
            <w:r w:rsidRPr="004B6B43">
              <w:rPr>
                <w:rFonts w:ascii="微软雅黑" w:eastAsia="微软雅黑" w:hAnsi="微软雅黑" w:hint="eastAsia"/>
                <w:lang w:eastAsia="zh"/>
              </w:rPr>
              <w:t>同比增速录得近三个月新高，市场加码押注欧央行偏紧政策预期，预计</w:t>
            </w:r>
            <w:r w:rsidRPr="004B6B43">
              <w:rPr>
                <w:rFonts w:ascii="微软雅黑" w:eastAsia="微软雅黑" w:hAnsi="微软雅黑"/>
                <w:lang w:eastAsia="zh"/>
              </w:rPr>
              <w:t>2027</w:t>
            </w:r>
            <w:r w:rsidRPr="004B6B43">
              <w:rPr>
                <w:rFonts w:ascii="微软雅黑" w:eastAsia="微软雅黑" w:hAnsi="微软雅黑" w:hint="eastAsia"/>
                <w:lang w:eastAsia="zh"/>
              </w:rPr>
              <w:t>年初将再度加息，在美联储鹰派主基调延续、美欧利差持续走阔的背景下，欧元上方阻力仍存。日本东京核心消费价格同比上涨</w:t>
            </w:r>
            <w:r w:rsidRPr="004B6B43">
              <w:rPr>
                <w:rFonts w:ascii="微软雅黑" w:eastAsia="微软雅黑" w:hAnsi="微软雅黑"/>
                <w:lang w:eastAsia="zh"/>
              </w:rPr>
              <w:t>1.9%</w:t>
            </w:r>
            <w:r w:rsidRPr="004B6B43">
              <w:rPr>
                <w:rFonts w:ascii="微软雅黑" w:eastAsia="微软雅黑" w:hAnsi="微软雅黑" w:hint="eastAsia"/>
                <w:lang w:eastAsia="zh"/>
              </w:rPr>
              <w:t>，超出市场预期，显示出源于中东冲突的广泛价格压力。日央行政策干预推动日元周内大幅反弹，但美日利差劣势、套息交易及避险美元需求持续构成压制，日元中期格局或仍然承压</w:t>
            </w:r>
            <w:r w:rsidR="006A4A36" w:rsidRPr="006A4A36">
              <w:rPr>
                <w:rFonts w:ascii="微软雅黑" w:eastAsia="微软雅黑" w:hAnsi="微软雅黑" w:hint="eastAsia"/>
                <w:lang w:eastAsia="zh"/>
              </w:rPr>
              <w:t>。</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7D51C79B" w:rsidR="00B86245" w:rsidRPr="00E63E1E" w:rsidRDefault="004B6B43" w:rsidP="00B86245">
            <w:pPr>
              <w:rPr>
                <w:rFonts w:ascii="微软雅黑" w:eastAsia="微软雅黑" w:hAnsi="微软雅黑" w:hint="eastAsia"/>
                <w:lang w:eastAsia="zh"/>
              </w:rPr>
            </w:pPr>
            <w:r w:rsidRPr="004B6B43">
              <w:rPr>
                <w:rFonts w:ascii="微软雅黑" w:eastAsia="微软雅黑" w:hAnsi="微软雅黑"/>
                <w:lang w:eastAsia="zh"/>
              </w:rPr>
              <w:t>过去一周贵金属市场呈先抑后扬走势，定价主线由地缘扰动切换至美联储政策路径重估。数据方面，美国二季度GDP初值年化环比增长1.5%，略低于市场预期，净出口分项走软拖累整体增速；受油价回落影响，6月核心及整体PCE通胀增速较上月均有所放缓。美联储7月FOMC会议维持利率不变，沃什表示若条件适当将毫不犹豫加息，整体基调中性偏鹰；地缘方面，美伊局势周末发生逆转，特朗普称应伊方请求取消军事打击，双方谈判于周一下午启动，若进展顺利，霍尔木兹海峡航运恢复及无核化协议或迎来进展，油价中枢回落有望压制美联储年内加息预期。展望后市，贵金属或延续震荡筑底格局。FOMC落地后加息预期边际降温，美元指数高位回落，无息资产的机会成本压力有所缓和；叠加全球AI交易情绪退潮，部分多头资金有望回流黄金等传统避险资产。当前市场的核心变量依旧围绕美伊停火谈判的预期展开。尽管周末期间释放出一定缓和信号，但特朗普政府的相关表态仍存在反复可能，霍尔木兹海峡的通行争端亦尚未根本性平息，地缘层面的不确定性依然偏高，趋势性上涨仍需更明确的地缘缓和信号。操作上建议逢低轻仓布局多单，严格控制风险</w:t>
            </w:r>
            <w:r>
              <w:rPr>
                <w:rFonts w:ascii="微软雅黑" w:eastAsia="微软雅黑" w:hAnsi="微软雅黑" w:hint="eastAsia"/>
                <w:lang w:eastAsia="zh"/>
              </w:rPr>
              <w:t>。</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r>
        <w:rPr>
          <w:rFonts w:ascii="微软雅黑" w:eastAsia="微软雅黑" w:hAnsi="微软雅黑" w:cs="微软雅黑"/>
          <w:b/>
          <w:bCs/>
          <w:color w:val="036EB8"/>
          <w:spacing w:val="10"/>
          <w:sz w:val="28"/>
          <w:szCs w:val="28"/>
        </w:rPr>
        <w:t>周度</w:t>
      </w:r>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1E684BE2" w:rsidR="006D4218" w:rsidRDefault="00F82B76">
            <w:pPr>
              <w:spacing w:line="4053" w:lineRule="exact"/>
              <w:jc w:val="both"/>
              <w:rPr>
                <w:rFonts w:eastAsia="宋体"/>
                <w:lang w:eastAsia="zh-CN"/>
              </w:rPr>
            </w:pPr>
            <w:r>
              <w:rPr>
                <w:rFonts w:eastAsia="宋体"/>
                <w:noProof/>
                <w:lang w:eastAsia="zh-CN"/>
              </w:rPr>
              <w:object w:dxaOrig="7201" w:dyaOrig="4321" w14:anchorId="3FD9532D">
                <v:shape id="_x0000_i1058" type="#_x0000_t75" style="width:231.55pt;height:150.9pt" o:ole="">
                  <v:imagedata r:id="rId15" o:title=""/>
                </v:shape>
                <o:OLEObject Type="Link" ProgID="Excel.Sheet.12" ShapeID="_x0000_i1058"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1" w:dyaOrig="4321" w14:anchorId="31106B53">
                <v:shape id="_x0000_i1056" type="#_x0000_t75" style="width:224.65pt;height:150.35pt" o:ole="">
                  <v:imagedata r:id="rId17" o:title=""/>
                </v:shape>
                <o:OLEObject Type="Link" ProgID="Excel.Sheet.12" ShapeID="_x0000_i1056"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391E8277" w:rsidR="006D4218" w:rsidRDefault="00F82B76">
            <w:pPr>
              <w:spacing w:line="4053" w:lineRule="exact"/>
              <w:jc w:val="both"/>
              <w:rPr>
                <w:rFonts w:eastAsia="宋体"/>
                <w:lang w:eastAsia="zh-CN"/>
              </w:rPr>
            </w:pPr>
            <w:r>
              <w:rPr>
                <w:noProof/>
                <w:snapToGrid/>
                <w:lang w:eastAsia="zh-CN"/>
              </w:rPr>
              <w:object w:dxaOrig="6916" w:dyaOrig="4321" w14:anchorId="185A71EB">
                <v:shape id="_x0000_i1054" type="#_x0000_t75" style="width:224.65pt;height:155.5pt" o:ole="">
                  <v:imagedata r:id="rId19" o:title=""/>
                </v:shape>
                <o:OLEObject Type="Link" ProgID="Excel.Sheet.12" ShapeID="_x0000_i1054"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6" w:dyaOrig="4321" w14:anchorId="02735971">
                <v:shape id="_x0000_i1052" type="#_x0000_t75" style="width:229.25pt;height:155.5pt" o:ole="">
                  <v:imagedata r:id="rId21" o:title=""/>
                </v:shape>
                <o:OLEObject Type="Link" ProgID="Excel.Sheet.12" ShapeID="_x0000_i1052"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7C8F370F" w:rsidR="006D4218" w:rsidRDefault="00F82B76">
            <w:pPr>
              <w:spacing w:line="4053" w:lineRule="exact"/>
              <w:rPr>
                <w:rFonts w:eastAsia="宋体"/>
                <w:lang w:eastAsia="zh-CN"/>
              </w:rPr>
            </w:pPr>
            <w:r>
              <w:rPr>
                <w:noProof/>
                <w:snapToGrid/>
              </w:rPr>
              <w:object w:dxaOrig="7126" w:dyaOrig="4321" w14:anchorId="0FCA993C">
                <v:shape id="_x0000_i1050" type="#_x0000_t75" style="width:230.4pt;height:146.9pt" o:ole="">
                  <v:imagedata r:id="rId23" o:title=""/>
                </v:shape>
                <o:OLEObject Type="Link" ProgID="Excel.Sheet.12" ShapeID="_x0000_i1050"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1" w:dyaOrig="4321" w14:anchorId="6954D2E9">
                <v:shape id="_x0000_i1048" type="#_x0000_t75" style="width:226.95pt;height:146.9pt" o:ole="">
                  <v:imagedata r:id="rId25" o:title=""/>
                </v:shape>
                <o:OLEObject Type="Link" ProgID="Excel.Sheet.12" ShapeID="_x0000_i1048"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48B53E27" w:rsidR="006D4218" w:rsidRDefault="00F82B76">
            <w:pPr>
              <w:spacing w:line="4053" w:lineRule="exact"/>
              <w:jc w:val="both"/>
              <w:rPr>
                <w:rFonts w:eastAsia="宋体"/>
                <w:lang w:eastAsia="zh-CN"/>
              </w:rPr>
            </w:pPr>
            <w:r>
              <w:rPr>
                <w:noProof/>
                <w:snapToGrid/>
                <w:lang w:eastAsia="zh-CN"/>
              </w:rPr>
              <w:object w:dxaOrig="6916" w:dyaOrig="4321" w14:anchorId="77B2E435">
                <v:shape id="_x0000_i1046" type="#_x0000_t75" style="width:228.1pt;height:154.35pt" o:ole="">
                  <v:imagedata r:id="rId27" o:title=""/>
                </v:shape>
                <o:OLEObject Type="Link" ProgID="Excel.Sheet.12" ShapeID="_x0000_i1046"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1" w:dyaOrig="4321" w14:anchorId="2D13B480">
                <v:shape id="_x0000_i1044" type="#_x0000_t75" style="width:224.65pt;height:154.35pt" o:ole="">
                  <v:imagedata r:id="rId29" o:title=""/>
                </v:shape>
                <o:OLEObject Type="Link" ProgID="Excel.Sheet.12" ShapeID="_x0000_i1044"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22DA828A" w:rsidR="006D4218" w:rsidRDefault="00F82B76">
            <w:pPr>
              <w:spacing w:line="4053" w:lineRule="exact"/>
              <w:jc w:val="both"/>
              <w:rPr>
                <w:rFonts w:eastAsia="宋体"/>
                <w:sz w:val="20"/>
                <w:lang w:eastAsia="zh-CN"/>
              </w:rPr>
            </w:pPr>
            <w:r>
              <w:rPr>
                <w:rFonts w:eastAsia="宋体"/>
                <w:noProof/>
                <w:sz w:val="20"/>
                <w:lang w:eastAsia="zh-CN"/>
              </w:rPr>
              <w:object w:dxaOrig="6720" w:dyaOrig="4321" w14:anchorId="0AAA68B6">
                <v:shape id="_x0000_i1042" type="#_x0000_t75" style="width:230.4pt;height:148.6pt" o:ole="">
                  <v:imagedata r:id="rId31" o:title=""/>
                </v:shape>
                <o:OLEObject Type="Link" ProgID="Excel.Sheet.12" ShapeID="_x0000_i1042"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6" w:dyaOrig="4321" w14:anchorId="0F033819">
                <v:shape id="_x0000_i1040" type="#_x0000_t75" style="width:226.95pt;height:148.6pt" o:ole="">
                  <v:imagedata r:id="rId33" o:title=""/>
                </v:shape>
                <o:OLEObject Type="Link" ProgID="Excel.Sheet.12" ShapeID="_x0000_i1040"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F82B76"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2D19AEEB">
          <v:shape id="IM 50" o:spid="_x0000_i1037" type="#_x0000_t75" style="width:11.5pt;height:12.1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p w14:paraId="657AABBF" w14:textId="77777777" w:rsidR="00E43252" w:rsidRPr="00E43252"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tbl>
      <w:tblPr>
        <w:tblStyle w:val="TableNormal1"/>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31"/>
        <w:gridCol w:w="1314"/>
        <w:gridCol w:w="6344"/>
      </w:tblGrid>
      <w:tr w:rsidR="00993B64" w14:paraId="0817D17F" w14:textId="77777777">
        <w:trPr>
          <w:trHeight w:val="620"/>
        </w:trPr>
        <w:tc>
          <w:tcPr>
            <w:tcW w:w="3045" w:type="dxa"/>
            <w:gridSpan w:val="2"/>
            <w:shd w:val="clear" w:color="auto" w:fill="3D85C1"/>
          </w:tcPr>
          <w:p w14:paraId="4C51E062" w14:textId="77777777" w:rsidR="00993B64" w:rsidRDefault="00E42547">
            <w:pPr>
              <w:pStyle w:val="TableText"/>
              <w:spacing w:before="221" w:line="182" w:lineRule="auto"/>
              <w:ind w:left="1142"/>
              <w:rPr>
                <w:rFonts w:hint="eastAsia"/>
                <w:sz w:val="19"/>
                <w:szCs w:val="19"/>
              </w:rPr>
            </w:pPr>
            <w:r w:rsidRPr="000F5B60">
              <w:rPr>
                <w:b/>
                <w:bCs/>
                <w:sz w:val="19"/>
                <w:szCs w:val="19"/>
                <w:lang w:eastAsia="zh-CN"/>
              </w:rPr>
              <w:t>时间</w:t>
            </w:r>
          </w:p>
        </w:tc>
        <w:tc>
          <w:tcPr>
            <w:tcW w:w="6344" w:type="dxa"/>
            <w:shd w:val="clear" w:color="auto" w:fill="3D85C1"/>
          </w:tcPr>
          <w:p w14:paraId="7C19E29E" w14:textId="77777777" w:rsidR="00993B64" w:rsidRPr="004A576F" w:rsidRDefault="00E42547">
            <w:pPr>
              <w:pStyle w:val="TableText"/>
              <w:spacing w:before="221" w:line="195" w:lineRule="auto"/>
              <w:jc w:val="center"/>
              <w:rPr>
                <w:rFonts w:hint="eastAsia"/>
                <w:b/>
                <w:bCs/>
                <w:sz w:val="19"/>
                <w:szCs w:val="19"/>
                <w:lang w:eastAsia="zh-CN"/>
              </w:rPr>
            </w:pPr>
            <w:r w:rsidRPr="004A576F">
              <w:rPr>
                <w:b/>
                <w:bCs/>
                <w:sz w:val="19"/>
                <w:szCs w:val="19"/>
                <w:lang w:eastAsia="zh-CN"/>
              </w:rPr>
              <w:t>数据/事件</w:t>
            </w:r>
          </w:p>
        </w:tc>
      </w:tr>
      <w:tr w:rsidR="000570BD" w:rsidRPr="00B90389" w14:paraId="475FDE2D" w14:textId="77777777" w:rsidTr="00C11EBD">
        <w:trPr>
          <w:trHeight w:val="620"/>
        </w:trPr>
        <w:tc>
          <w:tcPr>
            <w:tcW w:w="1731" w:type="dxa"/>
          </w:tcPr>
          <w:p w14:paraId="6F0C96C7" w14:textId="0FF309DF" w:rsidR="000570BD" w:rsidRPr="003E0237" w:rsidRDefault="000570BD" w:rsidP="000570BD">
            <w:pPr>
              <w:pStyle w:val="TableText"/>
              <w:spacing w:before="221" w:line="180" w:lineRule="auto"/>
              <w:jc w:val="center"/>
              <w:rPr>
                <w:rFonts w:hint="eastAsia"/>
                <w:b/>
                <w:bCs/>
                <w:sz w:val="19"/>
                <w:szCs w:val="19"/>
                <w:lang w:eastAsia="zh-CN"/>
              </w:rPr>
            </w:pPr>
            <w:bookmarkStart w:id="0" w:name="_Hlk186443750"/>
            <w:r w:rsidRPr="000570BD">
              <w:rPr>
                <w:b/>
                <w:bCs/>
                <w:sz w:val="19"/>
                <w:szCs w:val="19"/>
                <w:lang w:eastAsia="zh-CN"/>
              </w:rPr>
              <w:t>2026/8/3</w:t>
            </w:r>
          </w:p>
        </w:tc>
        <w:tc>
          <w:tcPr>
            <w:tcW w:w="1314" w:type="dxa"/>
          </w:tcPr>
          <w:p w14:paraId="5101373E" w14:textId="19A9D60D"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16:00</w:t>
            </w:r>
          </w:p>
        </w:tc>
        <w:tc>
          <w:tcPr>
            <w:tcW w:w="6344" w:type="dxa"/>
          </w:tcPr>
          <w:p w14:paraId="36B1358B" w14:textId="4EB948A8"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欧元区 7 月制造业 PMI 终值</w:t>
            </w:r>
          </w:p>
        </w:tc>
      </w:tr>
      <w:bookmarkEnd w:id="0"/>
      <w:tr w:rsidR="000570BD" w:rsidRPr="00B90389" w14:paraId="538C5248" w14:textId="77777777" w:rsidTr="00114051">
        <w:trPr>
          <w:trHeight w:val="620"/>
        </w:trPr>
        <w:tc>
          <w:tcPr>
            <w:tcW w:w="1731" w:type="dxa"/>
            <w:shd w:val="clear" w:color="auto" w:fill="DAE3F4" w:themeFill="accent1" w:themeFillTint="33"/>
          </w:tcPr>
          <w:p w14:paraId="5F62248C" w14:textId="7C58B4C3"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2026/8/3</w:t>
            </w:r>
          </w:p>
        </w:tc>
        <w:tc>
          <w:tcPr>
            <w:tcW w:w="1314" w:type="dxa"/>
            <w:shd w:val="clear" w:color="auto" w:fill="DAE3F4" w:themeFill="accent1" w:themeFillTint="33"/>
          </w:tcPr>
          <w:p w14:paraId="5320F104" w14:textId="175D35AC"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22:00</w:t>
            </w:r>
          </w:p>
        </w:tc>
        <w:tc>
          <w:tcPr>
            <w:tcW w:w="6344" w:type="dxa"/>
            <w:shd w:val="clear" w:color="auto" w:fill="DAE3F4" w:themeFill="accent1" w:themeFillTint="33"/>
          </w:tcPr>
          <w:p w14:paraId="31CAFE58" w14:textId="5AD018FF"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美国 7 月 ISM 制造业指数</w:t>
            </w:r>
          </w:p>
        </w:tc>
      </w:tr>
      <w:tr w:rsidR="000570BD" w:rsidRPr="00B90389" w14:paraId="1E0205C1" w14:textId="77777777">
        <w:trPr>
          <w:trHeight w:val="620"/>
        </w:trPr>
        <w:tc>
          <w:tcPr>
            <w:tcW w:w="1731" w:type="dxa"/>
          </w:tcPr>
          <w:p w14:paraId="0F6E7AAC" w14:textId="011C4E77"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2026/8/5</w:t>
            </w:r>
          </w:p>
        </w:tc>
        <w:tc>
          <w:tcPr>
            <w:tcW w:w="1314" w:type="dxa"/>
          </w:tcPr>
          <w:p w14:paraId="1C64C080" w14:textId="7136D2E6"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7:50</w:t>
            </w:r>
          </w:p>
        </w:tc>
        <w:tc>
          <w:tcPr>
            <w:tcW w:w="6344" w:type="dxa"/>
          </w:tcPr>
          <w:p w14:paraId="6039A1D3" w14:textId="79021544"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日本央行公布 6 月货币政策会议纪要</w:t>
            </w:r>
          </w:p>
        </w:tc>
      </w:tr>
      <w:tr w:rsidR="000570BD" w:rsidRPr="00B90389" w14:paraId="3039555E" w14:textId="77777777" w:rsidTr="007F6807">
        <w:trPr>
          <w:trHeight w:val="620"/>
        </w:trPr>
        <w:tc>
          <w:tcPr>
            <w:tcW w:w="1731" w:type="dxa"/>
            <w:shd w:val="clear" w:color="auto" w:fill="DAE3F4" w:themeFill="accent1" w:themeFillTint="33"/>
          </w:tcPr>
          <w:p w14:paraId="19B0A434" w14:textId="72980A6F"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2026/8/5</w:t>
            </w:r>
          </w:p>
        </w:tc>
        <w:tc>
          <w:tcPr>
            <w:tcW w:w="1314" w:type="dxa"/>
            <w:shd w:val="clear" w:color="auto" w:fill="DAE3F4" w:themeFill="accent1" w:themeFillTint="33"/>
          </w:tcPr>
          <w:p w14:paraId="28981344" w14:textId="1B923BA0"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20:15</w:t>
            </w:r>
          </w:p>
        </w:tc>
        <w:tc>
          <w:tcPr>
            <w:tcW w:w="6344" w:type="dxa"/>
            <w:shd w:val="clear" w:color="auto" w:fill="DAE3F4" w:themeFill="accent1" w:themeFillTint="33"/>
          </w:tcPr>
          <w:p w14:paraId="6D27F044" w14:textId="2B64C007"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美国 7 月 ADP 就业人数变动 (万人)</w:t>
            </w:r>
          </w:p>
        </w:tc>
      </w:tr>
      <w:tr w:rsidR="000570BD" w:rsidRPr="00B90389" w14:paraId="4659B553" w14:textId="77777777">
        <w:trPr>
          <w:trHeight w:val="620"/>
        </w:trPr>
        <w:tc>
          <w:tcPr>
            <w:tcW w:w="1731" w:type="dxa"/>
          </w:tcPr>
          <w:p w14:paraId="4166195B" w14:textId="0A25BB9F"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2026/8/5</w:t>
            </w:r>
          </w:p>
        </w:tc>
        <w:tc>
          <w:tcPr>
            <w:tcW w:w="1314" w:type="dxa"/>
          </w:tcPr>
          <w:p w14:paraId="04E77E1F" w14:textId="13C885D4"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22:00</w:t>
            </w:r>
          </w:p>
        </w:tc>
        <w:tc>
          <w:tcPr>
            <w:tcW w:w="6344" w:type="dxa"/>
          </w:tcPr>
          <w:p w14:paraId="3FDE185E" w14:textId="6B13CB1C" w:rsidR="000570BD" w:rsidRPr="003E0237" w:rsidRDefault="000570BD" w:rsidP="000570BD">
            <w:pPr>
              <w:pStyle w:val="TableText"/>
              <w:spacing w:before="221" w:line="180" w:lineRule="auto"/>
              <w:jc w:val="center"/>
              <w:rPr>
                <w:rFonts w:hint="eastAsia"/>
                <w:b/>
                <w:bCs/>
                <w:sz w:val="19"/>
                <w:szCs w:val="19"/>
                <w:lang w:eastAsia="zh-CN"/>
              </w:rPr>
            </w:pPr>
            <w:r w:rsidRPr="000570BD">
              <w:rPr>
                <w:b/>
                <w:bCs/>
                <w:sz w:val="19"/>
                <w:szCs w:val="19"/>
                <w:lang w:eastAsia="zh-CN"/>
              </w:rPr>
              <w:t>美国 7 月 ISM 非制造业指数</w:t>
            </w:r>
          </w:p>
        </w:tc>
      </w:tr>
      <w:tr w:rsidR="0011524B" w:rsidRPr="00B90389" w14:paraId="5B638662" w14:textId="77777777" w:rsidTr="008E453D">
        <w:trPr>
          <w:trHeight w:val="620"/>
        </w:trPr>
        <w:tc>
          <w:tcPr>
            <w:tcW w:w="1731" w:type="dxa"/>
            <w:shd w:val="clear" w:color="auto" w:fill="DAE3F4" w:themeFill="accent1" w:themeFillTint="33"/>
          </w:tcPr>
          <w:p w14:paraId="5CD88DF5" w14:textId="5F7A3ED2" w:rsidR="0011524B" w:rsidRPr="003E0237" w:rsidRDefault="000570BD" w:rsidP="0011524B">
            <w:pPr>
              <w:pStyle w:val="TableText"/>
              <w:spacing w:before="221" w:line="180" w:lineRule="auto"/>
              <w:jc w:val="center"/>
              <w:rPr>
                <w:rFonts w:hint="eastAsia"/>
                <w:b/>
                <w:bCs/>
                <w:sz w:val="19"/>
                <w:szCs w:val="19"/>
                <w:lang w:eastAsia="zh-CN"/>
              </w:rPr>
            </w:pPr>
            <w:r w:rsidRPr="000570BD">
              <w:rPr>
                <w:b/>
                <w:bCs/>
                <w:sz w:val="19"/>
                <w:szCs w:val="19"/>
                <w:lang w:eastAsia="zh-CN"/>
              </w:rPr>
              <w:t>2026/8/6</w:t>
            </w:r>
          </w:p>
        </w:tc>
        <w:tc>
          <w:tcPr>
            <w:tcW w:w="1314" w:type="dxa"/>
            <w:shd w:val="clear" w:color="auto" w:fill="DAE3F4" w:themeFill="accent1" w:themeFillTint="33"/>
          </w:tcPr>
          <w:p w14:paraId="7ACADDC5" w14:textId="77C58721" w:rsidR="0011524B" w:rsidRPr="003E0237" w:rsidRDefault="000570BD" w:rsidP="0011524B">
            <w:pPr>
              <w:pStyle w:val="TableText"/>
              <w:spacing w:before="221" w:line="180" w:lineRule="auto"/>
              <w:jc w:val="center"/>
              <w:rPr>
                <w:rFonts w:hint="eastAsia"/>
                <w:b/>
                <w:bCs/>
                <w:sz w:val="19"/>
                <w:szCs w:val="19"/>
                <w:lang w:eastAsia="zh-CN"/>
              </w:rPr>
            </w:pPr>
            <w:r w:rsidRPr="000570BD">
              <w:rPr>
                <w:b/>
                <w:bCs/>
                <w:sz w:val="19"/>
                <w:szCs w:val="19"/>
                <w:lang w:eastAsia="zh-CN"/>
              </w:rPr>
              <w:t>20:30</w:t>
            </w:r>
          </w:p>
        </w:tc>
        <w:tc>
          <w:tcPr>
            <w:tcW w:w="6344" w:type="dxa"/>
            <w:shd w:val="clear" w:color="auto" w:fill="DAE3F4" w:themeFill="accent1" w:themeFillTint="33"/>
          </w:tcPr>
          <w:p w14:paraId="53AAD2BD" w14:textId="644D6D46" w:rsidR="0011524B" w:rsidRPr="003E0237" w:rsidRDefault="000570BD" w:rsidP="0011524B">
            <w:pPr>
              <w:pStyle w:val="TableText"/>
              <w:spacing w:before="221" w:line="180" w:lineRule="auto"/>
              <w:jc w:val="center"/>
              <w:rPr>
                <w:rFonts w:hint="eastAsia"/>
                <w:b/>
                <w:bCs/>
                <w:sz w:val="19"/>
                <w:szCs w:val="19"/>
                <w:lang w:eastAsia="zh-CN"/>
              </w:rPr>
            </w:pPr>
            <w:r w:rsidRPr="000570BD">
              <w:rPr>
                <w:b/>
                <w:bCs/>
                <w:sz w:val="19"/>
                <w:szCs w:val="19"/>
                <w:lang w:eastAsia="zh-CN"/>
              </w:rPr>
              <w:t>美国 8 月 1 日当周首次申请失业救济人数 (万人)</w:t>
            </w:r>
          </w:p>
        </w:tc>
      </w:tr>
      <w:tr w:rsidR="0011524B" w:rsidRPr="00B90389" w14:paraId="66C245B2" w14:textId="77777777" w:rsidTr="000570BD">
        <w:trPr>
          <w:trHeight w:val="619"/>
        </w:trPr>
        <w:tc>
          <w:tcPr>
            <w:tcW w:w="1731" w:type="dxa"/>
          </w:tcPr>
          <w:p w14:paraId="2A5DBCC4" w14:textId="3DF297D5" w:rsidR="0011524B" w:rsidRPr="003E0237" w:rsidRDefault="000570BD" w:rsidP="0011524B">
            <w:pPr>
              <w:pStyle w:val="TableText"/>
              <w:spacing w:before="221" w:line="180" w:lineRule="auto"/>
              <w:jc w:val="center"/>
              <w:rPr>
                <w:rFonts w:hint="eastAsia"/>
                <w:b/>
                <w:bCs/>
                <w:sz w:val="19"/>
                <w:szCs w:val="19"/>
                <w:lang w:eastAsia="zh-CN"/>
              </w:rPr>
            </w:pPr>
            <w:r w:rsidRPr="000570BD">
              <w:rPr>
                <w:b/>
                <w:bCs/>
                <w:sz w:val="19"/>
                <w:szCs w:val="19"/>
                <w:lang w:eastAsia="zh-CN"/>
              </w:rPr>
              <w:lastRenderedPageBreak/>
              <w:t>2026/8/7</w:t>
            </w:r>
          </w:p>
        </w:tc>
        <w:tc>
          <w:tcPr>
            <w:tcW w:w="1314" w:type="dxa"/>
          </w:tcPr>
          <w:p w14:paraId="691F62A6" w14:textId="625F71CF"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20:30</w:t>
            </w:r>
          </w:p>
        </w:tc>
        <w:tc>
          <w:tcPr>
            <w:tcW w:w="6344" w:type="dxa"/>
          </w:tcPr>
          <w:p w14:paraId="74186407" w14:textId="069706D6" w:rsidR="0011524B" w:rsidRPr="003E0237" w:rsidRDefault="000570BD" w:rsidP="0011524B">
            <w:pPr>
              <w:pStyle w:val="TableText"/>
              <w:spacing w:before="221" w:line="180" w:lineRule="auto"/>
              <w:jc w:val="center"/>
              <w:rPr>
                <w:rFonts w:hint="eastAsia"/>
                <w:b/>
                <w:bCs/>
                <w:sz w:val="19"/>
                <w:szCs w:val="19"/>
                <w:lang w:eastAsia="zh-CN"/>
              </w:rPr>
            </w:pPr>
            <w:r w:rsidRPr="000570BD">
              <w:rPr>
                <w:b/>
                <w:bCs/>
                <w:sz w:val="19"/>
                <w:szCs w:val="19"/>
                <w:lang w:eastAsia="zh-CN"/>
              </w:rPr>
              <w:t>美国 7 月非农就业人口变动、7 月失业率</w:t>
            </w:r>
          </w:p>
        </w:tc>
      </w:tr>
      <w:tr w:rsidR="0011524B" w:rsidRPr="00B90389" w14:paraId="5A98056B" w14:textId="77777777" w:rsidTr="000570BD">
        <w:trPr>
          <w:trHeight w:val="619"/>
        </w:trPr>
        <w:tc>
          <w:tcPr>
            <w:tcW w:w="1731" w:type="dxa"/>
            <w:shd w:val="clear" w:color="auto" w:fill="DAE3F4" w:themeFill="accent1" w:themeFillTint="33"/>
          </w:tcPr>
          <w:p w14:paraId="471B0FE8" w14:textId="671ED81D" w:rsidR="0011524B" w:rsidRPr="003E0237" w:rsidRDefault="000570BD" w:rsidP="0011524B">
            <w:pPr>
              <w:pStyle w:val="TableText"/>
              <w:spacing w:before="221" w:line="180" w:lineRule="auto"/>
              <w:jc w:val="center"/>
              <w:rPr>
                <w:rFonts w:hint="eastAsia"/>
                <w:b/>
                <w:bCs/>
                <w:sz w:val="19"/>
                <w:szCs w:val="19"/>
                <w:lang w:eastAsia="zh-CN"/>
              </w:rPr>
            </w:pPr>
            <w:r w:rsidRPr="000570BD">
              <w:rPr>
                <w:b/>
                <w:bCs/>
                <w:sz w:val="19"/>
                <w:szCs w:val="19"/>
                <w:lang w:eastAsia="zh-CN"/>
              </w:rPr>
              <w:t>2026/8/9</w:t>
            </w:r>
          </w:p>
        </w:tc>
        <w:tc>
          <w:tcPr>
            <w:tcW w:w="1314" w:type="dxa"/>
            <w:shd w:val="clear" w:color="auto" w:fill="DAE3F4" w:themeFill="accent1" w:themeFillTint="33"/>
          </w:tcPr>
          <w:p w14:paraId="743DFF36" w14:textId="08F0C579"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09:30</w:t>
            </w:r>
          </w:p>
        </w:tc>
        <w:tc>
          <w:tcPr>
            <w:tcW w:w="6344" w:type="dxa"/>
            <w:shd w:val="clear" w:color="auto" w:fill="DAE3F4" w:themeFill="accent1" w:themeFillTint="33"/>
          </w:tcPr>
          <w:p w14:paraId="0974A2D9" w14:textId="013394D7" w:rsidR="0011524B" w:rsidRPr="003E0237" w:rsidRDefault="000570BD" w:rsidP="0011524B">
            <w:pPr>
              <w:pStyle w:val="TableText"/>
              <w:spacing w:before="221" w:line="180" w:lineRule="auto"/>
              <w:jc w:val="center"/>
              <w:rPr>
                <w:rFonts w:hint="eastAsia"/>
                <w:b/>
                <w:bCs/>
                <w:sz w:val="19"/>
                <w:szCs w:val="19"/>
                <w:lang w:eastAsia="zh-CN"/>
              </w:rPr>
            </w:pPr>
            <w:r w:rsidRPr="000570BD">
              <w:rPr>
                <w:b/>
                <w:bCs/>
                <w:sz w:val="19"/>
                <w:szCs w:val="19"/>
                <w:lang w:eastAsia="zh-CN"/>
              </w:rPr>
              <w:t>中国 7 月 CPI、PPI</w:t>
            </w:r>
          </w:p>
        </w:tc>
      </w:tr>
    </w:tbl>
    <w:p w14:paraId="7EEB015E" w14:textId="77777777" w:rsidR="00267DDF" w:rsidRPr="004E3CEF" w:rsidRDefault="00267DDF"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1AD37" w14:textId="77777777" w:rsidR="00E2332E" w:rsidRDefault="00E2332E">
      <w:r>
        <w:separator/>
      </w:r>
    </w:p>
  </w:endnote>
  <w:endnote w:type="continuationSeparator" w:id="0">
    <w:p w14:paraId="7CCFDB70" w14:textId="77777777" w:rsidR="00E2332E" w:rsidRDefault="00E23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1587" w14:textId="77777777" w:rsidR="00E2332E" w:rsidRDefault="00E2332E">
      <w:r>
        <w:separator/>
      </w:r>
    </w:p>
  </w:footnote>
  <w:footnote w:type="continuationSeparator" w:id="0">
    <w:p w14:paraId="42E78CB5" w14:textId="77777777" w:rsidR="00E2332E" w:rsidRDefault="00E23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780452941"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activeWritingStyle w:appName="MSWord" w:lang="zh-CN"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4481"/>
    <w:rsid w:val="000266A9"/>
    <w:rsid w:val="00032596"/>
    <w:rsid w:val="0003365D"/>
    <w:rsid w:val="000337B6"/>
    <w:rsid w:val="000349D0"/>
    <w:rsid w:val="000358BC"/>
    <w:rsid w:val="00037BAD"/>
    <w:rsid w:val="00043EDF"/>
    <w:rsid w:val="00046ED4"/>
    <w:rsid w:val="00047D81"/>
    <w:rsid w:val="000516B8"/>
    <w:rsid w:val="00052413"/>
    <w:rsid w:val="000529DF"/>
    <w:rsid w:val="000537D3"/>
    <w:rsid w:val="000544EE"/>
    <w:rsid w:val="000570BD"/>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24B"/>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D5672"/>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B1E"/>
    <w:rsid w:val="00412A30"/>
    <w:rsid w:val="0041523D"/>
    <w:rsid w:val="0041706C"/>
    <w:rsid w:val="00421CCB"/>
    <w:rsid w:val="0042281D"/>
    <w:rsid w:val="00426807"/>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76925"/>
    <w:rsid w:val="00482668"/>
    <w:rsid w:val="00482AFC"/>
    <w:rsid w:val="00483509"/>
    <w:rsid w:val="004859EC"/>
    <w:rsid w:val="00485E77"/>
    <w:rsid w:val="004862D2"/>
    <w:rsid w:val="00487B1D"/>
    <w:rsid w:val="004910DC"/>
    <w:rsid w:val="00494990"/>
    <w:rsid w:val="004A09B7"/>
    <w:rsid w:val="004A106C"/>
    <w:rsid w:val="004A4AF5"/>
    <w:rsid w:val="004A576F"/>
    <w:rsid w:val="004B2BA7"/>
    <w:rsid w:val="004B3A09"/>
    <w:rsid w:val="004B3ACA"/>
    <w:rsid w:val="004B4D03"/>
    <w:rsid w:val="004B6B43"/>
    <w:rsid w:val="004B7178"/>
    <w:rsid w:val="004B72A2"/>
    <w:rsid w:val="004B77E9"/>
    <w:rsid w:val="004C3444"/>
    <w:rsid w:val="004C37EB"/>
    <w:rsid w:val="004C5DD7"/>
    <w:rsid w:val="004C5F6A"/>
    <w:rsid w:val="004D0635"/>
    <w:rsid w:val="004D0DE1"/>
    <w:rsid w:val="004D1917"/>
    <w:rsid w:val="004D5F86"/>
    <w:rsid w:val="004D6C4A"/>
    <w:rsid w:val="004E13EF"/>
    <w:rsid w:val="004E1793"/>
    <w:rsid w:val="004E38AB"/>
    <w:rsid w:val="004E3995"/>
    <w:rsid w:val="004E3CEF"/>
    <w:rsid w:val="004E4AD6"/>
    <w:rsid w:val="004F0F6E"/>
    <w:rsid w:val="004F1D52"/>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C4C"/>
    <w:rsid w:val="005A0B8A"/>
    <w:rsid w:val="005A398B"/>
    <w:rsid w:val="005A4BD8"/>
    <w:rsid w:val="005A6C57"/>
    <w:rsid w:val="005C1405"/>
    <w:rsid w:val="005C6E4D"/>
    <w:rsid w:val="005D24AB"/>
    <w:rsid w:val="005D2924"/>
    <w:rsid w:val="005D3DA0"/>
    <w:rsid w:val="005D5879"/>
    <w:rsid w:val="005E008C"/>
    <w:rsid w:val="005E5AA7"/>
    <w:rsid w:val="005F32AB"/>
    <w:rsid w:val="005F36C6"/>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A4A36"/>
    <w:rsid w:val="006B22BE"/>
    <w:rsid w:val="006B77CA"/>
    <w:rsid w:val="006C4893"/>
    <w:rsid w:val="006C5173"/>
    <w:rsid w:val="006C7D01"/>
    <w:rsid w:val="006D3C63"/>
    <w:rsid w:val="006D4218"/>
    <w:rsid w:val="006D4482"/>
    <w:rsid w:val="006D478D"/>
    <w:rsid w:val="006D627F"/>
    <w:rsid w:val="006D636C"/>
    <w:rsid w:val="006D6B7B"/>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666A"/>
    <w:rsid w:val="007701B0"/>
    <w:rsid w:val="00774A20"/>
    <w:rsid w:val="00777176"/>
    <w:rsid w:val="00780500"/>
    <w:rsid w:val="007826D5"/>
    <w:rsid w:val="007853C1"/>
    <w:rsid w:val="00792165"/>
    <w:rsid w:val="00795476"/>
    <w:rsid w:val="007A4F04"/>
    <w:rsid w:val="007A5D96"/>
    <w:rsid w:val="007A723B"/>
    <w:rsid w:val="007A73D2"/>
    <w:rsid w:val="007A7575"/>
    <w:rsid w:val="007B4E4F"/>
    <w:rsid w:val="007B5E25"/>
    <w:rsid w:val="007C1678"/>
    <w:rsid w:val="007C5006"/>
    <w:rsid w:val="007C7EB5"/>
    <w:rsid w:val="007D2B08"/>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919"/>
    <w:rsid w:val="00825DF9"/>
    <w:rsid w:val="00826CA3"/>
    <w:rsid w:val="00827530"/>
    <w:rsid w:val="00833CC2"/>
    <w:rsid w:val="00835A2B"/>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1D3C"/>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60B9"/>
    <w:rsid w:val="00D961BA"/>
    <w:rsid w:val="00DA3BCD"/>
    <w:rsid w:val="00DB32AD"/>
    <w:rsid w:val="00DB66E4"/>
    <w:rsid w:val="00DB7E86"/>
    <w:rsid w:val="00DC1174"/>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3B71"/>
    <w:rsid w:val="00E073FC"/>
    <w:rsid w:val="00E13EA0"/>
    <w:rsid w:val="00E2332E"/>
    <w:rsid w:val="00E255D8"/>
    <w:rsid w:val="00E327E9"/>
    <w:rsid w:val="00E333A4"/>
    <w:rsid w:val="00E37E26"/>
    <w:rsid w:val="00E40799"/>
    <w:rsid w:val="00E41458"/>
    <w:rsid w:val="00E42257"/>
    <w:rsid w:val="00E42547"/>
    <w:rsid w:val="00E43252"/>
    <w:rsid w:val="00E43E2B"/>
    <w:rsid w:val="00E460AB"/>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010"/>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1FAA"/>
    <w:rsid w:val="00EE413D"/>
    <w:rsid w:val="00EE4CFE"/>
    <w:rsid w:val="00EE4F07"/>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82B76"/>
    <w:rsid w:val="00F9065B"/>
    <w:rsid w:val="00F91D22"/>
    <w:rsid w:val="00F93DB5"/>
    <w:rsid w:val="00F96617"/>
    <w:rsid w:val="00F97777"/>
    <w:rsid w:val="00F97D10"/>
    <w:rsid w:val="00FA2CEE"/>
    <w:rsid w:val="00FA2EB3"/>
    <w:rsid w:val="00FA680D"/>
    <w:rsid w:val="00FA6833"/>
    <w:rsid w:val="00FB3A6E"/>
    <w:rsid w:val="00FB4FEF"/>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1AEA016A-5B14-4701-A8C6-321E923A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3</cp:revision>
  <dcterms:created xsi:type="dcterms:W3CDTF">2026-08-03T00:40:00Z</dcterms:created>
  <dcterms:modified xsi:type="dcterms:W3CDTF">2026-08-03T02:10:00Z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