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73A81CEA"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EA0E37">
        <w:rPr>
          <w:rFonts w:ascii="微软雅黑" w:eastAsia="微软雅黑" w:hAnsi="微软雅黑" w:cs="微软雅黑" w:hint="eastAsia"/>
          <w:b/>
          <w:bCs/>
          <w:color w:val="005D97"/>
          <w:spacing w:val="-22"/>
          <w:sz w:val="48"/>
          <w:szCs w:val="48"/>
          <w:lang w:eastAsia="zh-CN"/>
        </w:rPr>
        <w:t>5</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4ADA46D0" w:rsidR="007B3E0B" w:rsidRDefault="00EA0E37"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EA0E37">
        <w:rPr>
          <w:rFonts w:ascii="微软雅黑" w:eastAsia="微软雅黑" w:hAnsi="微软雅黑" w:cs="微软雅黑"/>
          <w:spacing w:val="12"/>
          <w:lang w:eastAsia="zh-CN"/>
        </w:rPr>
        <w:t>美国三大股指全线收涨，道指、标普500指数齐创新高。截至收盘，道指上涨1.71%报54085.88点，标普500指数涨1.79%报7736.52点，纳斯达克指数涨2.59%报26584.99点。美元指数跌0.11%报99.86，非美货币多数上涨，欧元兑美元涨0.20%报1.1532，英镑兑美元涨0.14%报1.3453，澳元兑美元涨0.65%报0.7046，美元兑日元涨0.34%报157.7475，美元兑加元涨0.11%报1.4061，美元兑瑞郎跌0.18%报0.8090，离岸人民币对美元涨103个基点报6.7480</w:t>
      </w:r>
      <w:r w:rsidR="009B536C" w:rsidRPr="00EA0E37">
        <w:rPr>
          <w:rFonts w:ascii="微软雅黑" w:eastAsia="微软雅黑" w:hAnsi="微软雅黑" w:cs="微软雅黑"/>
          <w:spacing w:val="12"/>
          <w:lang w:eastAsia="zh-CN"/>
        </w:rPr>
        <w:t>。</w:t>
      </w:r>
      <w:r w:rsidRPr="00EA0E37">
        <w:rPr>
          <w:rFonts w:ascii="微软雅黑" w:eastAsia="微软雅黑" w:hAnsi="微软雅黑" w:cs="微软雅黑"/>
          <w:spacing w:val="12"/>
          <w:lang w:eastAsia="zh-CN"/>
        </w:rPr>
        <w:t>国际贵金属期货普遍收涨，COMEX黄金期货涨1.07%报4134.20美元/盎司，COMEX白银期货涨3.27%报59.75美元/盎司。</w:t>
      </w:r>
      <w:r w:rsidR="00900347" w:rsidRPr="00EA0E37">
        <w:rPr>
          <w:rFonts w:ascii="微软雅黑" w:eastAsia="微软雅黑" w:hAnsi="微软雅黑" w:cs="微软雅黑" w:hint="eastAsia"/>
          <w:spacing w:val="12"/>
          <w:lang w:eastAsia="zh-CN"/>
        </w:rPr>
        <w:t>I</w:t>
      </w:r>
      <w:r w:rsidR="007B3E0B" w:rsidRPr="00EA0E37">
        <w:rPr>
          <w:rFonts w:ascii="微软雅黑" w:eastAsia="微软雅黑" w:hAnsi="微软雅黑" w:cs="微软雅黑"/>
          <w:spacing w:val="12"/>
          <w:lang w:eastAsia="zh-CN"/>
        </w:rPr>
        <w:t>CE</w:t>
      </w:r>
      <w:r w:rsidR="007B3E0B" w:rsidRPr="00EA0E37">
        <w:rPr>
          <w:rFonts w:ascii="微软雅黑" w:eastAsia="微软雅黑" w:hAnsi="微软雅黑" w:cs="微软雅黑" w:hint="eastAsia"/>
          <w:spacing w:val="12"/>
          <w:lang w:eastAsia="zh-CN"/>
        </w:rPr>
        <w:t>原糖主力合约</w:t>
      </w:r>
      <w:r w:rsidR="009B536C" w:rsidRPr="00EA0E37">
        <w:rPr>
          <w:rFonts w:ascii="微软雅黑" w:eastAsia="微软雅黑" w:hAnsi="微软雅黑" w:cs="微软雅黑" w:hint="eastAsia"/>
          <w:spacing w:val="12"/>
          <w:lang w:eastAsia="zh-CN"/>
        </w:rPr>
        <w:t>涨</w:t>
      </w:r>
      <w:r w:rsidRPr="00EA0E37">
        <w:rPr>
          <w:rFonts w:ascii="微软雅黑" w:eastAsia="微软雅黑" w:hAnsi="微软雅黑" w:cs="微软雅黑" w:hint="eastAsia"/>
          <w:spacing w:val="12"/>
          <w:lang w:eastAsia="zh-CN"/>
        </w:rPr>
        <w:t>0.33</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报</w:t>
      </w:r>
      <w:r w:rsidR="009B536C" w:rsidRPr="00EA0E37">
        <w:rPr>
          <w:rFonts w:ascii="微软雅黑" w:eastAsia="微软雅黑" w:hAnsi="微软雅黑" w:cs="微软雅黑" w:hint="eastAsia"/>
          <w:spacing w:val="12"/>
          <w:lang w:eastAsia="zh-CN"/>
        </w:rPr>
        <w:t>15.0</w:t>
      </w:r>
      <w:r w:rsidRPr="00EA0E37">
        <w:rPr>
          <w:rFonts w:ascii="微软雅黑" w:eastAsia="微软雅黑" w:hAnsi="微软雅黑" w:cs="微软雅黑" w:hint="eastAsia"/>
          <w:spacing w:val="12"/>
          <w:lang w:eastAsia="zh-CN"/>
        </w:rPr>
        <w:t>6</w:t>
      </w:r>
      <w:r w:rsidR="007B3E0B" w:rsidRPr="00EA0E37">
        <w:rPr>
          <w:rFonts w:ascii="微软雅黑" w:eastAsia="微软雅黑" w:hAnsi="微软雅黑" w:cs="微软雅黑" w:hint="eastAsia"/>
          <w:spacing w:val="12"/>
          <w:lang w:eastAsia="zh-CN"/>
        </w:rPr>
        <w:t>美分</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磅，</w:t>
      </w:r>
      <w:r w:rsidR="007B3E0B" w:rsidRPr="00EA0E37">
        <w:rPr>
          <w:rFonts w:ascii="微软雅黑" w:eastAsia="微软雅黑" w:hAnsi="微软雅黑" w:cs="微软雅黑"/>
          <w:spacing w:val="12"/>
          <w:lang w:eastAsia="zh-CN"/>
        </w:rPr>
        <w:t>ICE</w:t>
      </w:r>
      <w:r w:rsidR="007B3E0B" w:rsidRPr="00EA0E37">
        <w:rPr>
          <w:rFonts w:ascii="微软雅黑" w:eastAsia="微软雅黑" w:hAnsi="微软雅黑" w:cs="微软雅黑" w:hint="eastAsia"/>
          <w:spacing w:val="12"/>
          <w:lang w:eastAsia="zh-CN"/>
        </w:rPr>
        <w:t>棉花主力合约</w:t>
      </w:r>
      <w:r w:rsidRPr="00EA0E37">
        <w:rPr>
          <w:rFonts w:ascii="微软雅黑" w:eastAsia="微软雅黑" w:hAnsi="微软雅黑" w:cs="微软雅黑" w:hint="eastAsia"/>
          <w:spacing w:val="12"/>
          <w:lang w:eastAsia="zh-CN"/>
        </w:rPr>
        <w:t>跌0.3</w:t>
      </w:r>
      <w:r>
        <w:rPr>
          <w:rFonts w:ascii="微软雅黑" w:eastAsia="微软雅黑" w:hAnsi="微软雅黑" w:cs="微软雅黑" w:hint="eastAsia"/>
          <w:spacing w:val="12"/>
          <w:lang w:eastAsia="zh-CN"/>
        </w:rPr>
        <w:t>0</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sidR="009B536C">
        <w:rPr>
          <w:rFonts w:ascii="微软雅黑" w:eastAsia="微软雅黑" w:hAnsi="微软雅黑" w:cs="微软雅黑" w:hint="eastAsia"/>
          <w:spacing w:val="12"/>
          <w:lang w:eastAsia="zh-CN"/>
        </w:rPr>
        <w:t>2.3</w:t>
      </w:r>
      <w:r>
        <w:rPr>
          <w:rFonts w:ascii="微软雅黑" w:eastAsia="微软雅黑" w:hAnsi="微软雅黑" w:cs="微软雅黑" w:hint="eastAsia"/>
          <w:spacing w:val="12"/>
          <w:lang w:eastAsia="zh-CN"/>
        </w:rPr>
        <w:t>2</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2D7E25DA" w:rsidR="00557736" w:rsidRPr="0022448B" w:rsidRDefault="00EA0E37"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60255342" wp14:editId="482BB552">
            <wp:extent cx="6193813" cy="4086143"/>
            <wp:effectExtent l="0" t="0" r="0" b="0"/>
            <wp:docPr id="8995416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7151" cy="4088345"/>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27FF28C0" w:rsidR="00863E18" w:rsidRPr="00EA0E37"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EA0E37" w:rsidRPr="00EA0E37">
        <w:rPr>
          <w:rFonts w:ascii="微软雅黑" w:eastAsia="微软雅黑" w:hAnsi="微软雅黑" w:cs="微软雅黑"/>
          <w:color w:val="auto"/>
          <w:spacing w:val="4"/>
          <w:lang w:eastAsia="zh-CN"/>
        </w:rPr>
        <w:t>美国财政部长贝森特称，美国可能于8月5日与伊朗达成协议以开放霍尔木兹海峡。美国国务卿鲁比奥表示，与伊朗就重新开放霍尔木兹海峡进行的谈判“已经取得进展”，但协议尚未最终敲定，希望协议“很快能够达成”。有伊朗和美国官员称，伊朗与阿曼接近达成霍尔木兹海峡航行协议，伊朗将控制经霍尔木兹海峡进港航运，而出港船只将取道一条靠近阿曼的航道。往来船只需要缴纳“服务费”，这笔收入将由伊朗和阿曼平分。</w:t>
      </w:r>
      <w:r w:rsidRPr="00EA0E37">
        <w:rPr>
          <w:rFonts w:ascii="微软雅黑" w:eastAsia="微软雅黑" w:hAnsi="微软雅黑" w:cs="微软雅黑" w:hint="eastAsia"/>
          <w:color w:val="auto"/>
          <w:spacing w:val="4"/>
          <w:lang w:eastAsia="zh-CN"/>
        </w:rPr>
        <w:t>】</w:t>
      </w:r>
    </w:p>
    <w:p w14:paraId="44D59D47" w14:textId="2B92FA30" w:rsidR="002E37FC" w:rsidRPr="00EA0E37"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EA0E37">
        <w:rPr>
          <w:rFonts w:ascii="微软雅黑" w:eastAsia="微软雅黑" w:hAnsi="微软雅黑" w:cs="微软雅黑" w:hint="eastAsia"/>
          <w:color w:val="auto"/>
          <w:spacing w:val="4"/>
          <w:lang w:eastAsia="zh-CN"/>
        </w:rPr>
        <w:lastRenderedPageBreak/>
        <w:t>【</w:t>
      </w:r>
      <w:r w:rsidR="00EA0E37" w:rsidRPr="00EA0E37">
        <w:rPr>
          <w:rFonts w:ascii="微软雅黑" w:eastAsia="微软雅黑" w:hAnsi="微软雅黑" w:cs="微软雅黑"/>
          <w:color w:val="auto"/>
          <w:spacing w:val="4"/>
          <w:lang w:eastAsia="zh-CN"/>
        </w:rPr>
        <w:t>围绕霍尔木兹海峡恢复通航谈判出现迄今最明显的积极信号。伊朗已放弃此前要求对霍尔木兹海峡双向航运实施全面控制的立场。伊朗政府在考虑允许欧洲国家参与霍尔木兹海峡扫雷行动，这正是此前谈判中伊朗始终拒绝让步的核心议题之一。伊朗外交部发言人巴加埃表示，伊朗仍在与阿曼就霍尔木兹海峡进行谈判，谈判在技术和政治层面取得“积极进展”。</w:t>
      </w:r>
      <w:r w:rsidRPr="00EA0E37">
        <w:rPr>
          <w:rFonts w:ascii="微软雅黑" w:eastAsia="微软雅黑" w:hAnsi="微软雅黑" w:cs="微软雅黑" w:hint="eastAsia"/>
          <w:color w:val="auto"/>
          <w:spacing w:val="4"/>
          <w:lang w:eastAsia="zh-CN"/>
        </w:rPr>
        <w:t>】</w:t>
      </w:r>
    </w:p>
    <w:p w14:paraId="049C496B" w14:textId="53621DD1" w:rsidR="00F50098" w:rsidRPr="00EA0E37" w:rsidRDefault="00F50098"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EA0E37">
        <w:rPr>
          <w:rFonts w:ascii="微软雅黑" w:eastAsia="微软雅黑" w:hAnsi="微软雅黑" w:cs="微软雅黑" w:hint="eastAsia"/>
          <w:color w:val="auto"/>
          <w:spacing w:val="4"/>
          <w:lang w:eastAsia="zh-CN"/>
        </w:rPr>
        <w:t>【</w:t>
      </w:r>
      <w:r w:rsidR="00EA0E37" w:rsidRPr="00EA0E37">
        <w:rPr>
          <w:rFonts w:ascii="微软雅黑" w:eastAsia="微软雅黑" w:hAnsi="微软雅黑" w:cs="微软雅黑"/>
          <w:color w:val="auto"/>
          <w:spacing w:val="4"/>
          <w:lang w:eastAsia="zh-CN"/>
        </w:rPr>
        <w:t>美国商务部发布征求意见稿，提议将另外14类衍生产品纳入针对钢、铝和铜征收的“232条款”关税范围，拟纳入产品包括铝粉、焊机零部件和罐式半挂车等。另据媒体报道，自美国最高法院否决特朗普政府使用紧急权力征收关税以来，特朗普政府已发放约1000亿美元关税退款。</w:t>
      </w:r>
      <w:r w:rsidRPr="00EA0E37">
        <w:rPr>
          <w:rFonts w:ascii="微软雅黑" w:eastAsia="微软雅黑" w:hAnsi="微软雅黑" w:cs="微软雅黑" w:hint="eastAsia"/>
          <w:color w:val="auto"/>
          <w:spacing w:val="4"/>
          <w:lang w:eastAsia="zh-CN"/>
        </w:rPr>
        <w:t>】</w:t>
      </w:r>
    </w:p>
    <w:p w14:paraId="3CED6F5C" w14:textId="6F53E9B5" w:rsidR="00A47960" w:rsidRPr="00EA0E37"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EA0E37">
        <w:rPr>
          <w:rFonts w:ascii="微软雅黑" w:eastAsia="微软雅黑" w:hAnsi="微软雅黑" w:cs="微软雅黑" w:hint="eastAsia"/>
          <w:color w:val="auto"/>
          <w:spacing w:val="4"/>
          <w:lang w:eastAsia="zh-CN"/>
        </w:rPr>
        <w:t>【</w:t>
      </w:r>
      <w:r w:rsidR="00EA0E37" w:rsidRPr="00EA0E37">
        <w:rPr>
          <w:rFonts w:ascii="微软雅黑" w:eastAsia="微软雅黑" w:hAnsi="微软雅黑" w:cs="微软雅黑"/>
          <w:color w:val="auto"/>
          <w:spacing w:val="4"/>
          <w:lang w:eastAsia="zh-CN"/>
        </w:rPr>
        <w:t>费城联储主席保尔森表示，将对货币政策走向保持开放态度，核心通胀能否持续回落是其判断的关键依据。如果潜在通胀持续维持高位，美联储可能需要进一步收紧货币政策，以确保通胀回归2%的目标。</w:t>
      </w:r>
      <w:r w:rsidRPr="00EA0E37">
        <w:rPr>
          <w:rFonts w:ascii="微软雅黑" w:eastAsia="微软雅黑" w:hAnsi="微软雅黑" w:cs="微软雅黑" w:hint="eastAsia"/>
          <w:color w:val="auto"/>
          <w:spacing w:val="4"/>
          <w:lang w:eastAsia="zh-CN"/>
        </w:rPr>
        <w:t>】</w:t>
      </w:r>
    </w:p>
    <w:p w14:paraId="0BD05EFE" w14:textId="51613D2D" w:rsidR="00F50098" w:rsidRPr="009B536C"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EA0E37">
        <w:rPr>
          <w:rFonts w:ascii="微软雅黑" w:eastAsia="微软雅黑" w:hAnsi="微软雅黑" w:cs="微软雅黑" w:hint="eastAsia"/>
          <w:color w:val="auto"/>
          <w:spacing w:val="4"/>
          <w:lang w:eastAsia="zh-CN"/>
        </w:rPr>
        <w:t>【</w:t>
      </w:r>
      <w:r w:rsidR="00EA0E37" w:rsidRPr="00EA0E37">
        <w:rPr>
          <w:rFonts w:ascii="微软雅黑" w:eastAsia="微软雅黑" w:hAnsi="微软雅黑" w:cs="微软雅黑"/>
          <w:color w:val="auto"/>
          <w:spacing w:val="4"/>
          <w:lang w:eastAsia="zh-CN"/>
        </w:rPr>
        <w:t>美国劳工统计局公布数据显示，美国6月JOLTS职位空缺从5月的753.7万降至735.9万，低于预期的745万。辞职率保持不变，仍为2%。</w:t>
      </w:r>
      <w:r w:rsidRPr="009B536C">
        <w:rPr>
          <w:rFonts w:ascii="微软雅黑" w:eastAsia="微软雅黑" w:hAnsi="微软雅黑" w:cs="微软雅黑" w:hint="eastAsia"/>
          <w:color w:val="auto"/>
          <w:spacing w:val="4"/>
          <w:lang w:eastAsia="zh-CN"/>
        </w:rPr>
        <w:t>】</w:t>
      </w:r>
    </w:p>
    <w:p w14:paraId="2AAFB3E7" w14:textId="77777777" w:rsidR="00F50098"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EA0E37" w:rsidRPr="008D0ACF" w14:paraId="6CB27548" w14:textId="77777777" w:rsidTr="00E43653">
        <w:trPr>
          <w:trHeight w:val="620"/>
        </w:trPr>
        <w:tc>
          <w:tcPr>
            <w:tcW w:w="1701" w:type="dxa"/>
          </w:tcPr>
          <w:bookmarkEnd w:id="0"/>
          <w:p w14:paraId="06D90DF4" w14:textId="7DB7340A" w:rsidR="00EA0E37" w:rsidRPr="00A47960" w:rsidRDefault="00EA0E37" w:rsidP="00EA0E37">
            <w:pPr>
              <w:spacing w:before="230" w:line="191" w:lineRule="auto"/>
              <w:ind w:right="210"/>
              <w:jc w:val="center"/>
              <w:rPr>
                <w:rFonts w:ascii="微软雅黑" w:eastAsia="微软雅黑" w:hAnsi="微软雅黑" w:cs="微软雅黑" w:hint="eastAsia"/>
                <w:b/>
                <w:bCs/>
                <w:spacing w:val="3"/>
                <w:sz w:val="19"/>
                <w:szCs w:val="19"/>
                <w:lang w:eastAsia="zh-CN"/>
              </w:rPr>
            </w:pPr>
            <w:r w:rsidRPr="00EA0E37">
              <w:rPr>
                <w:rFonts w:ascii="微软雅黑" w:eastAsia="微软雅黑" w:hAnsi="微软雅黑" w:cs="微软雅黑"/>
                <w:b/>
                <w:bCs/>
                <w:spacing w:val="3"/>
                <w:sz w:val="19"/>
                <w:szCs w:val="19"/>
                <w:lang w:eastAsia="zh-CN"/>
              </w:rPr>
              <w:t>2026/8/5</w:t>
            </w:r>
          </w:p>
        </w:tc>
        <w:tc>
          <w:tcPr>
            <w:tcW w:w="1314" w:type="dxa"/>
          </w:tcPr>
          <w:p w14:paraId="4FF8F240" w14:textId="37C590F2" w:rsidR="00EA0E37" w:rsidRPr="00A47960" w:rsidRDefault="00EA0E37" w:rsidP="00EA0E37">
            <w:pPr>
              <w:spacing w:before="230" w:line="191" w:lineRule="auto"/>
              <w:ind w:right="210"/>
              <w:jc w:val="center"/>
              <w:rPr>
                <w:rFonts w:ascii="微软雅黑" w:eastAsia="微软雅黑" w:hAnsi="微软雅黑" w:cs="微软雅黑" w:hint="eastAsia"/>
                <w:b/>
                <w:bCs/>
                <w:spacing w:val="3"/>
                <w:sz w:val="19"/>
                <w:szCs w:val="19"/>
                <w:lang w:eastAsia="zh-CN"/>
              </w:rPr>
            </w:pPr>
            <w:r w:rsidRPr="00EA0E37">
              <w:rPr>
                <w:rFonts w:ascii="微软雅黑" w:eastAsia="微软雅黑" w:hAnsi="微软雅黑" w:cs="微软雅黑"/>
                <w:b/>
                <w:bCs/>
                <w:spacing w:val="3"/>
                <w:sz w:val="19"/>
                <w:szCs w:val="19"/>
                <w:lang w:eastAsia="zh-CN"/>
              </w:rPr>
              <w:t>7:50</w:t>
            </w:r>
          </w:p>
        </w:tc>
        <w:tc>
          <w:tcPr>
            <w:tcW w:w="6344" w:type="dxa"/>
          </w:tcPr>
          <w:p w14:paraId="1C726C53" w14:textId="37F1A98B" w:rsidR="00EA0E37" w:rsidRPr="007B4F11" w:rsidRDefault="00EA0E37" w:rsidP="00EA0E37">
            <w:pPr>
              <w:spacing w:before="230" w:line="191" w:lineRule="auto"/>
              <w:ind w:right="210"/>
              <w:jc w:val="center"/>
              <w:rPr>
                <w:rFonts w:ascii="微软雅黑" w:eastAsia="微软雅黑" w:hAnsi="微软雅黑" w:cs="微软雅黑" w:hint="eastAsia"/>
                <w:b/>
                <w:bCs/>
                <w:spacing w:val="3"/>
                <w:sz w:val="19"/>
                <w:szCs w:val="19"/>
                <w:lang w:eastAsia="zh-CN"/>
              </w:rPr>
            </w:pPr>
            <w:r w:rsidRPr="00EA0E37">
              <w:rPr>
                <w:rFonts w:ascii="微软雅黑" w:eastAsia="微软雅黑" w:hAnsi="微软雅黑" w:cs="微软雅黑"/>
                <w:b/>
                <w:bCs/>
                <w:spacing w:val="3"/>
                <w:sz w:val="19"/>
                <w:szCs w:val="19"/>
                <w:lang w:eastAsia="zh-CN"/>
              </w:rPr>
              <w:t>日本央行公布 6 月货币政策会议纪要</w:t>
            </w:r>
          </w:p>
        </w:tc>
      </w:tr>
      <w:tr w:rsidR="00EA0E37" w:rsidRPr="008D0ACF" w14:paraId="4D78ECAE" w14:textId="77777777" w:rsidTr="006D0765">
        <w:trPr>
          <w:trHeight w:val="620"/>
        </w:trPr>
        <w:tc>
          <w:tcPr>
            <w:tcW w:w="1701" w:type="dxa"/>
            <w:shd w:val="clear" w:color="auto" w:fill="DAE3F4" w:themeFill="accent1" w:themeFillTint="33"/>
          </w:tcPr>
          <w:p w14:paraId="7F9DA0F6" w14:textId="5A35AB14" w:rsidR="00EA0E37" w:rsidRPr="00D47ABC" w:rsidRDefault="00EA0E37" w:rsidP="00EA0E37">
            <w:pPr>
              <w:spacing w:before="230" w:line="191" w:lineRule="auto"/>
              <w:ind w:right="210"/>
              <w:jc w:val="center"/>
              <w:rPr>
                <w:rFonts w:ascii="微软雅黑" w:eastAsia="微软雅黑" w:hAnsi="微软雅黑" w:cs="微软雅黑" w:hint="eastAsia"/>
                <w:b/>
                <w:bCs/>
                <w:spacing w:val="3"/>
                <w:sz w:val="19"/>
                <w:szCs w:val="19"/>
                <w:lang w:eastAsia="zh-CN"/>
              </w:rPr>
            </w:pPr>
            <w:r w:rsidRPr="00EA0E37">
              <w:rPr>
                <w:rFonts w:ascii="微软雅黑" w:eastAsia="微软雅黑" w:hAnsi="微软雅黑" w:cs="微软雅黑"/>
                <w:b/>
                <w:bCs/>
                <w:spacing w:val="3"/>
                <w:sz w:val="19"/>
                <w:szCs w:val="19"/>
                <w:lang w:eastAsia="zh-CN"/>
              </w:rPr>
              <w:t>2026/8/5</w:t>
            </w:r>
          </w:p>
        </w:tc>
        <w:tc>
          <w:tcPr>
            <w:tcW w:w="1314" w:type="dxa"/>
            <w:shd w:val="clear" w:color="auto" w:fill="DAE3F4" w:themeFill="accent1" w:themeFillTint="33"/>
          </w:tcPr>
          <w:p w14:paraId="5D34EE48" w14:textId="0A56C823" w:rsidR="00EA0E37" w:rsidRPr="00F50098" w:rsidRDefault="00EA0E37" w:rsidP="00EA0E37">
            <w:pPr>
              <w:spacing w:before="230" w:line="191" w:lineRule="auto"/>
              <w:ind w:right="210"/>
              <w:jc w:val="center"/>
              <w:rPr>
                <w:rFonts w:ascii="微软雅黑" w:eastAsia="微软雅黑" w:hAnsi="微软雅黑" w:cs="微软雅黑" w:hint="eastAsia"/>
                <w:b/>
                <w:bCs/>
                <w:spacing w:val="3"/>
                <w:sz w:val="19"/>
                <w:szCs w:val="19"/>
                <w:lang w:eastAsia="zh-CN"/>
              </w:rPr>
            </w:pPr>
            <w:r w:rsidRPr="00EA0E37">
              <w:rPr>
                <w:rFonts w:ascii="微软雅黑" w:eastAsia="微软雅黑" w:hAnsi="微软雅黑" w:cs="微软雅黑"/>
                <w:b/>
                <w:bCs/>
                <w:spacing w:val="3"/>
                <w:sz w:val="19"/>
                <w:szCs w:val="19"/>
                <w:lang w:eastAsia="zh-CN"/>
              </w:rPr>
              <w:t>20:15</w:t>
            </w:r>
          </w:p>
        </w:tc>
        <w:tc>
          <w:tcPr>
            <w:tcW w:w="6344" w:type="dxa"/>
            <w:shd w:val="clear" w:color="auto" w:fill="DAE3F4" w:themeFill="accent1" w:themeFillTint="33"/>
          </w:tcPr>
          <w:p w14:paraId="52A6362B" w14:textId="71C75AD2" w:rsidR="00EA0E37" w:rsidRPr="00F50098" w:rsidRDefault="00EA0E37" w:rsidP="00EA0E37">
            <w:pPr>
              <w:spacing w:before="230" w:line="191" w:lineRule="auto"/>
              <w:ind w:right="210"/>
              <w:jc w:val="center"/>
              <w:rPr>
                <w:rFonts w:ascii="微软雅黑" w:eastAsia="微软雅黑" w:hAnsi="微软雅黑" w:cs="微软雅黑" w:hint="eastAsia"/>
                <w:b/>
                <w:bCs/>
                <w:spacing w:val="3"/>
                <w:sz w:val="19"/>
                <w:szCs w:val="19"/>
                <w:lang w:eastAsia="zh-CN"/>
              </w:rPr>
            </w:pPr>
            <w:r w:rsidRPr="00EA0E37">
              <w:rPr>
                <w:rFonts w:ascii="微软雅黑" w:eastAsia="微软雅黑" w:hAnsi="微软雅黑" w:cs="微软雅黑"/>
                <w:b/>
                <w:bCs/>
                <w:spacing w:val="3"/>
                <w:sz w:val="19"/>
                <w:szCs w:val="19"/>
                <w:lang w:eastAsia="zh-CN"/>
              </w:rPr>
              <w:t xml:space="preserve">美国 7 月 ADP 就业人数变动 </w:t>
            </w:r>
            <w:proofErr w:type="gramStart"/>
            <w:r w:rsidRPr="00EA0E37">
              <w:rPr>
                <w:rFonts w:ascii="微软雅黑" w:eastAsia="微软雅黑" w:hAnsi="微软雅黑" w:cs="微软雅黑"/>
                <w:b/>
                <w:bCs/>
                <w:spacing w:val="3"/>
                <w:sz w:val="19"/>
                <w:szCs w:val="19"/>
                <w:lang w:eastAsia="zh-CN"/>
              </w:rPr>
              <w:t>(万人)</w:t>
            </w:r>
            <w:proofErr w:type="gramEnd"/>
          </w:p>
        </w:tc>
      </w:tr>
      <w:tr w:rsidR="00EA0E37" w:rsidRPr="008D0ACF" w14:paraId="6F0BAEDA" w14:textId="77777777" w:rsidTr="00EA0E37">
        <w:trPr>
          <w:trHeight w:val="620"/>
        </w:trPr>
        <w:tc>
          <w:tcPr>
            <w:tcW w:w="1701" w:type="dxa"/>
          </w:tcPr>
          <w:p w14:paraId="0928118B" w14:textId="57F0F841" w:rsidR="00EA0E37" w:rsidRPr="009B536C" w:rsidRDefault="00EA0E37" w:rsidP="00EA0E37">
            <w:pPr>
              <w:spacing w:before="230" w:line="191" w:lineRule="auto"/>
              <w:ind w:right="210"/>
              <w:jc w:val="center"/>
              <w:rPr>
                <w:rFonts w:ascii="微软雅黑" w:eastAsia="微软雅黑" w:hAnsi="微软雅黑" w:cs="微软雅黑"/>
                <w:b/>
                <w:bCs/>
                <w:spacing w:val="3"/>
                <w:sz w:val="19"/>
                <w:szCs w:val="19"/>
                <w:lang w:eastAsia="zh-CN"/>
              </w:rPr>
            </w:pPr>
            <w:r w:rsidRPr="00EA0E37">
              <w:rPr>
                <w:rFonts w:ascii="微软雅黑" w:eastAsia="微软雅黑" w:hAnsi="微软雅黑" w:cs="微软雅黑"/>
                <w:b/>
                <w:bCs/>
                <w:spacing w:val="3"/>
                <w:sz w:val="19"/>
                <w:szCs w:val="19"/>
                <w:lang w:eastAsia="zh-CN"/>
              </w:rPr>
              <w:t>2026/8/5</w:t>
            </w:r>
          </w:p>
        </w:tc>
        <w:tc>
          <w:tcPr>
            <w:tcW w:w="1314" w:type="dxa"/>
          </w:tcPr>
          <w:p w14:paraId="6135C468" w14:textId="35BBFFF8" w:rsidR="00EA0E37" w:rsidRPr="009B536C" w:rsidRDefault="00EA0E37" w:rsidP="00EA0E37">
            <w:pPr>
              <w:spacing w:before="230" w:line="191" w:lineRule="auto"/>
              <w:ind w:right="210"/>
              <w:jc w:val="center"/>
              <w:rPr>
                <w:rFonts w:ascii="微软雅黑" w:eastAsia="微软雅黑" w:hAnsi="微软雅黑" w:cs="微软雅黑"/>
                <w:b/>
                <w:bCs/>
                <w:spacing w:val="3"/>
                <w:sz w:val="19"/>
                <w:szCs w:val="19"/>
                <w:lang w:eastAsia="zh-CN"/>
              </w:rPr>
            </w:pPr>
            <w:r w:rsidRPr="00EA0E37">
              <w:rPr>
                <w:rFonts w:ascii="微软雅黑" w:eastAsia="微软雅黑" w:hAnsi="微软雅黑" w:cs="微软雅黑"/>
                <w:b/>
                <w:bCs/>
                <w:spacing w:val="3"/>
                <w:sz w:val="19"/>
                <w:szCs w:val="19"/>
                <w:lang w:eastAsia="zh-CN"/>
              </w:rPr>
              <w:t>22:00</w:t>
            </w:r>
          </w:p>
        </w:tc>
        <w:tc>
          <w:tcPr>
            <w:tcW w:w="6344" w:type="dxa"/>
          </w:tcPr>
          <w:p w14:paraId="66BCAB7C" w14:textId="6B11D73E" w:rsidR="00EA0E37" w:rsidRPr="00EA0E37" w:rsidRDefault="00EA0E37" w:rsidP="00EA0E37">
            <w:pPr>
              <w:spacing w:before="230" w:line="191" w:lineRule="auto"/>
              <w:ind w:right="210"/>
              <w:jc w:val="center"/>
              <w:rPr>
                <w:rFonts w:ascii="微软雅黑" w:eastAsia="微软雅黑" w:hAnsi="微软雅黑" w:cs="微软雅黑"/>
                <w:b/>
                <w:bCs/>
                <w:spacing w:val="3"/>
                <w:sz w:val="19"/>
                <w:szCs w:val="19"/>
                <w:lang w:eastAsia="zh-CN"/>
              </w:rPr>
            </w:pPr>
            <w:r w:rsidRPr="00EA0E37">
              <w:rPr>
                <w:rFonts w:ascii="微软雅黑" w:eastAsia="微软雅黑" w:hAnsi="微软雅黑" w:cs="微软雅黑"/>
                <w:b/>
                <w:bCs/>
                <w:spacing w:val="3"/>
                <w:sz w:val="19"/>
                <w:szCs w:val="19"/>
                <w:lang w:eastAsia="zh-CN"/>
              </w:rPr>
              <w:t>美国 7 月 ISM 非制造业指数</w:t>
            </w:r>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7C22FFD4" w14:textId="77777777" w:rsidR="00990A1B" w:rsidRPr="00990A1B" w:rsidRDefault="00990A1B" w:rsidP="00990A1B">
      <w:pPr>
        <w:spacing w:before="103" w:line="256" w:lineRule="auto"/>
        <w:ind w:right="210" w:firstLineChars="200" w:firstLine="448"/>
        <w:rPr>
          <w:rFonts w:ascii="微软雅黑" w:eastAsia="微软雅黑" w:hAnsi="微软雅黑" w:cs="微软雅黑"/>
          <w:spacing w:val="7"/>
          <w:lang w:eastAsia="zh-CN"/>
        </w:rPr>
      </w:pPr>
      <w:r w:rsidRPr="00990A1B">
        <w:rPr>
          <w:rFonts w:ascii="微软雅黑" w:eastAsia="微软雅黑" w:hAnsi="微软雅黑" w:cs="微软雅黑" w:hint="eastAsia"/>
          <w:spacing w:val="7"/>
          <w:lang w:eastAsia="zh-CN"/>
        </w:rPr>
        <w:t>隔夜，美元指数跌</w:t>
      </w:r>
      <w:r w:rsidRPr="00990A1B">
        <w:rPr>
          <w:rFonts w:ascii="微软雅黑" w:eastAsia="微软雅黑" w:hAnsi="微软雅黑" w:cs="微软雅黑"/>
          <w:spacing w:val="7"/>
          <w:lang w:eastAsia="zh-CN"/>
        </w:rPr>
        <w:t>0.11%</w:t>
      </w:r>
      <w:r w:rsidRPr="00990A1B">
        <w:rPr>
          <w:rFonts w:ascii="微软雅黑" w:eastAsia="微软雅黑" w:hAnsi="微软雅黑" w:cs="微软雅黑" w:hint="eastAsia"/>
          <w:spacing w:val="7"/>
          <w:lang w:eastAsia="zh-CN"/>
        </w:rPr>
        <w:t>报</w:t>
      </w:r>
      <w:r w:rsidRPr="00990A1B">
        <w:rPr>
          <w:rFonts w:ascii="微软雅黑" w:eastAsia="微软雅黑" w:hAnsi="微软雅黑" w:cs="微软雅黑"/>
          <w:spacing w:val="7"/>
          <w:lang w:eastAsia="zh-CN"/>
        </w:rPr>
        <w:t>99.86</w:t>
      </w:r>
      <w:r w:rsidRPr="00990A1B">
        <w:rPr>
          <w:rFonts w:ascii="微软雅黑" w:eastAsia="微软雅黑" w:hAnsi="微软雅黑" w:cs="微软雅黑" w:hint="eastAsia"/>
          <w:spacing w:val="7"/>
          <w:lang w:eastAsia="zh-CN"/>
        </w:rPr>
        <w:t>，非美货币多数上涨，欧元兑美元涨</w:t>
      </w:r>
      <w:r w:rsidRPr="00990A1B">
        <w:rPr>
          <w:rFonts w:ascii="微软雅黑" w:eastAsia="微软雅黑" w:hAnsi="微软雅黑" w:cs="微软雅黑"/>
          <w:spacing w:val="7"/>
          <w:lang w:eastAsia="zh-CN"/>
        </w:rPr>
        <w:t>0.20%</w:t>
      </w:r>
      <w:r w:rsidRPr="00990A1B">
        <w:rPr>
          <w:rFonts w:ascii="微软雅黑" w:eastAsia="微软雅黑" w:hAnsi="微软雅黑" w:cs="微软雅黑" w:hint="eastAsia"/>
          <w:spacing w:val="7"/>
          <w:lang w:eastAsia="zh-CN"/>
        </w:rPr>
        <w:t>报</w:t>
      </w:r>
      <w:r w:rsidRPr="00990A1B">
        <w:rPr>
          <w:rFonts w:ascii="微软雅黑" w:eastAsia="微软雅黑" w:hAnsi="微软雅黑" w:cs="微软雅黑"/>
          <w:spacing w:val="7"/>
          <w:lang w:eastAsia="zh-CN"/>
        </w:rPr>
        <w:t>1.1532</w:t>
      </w:r>
      <w:r w:rsidRPr="00990A1B">
        <w:rPr>
          <w:rFonts w:ascii="微软雅黑" w:eastAsia="微软雅黑" w:hAnsi="微软雅黑" w:cs="微软雅黑" w:hint="eastAsia"/>
          <w:spacing w:val="7"/>
          <w:lang w:eastAsia="zh-CN"/>
        </w:rPr>
        <w:t>，英镑兑美元涨</w:t>
      </w:r>
      <w:r w:rsidRPr="00990A1B">
        <w:rPr>
          <w:rFonts w:ascii="微软雅黑" w:eastAsia="微软雅黑" w:hAnsi="微软雅黑" w:cs="微软雅黑"/>
          <w:spacing w:val="7"/>
          <w:lang w:eastAsia="zh-CN"/>
        </w:rPr>
        <w:t>0.14%</w:t>
      </w:r>
      <w:r w:rsidRPr="00990A1B">
        <w:rPr>
          <w:rFonts w:ascii="微软雅黑" w:eastAsia="微软雅黑" w:hAnsi="微软雅黑" w:cs="微软雅黑" w:hint="eastAsia"/>
          <w:spacing w:val="7"/>
          <w:lang w:eastAsia="zh-CN"/>
        </w:rPr>
        <w:t>报</w:t>
      </w:r>
      <w:r w:rsidRPr="00990A1B">
        <w:rPr>
          <w:rFonts w:ascii="微软雅黑" w:eastAsia="微软雅黑" w:hAnsi="微软雅黑" w:cs="微软雅黑"/>
          <w:spacing w:val="7"/>
          <w:lang w:eastAsia="zh-CN"/>
        </w:rPr>
        <w:t>1.3453</w:t>
      </w:r>
      <w:r w:rsidRPr="00990A1B">
        <w:rPr>
          <w:rFonts w:ascii="微软雅黑" w:eastAsia="微软雅黑" w:hAnsi="微软雅黑" w:cs="微软雅黑" w:hint="eastAsia"/>
          <w:spacing w:val="7"/>
          <w:lang w:eastAsia="zh-CN"/>
        </w:rPr>
        <w:t>，美元兑日元涨</w:t>
      </w:r>
      <w:r w:rsidRPr="00990A1B">
        <w:rPr>
          <w:rFonts w:ascii="微软雅黑" w:eastAsia="微软雅黑" w:hAnsi="微软雅黑" w:cs="微软雅黑"/>
          <w:spacing w:val="7"/>
          <w:lang w:eastAsia="zh-CN"/>
        </w:rPr>
        <w:t>0.34%</w:t>
      </w:r>
      <w:r w:rsidRPr="00990A1B">
        <w:rPr>
          <w:rFonts w:ascii="微软雅黑" w:eastAsia="微软雅黑" w:hAnsi="微软雅黑" w:cs="微软雅黑" w:hint="eastAsia"/>
          <w:spacing w:val="7"/>
          <w:lang w:eastAsia="zh-CN"/>
        </w:rPr>
        <w:t>报</w:t>
      </w:r>
      <w:r w:rsidRPr="00990A1B">
        <w:rPr>
          <w:rFonts w:ascii="微软雅黑" w:eastAsia="微软雅黑" w:hAnsi="微软雅黑" w:cs="微软雅黑"/>
          <w:spacing w:val="7"/>
          <w:lang w:eastAsia="zh-CN"/>
        </w:rPr>
        <w:t>157.7475</w:t>
      </w:r>
      <w:r w:rsidRPr="00990A1B">
        <w:rPr>
          <w:rFonts w:ascii="微软雅黑" w:eastAsia="微软雅黑" w:hAnsi="微软雅黑" w:cs="微软雅黑" w:hint="eastAsia"/>
          <w:spacing w:val="7"/>
          <w:lang w:eastAsia="zh-CN"/>
        </w:rPr>
        <w:t>。</w:t>
      </w:r>
    </w:p>
    <w:p w14:paraId="65BD545C" w14:textId="77777777" w:rsidR="00990A1B" w:rsidRPr="00990A1B" w:rsidRDefault="00990A1B" w:rsidP="00990A1B">
      <w:pPr>
        <w:spacing w:before="103" w:line="256" w:lineRule="auto"/>
        <w:ind w:right="210" w:firstLineChars="200" w:firstLine="448"/>
        <w:rPr>
          <w:rFonts w:ascii="微软雅黑" w:eastAsia="微软雅黑" w:hAnsi="微软雅黑" w:cs="微软雅黑"/>
          <w:spacing w:val="7"/>
          <w:lang w:eastAsia="zh-CN"/>
        </w:rPr>
      </w:pPr>
      <w:r w:rsidRPr="00990A1B">
        <w:rPr>
          <w:rFonts w:ascii="微软雅黑" w:eastAsia="微软雅黑" w:hAnsi="微软雅黑" w:cs="微软雅黑" w:hint="eastAsia"/>
          <w:spacing w:val="7"/>
          <w:lang w:eastAsia="zh-CN"/>
        </w:rPr>
        <w:t>宏观数据方面，美国</w:t>
      </w:r>
      <w:r w:rsidRPr="00990A1B">
        <w:rPr>
          <w:rFonts w:ascii="微软雅黑" w:eastAsia="微软雅黑" w:hAnsi="微软雅黑" w:cs="微软雅黑"/>
          <w:spacing w:val="7"/>
          <w:lang w:eastAsia="zh-CN"/>
        </w:rPr>
        <w:t>6</w:t>
      </w:r>
      <w:r w:rsidRPr="00990A1B">
        <w:rPr>
          <w:rFonts w:ascii="微软雅黑" w:eastAsia="微软雅黑" w:hAnsi="微软雅黑" w:cs="微软雅黑" w:hint="eastAsia"/>
          <w:spacing w:val="7"/>
          <w:lang w:eastAsia="zh-CN"/>
        </w:rPr>
        <w:t>月</w:t>
      </w:r>
      <w:r w:rsidRPr="00990A1B">
        <w:rPr>
          <w:rFonts w:ascii="微软雅黑" w:eastAsia="微软雅黑" w:hAnsi="微软雅黑" w:cs="微软雅黑"/>
          <w:spacing w:val="7"/>
          <w:lang w:eastAsia="zh-CN"/>
        </w:rPr>
        <w:t>JOLTS</w:t>
      </w:r>
      <w:r w:rsidRPr="00990A1B">
        <w:rPr>
          <w:rFonts w:ascii="微软雅黑" w:eastAsia="微软雅黑" w:hAnsi="微软雅黑" w:cs="微软雅黑" w:hint="eastAsia"/>
          <w:spacing w:val="7"/>
          <w:lang w:eastAsia="zh-CN"/>
        </w:rPr>
        <w:t>职位空缺从</w:t>
      </w:r>
      <w:r w:rsidRPr="00990A1B">
        <w:rPr>
          <w:rFonts w:ascii="微软雅黑" w:eastAsia="微软雅黑" w:hAnsi="微软雅黑" w:cs="微软雅黑"/>
          <w:spacing w:val="7"/>
          <w:lang w:eastAsia="zh-CN"/>
        </w:rPr>
        <w:t>5</w:t>
      </w:r>
      <w:r w:rsidRPr="00990A1B">
        <w:rPr>
          <w:rFonts w:ascii="微软雅黑" w:eastAsia="微软雅黑" w:hAnsi="微软雅黑" w:cs="微软雅黑" w:hint="eastAsia"/>
          <w:spacing w:val="7"/>
          <w:lang w:eastAsia="zh-CN"/>
        </w:rPr>
        <w:t>月的</w:t>
      </w:r>
      <w:r w:rsidRPr="00990A1B">
        <w:rPr>
          <w:rFonts w:ascii="微软雅黑" w:eastAsia="微软雅黑" w:hAnsi="微软雅黑" w:cs="微软雅黑"/>
          <w:spacing w:val="7"/>
          <w:lang w:eastAsia="zh-CN"/>
        </w:rPr>
        <w:t>753.7</w:t>
      </w:r>
      <w:r w:rsidRPr="00990A1B">
        <w:rPr>
          <w:rFonts w:ascii="微软雅黑" w:eastAsia="微软雅黑" w:hAnsi="微软雅黑" w:cs="微软雅黑" w:hint="eastAsia"/>
          <w:spacing w:val="7"/>
          <w:lang w:eastAsia="zh-CN"/>
        </w:rPr>
        <w:t>万降至</w:t>
      </w:r>
      <w:r w:rsidRPr="00990A1B">
        <w:rPr>
          <w:rFonts w:ascii="微软雅黑" w:eastAsia="微软雅黑" w:hAnsi="微软雅黑" w:cs="微软雅黑"/>
          <w:spacing w:val="7"/>
          <w:lang w:eastAsia="zh-CN"/>
        </w:rPr>
        <w:t>735.9</w:t>
      </w:r>
      <w:r w:rsidRPr="00990A1B">
        <w:rPr>
          <w:rFonts w:ascii="微软雅黑" w:eastAsia="微软雅黑" w:hAnsi="微软雅黑" w:cs="微软雅黑" w:hint="eastAsia"/>
          <w:spacing w:val="7"/>
          <w:lang w:eastAsia="zh-CN"/>
        </w:rPr>
        <w:t>万，低于预期市场，离职率于上月持平；美国</w:t>
      </w:r>
      <w:r w:rsidRPr="00990A1B">
        <w:rPr>
          <w:rFonts w:ascii="微软雅黑" w:eastAsia="微软雅黑" w:hAnsi="微软雅黑" w:cs="微软雅黑"/>
          <w:spacing w:val="7"/>
          <w:lang w:eastAsia="zh-CN"/>
        </w:rPr>
        <w:t>7</w:t>
      </w:r>
      <w:r w:rsidRPr="00990A1B">
        <w:rPr>
          <w:rFonts w:ascii="微软雅黑" w:eastAsia="微软雅黑" w:hAnsi="微软雅黑" w:cs="微软雅黑" w:hint="eastAsia"/>
          <w:spacing w:val="7"/>
          <w:lang w:eastAsia="zh-CN"/>
        </w:rPr>
        <w:t>月</w:t>
      </w:r>
      <w:r w:rsidRPr="00990A1B">
        <w:rPr>
          <w:rFonts w:ascii="微软雅黑" w:eastAsia="微软雅黑" w:hAnsi="微软雅黑" w:cs="微软雅黑"/>
          <w:spacing w:val="7"/>
          <w:lang w:eastAsia="zh-CN"/>
        </w:rPr>
        <w:t>ISM</w:t>
      </w:r>
      <w:r w:rsidRPr="00990A1B">
        <w:rPr>
          <w:rFonts w:ascii="微软雅黑" w:eastAsia="微软雅黑" w:hAnsi="微软雅黑" w:cs="微软雅黑" w:hint="eastAsia"/>
          <w:spacing w:val="7"/>
          <w:lang w:eastAsia="zh-CN"/>
        </w:rPr>
        <w:t>制造业</w:t>
      </w:r>
      <w:r w:rsidRPr="00990A1B">
        <w:rPr>
          <w:rFonts w:ascii="微软雅黑" w:eastAsia="微软雅黑" w:hAnsi="微软雅黑" w:cs="微软雅黑"/>
          <w:spacing w:val="7"/>
          <w:lang w:eastAsia="zh-CN"/>
        </w:rPr>
        <w:t>PMI</w:t>
      </w:r>
      <w:r w:rsidRPr="00990A1B">
        <w:rPr>
          <w:rFonts w:ascii="微软雅黑" w:eastAsia="微软雅黑" w:hAnsi="微软雅黑" w:cs="微软雅黑" w:hint="eastAsia"/>
          <w:spacing w:val="7"/>
          <w:lang w:eastAsia="zh-CN"/>
        </w:rPr>
        <w:t>大幅上升至</w:t>
      </w:r>
      <w:r w:rsidRPr="00990A1B">
        <w:rPr>
          <w:rFonts w:ascii="微软雅黑" w:eastAsia="微软雅黑" w:hAnsi="微软雅黑" w:cs="微软雅黑"/>
          <w:spacing w:val="7"/>
          <w:lang w:eastAsia="zh-CN"/>
        </w:rPr>
        <w:t>55.6</w:t>
      </w:r>
      <w:r w:rsidRPr="00990A1B">
        <w:rPr>
          <w:rFonts w:ascii="微软雅黑" w:eastAsia="微软雅黑" w:hAnsi="微软雅黑" w:cs="微软雅黑" w:hint="eastAsia"/>
          <w:spacing w:val="7"/>
          <w:lang w:eastAsia="zh-CN"/>
        </w:rPr>
        <w:t>，创</w:t>
      </w:r>
      <w:r w:rsidRPr="00990A1B">
        <w:rPr>
          <w:rFonts w:ascii="微软雅黑" w:eastAsia="微软雅黑" w:hAnsi="微软雅黑" w:cs="微软雅黑"/>
          <w:spacing w:val="7"/>
          <w:lang w:eastAsia="zh-CN"/>
        </w:rPr>
        <w:t>2022</w:t>
      </w:r>
      <w:r w:rsidRPr="00990A1B">
        <w:rPr>
          <w:rFonts w:ascii="微软雅黑" w:eastAsia="微软雅黑" w:hAnsi="微软雅黑" w:cs="微软雅黑" w:hint="eastAsia"/>
          <w:spacing w:val="7"/>
          <w:lang w:eastAsia="zh-CN"/>
        </w:rPr>
        <w:t>年</w:t>
      </w:r>
      <w:r w:rsidRPr="00990A1B">
        <w:rPr>
          <w:rFonts w:ascii="微软雅黑" w:eastAsia="微软雅黑" w:hAnsi="微软雅黑" w:cs="微软雅黑"/>
          <w:spacing w:val="7"/>
          <w:lang w:eastAsia="zh-CN"/>
        </w:rPr>
        <w:t>5</w:t>
      </w:r>
      <w:r w:rsidRPr="00990A1B">
        <w:rPr>
          <w:rFonts w:ascii="微软雅黑" w:eastAsia="微软雅黑" w:hAnsi="微软雅黑" w:cs="微软雅黑" w:hint="eastAsia"/>
          <w:spacing w:val="7"/>
          <w:lang w:eastAsia="zh-CN"/>
        </w:rPr>
        <w:t>月以来最高水平，为连续七个月录得扩张。地缘方面，美国财长贝森特表示，美国可能于</w:t>
      </w:r>
      <w:r w:rsidRPr="00990A1B">
        <w:rPr>
          <w:rFonts w:ascii="微软雅黑" w:eastAsia="微软雅黑" w:hAnsi="微软雅黑" w:cs="微软雅黑"/>
          <w:spacing w:val="7"/>
          <w:lang w:eastAsia="zh-CN"/>
        </w:rPr>
        <w:t>8</w:t>
      </w:r>
      <w:r w:rsidRPr="00990A1B">
        <w:rPr>
          <w:rFonts w:ascii="微软雅黑" w:eastAsia="微软雅黑" w:hAnsi="微软雅黑" w:cs="微软雅黑" w:hint="eastAsia"/>
          <w:spacing w:val="7"/>
          <w:lang w:eastAsia="zh-CN"/>
        </w:rPr>
        <w:t>月</w:t>
      </w:r>
      <w:r w:rsidRPr="00990A1B">
        <w:rPr>
          <w:rFonts w:ascii="微软雅黑" w:eastAsia="微软雅黑" w:hAnsi="微软雅黑" w:cs="微软雅黑"/>
          <w:spacing w:val="7"/>
          <w:lang w:eastAsia="zh-CN"/>
        </w:rPr>
        <w:t>5</w:t>
      </w:r>
      <w:r w:rsidRPr="00990A1B">
        <w:rPr>
          <w:rFonts w:ascii="微软雅黑" w:eastAsia="微软雅黑" w:hAnsi="微软雅黑" w:cs="微软雅黑" w:hint="eastAsia"/>
          <w:spacing w:val="7"/>
          <w:lang w:eastAsia="zh-CN"/>
        </w:rPr>
        <w:t>日与伊朗达成协议以开放霍尔木兹海峡，美国国务卿表示，与伊朗就重新开放霍尔木兹海峡进行的谈判“已经取得进展”。美联储方面，纽约联储主席威廉姆斯表示，当前货币政策处于合适位置，年内通胀有望回落，美联储无需急于调整利率。上周</w:t>
      </w:r>
      <w:r w:rsidRPr="00990A1B">
        <w:rPr>
          <w:rFonts w:ascii="微软雅黑" w:eastAsia="微软雅黑" w:hAnsi="微软雅黑" w:cs="微软雅黑"/>
          <w:spacing w:val="7"/>
          <w:lang w:eastAsia="zh-CN"/>
        </w:rPr>
        <w:t>FOMC</w:t>
      </w:r>
      <w:r w:rsidRPr="00990A1B">
        <w:rPr>
          <w:rFonts w:ascii="微软雅黑" w:eastAsia="微软雅黑" w:hAnsi="微软雅黑" w:cs="微软雅黑" w:hint="eastAsia"/>
          <w:spacing w:val="7"/>
          <w:lang w:eastAsia="zh-CN"/>
        </w:rPr>
        <w:t>会议美联储延续鹰派观望姿态，美经济数据表现偏弱，日本央行政策干预加剧汇市波动，美元指数高位回落并跌破整数关口。当前美伊局势仍反复拉锯，通胀预期反弹推动长端美债收益率偏强运行，地缘避险需求构成短期支撑，美元短线或震荡偏弱运行，下方仍有支撑。</w:t>
      </w:r>
    </w:p>
    <w:p w14:paraId="502379A4" w14:textId="2B5A4070" w:rsidR="002760F0" w:rsidRPr="002760F0" w:rsidRDefault="00990A1B" w:rsidP="00990A1B">
      <w:pPr>
        <w:spacing w:before="103" w:line="256" w:lineRule="auto"/>
        <w:ind w:right="210" w:firstLineChars="200" w:firstLine="448"/>
        <w:rPr>
          <w:rFonts w:ascii="微软雅黑" w:eastAsia="微软雅黑" w:hAnsi="微软雅黑" w:cs="微软雅黑" w:hint="eastAsia"/>
          <w:spacing w:val="7"/>
          <w:lang w:eastAsia="zh-CN"/>
        </w:rPr>
      </w:pPr>
      <w:r w:rsidRPr="00990A1B">
        <w:rPr>
          <w:rFonts w:ascii="微软雅黑" w:eastAsia="微软雅黑" w:hAnsi="微软雅黑" w:cs="微软雅黑" w:hint="eastAsia"/>
          <w:spacing w:val="7"/>
          <w:lang w:eastAsia="zh-CN"/>
        </w:rPr>
        <w:lastRenderedPageBreak/>
        <w:t>欧元区方面，德国</w:t>
      </w:r>
      <w:r w:rsidRPr="00990A1B">
        <w:rPr>
          <w:rFonts w:ascii="微软雅黑" w:eastAsia="微软雅黑" w:hAnsi="微软雅黑" w:cs="微软雅黑"/>
          <w:spacing w:val="7"/>
          <w:lang w:eastAsia="zh-CN"/>
        </w:rPr>
        <w:t>7</w:t>
      </w:r>
      <w:r w:rsidRPr="00990A1B">
        <w:rPr>
          <w:rFonts w:ascii="微软雅黑" w:eastAsia="微软雅黑" w:hAnsi="微软雅黑" w:cs="微软雅黑" w:hint="eastAsia"/>
          <w:spacing w:val="7"/>
          <w:lang w:eastAsia="zh-CN"/>
        </w:rPr>
        <w:t>月</w:t>
      </w:r>
      <w:r w:rsidRPr="00990A1B">
        <w:rPr>
          <w:rFonts w:ascii="微软雅黑" w:eastAsia="微软雅黑" w:hAnsi="微软雅黑" w:cs="微软雅黑"/>
          <w:spacing w:val="7"/>
          <w:lang w:eastAsia="zh-CN"/>
        </w:rPr>
        <w:t>CPI</w:t>
      </w:r>
      <w:r w:rsidRPr="00990A1B">
        <w:rPr>
          <w:rFonts w:ascii="微软雅黑" w:eastAsia="微软雅黑" w:hAnsi="微软雅黑" w:cs="微软雅黑" w:hint="eastAsia"/>
          <w:spacing w:val="7"/>
          <w:lang w:eastAsia="zh-CN"/>
        </w:rPr>
        <w:t>同比增速录得近三个月新高，市场加码押注欧央行偏紧政策预期，预计</w:t>
      </w:r>
      <w:r w:rsidRPr="00990A1B">
        <w:rPr>
          <w:rFonts w:ascii="微软雅黑" w:eastAsia="微软雅黑" w:hAnsi="微软雅黑" w:cs="微软雅黑"/>
          <w:spacing w:val="7"/>
          <w:lang w:eastAsia="zh-CN"/>
        </w:rPr>
        <w:t>2027</w:t>
      </w:r>
      <w:r w:rsidRPr="00990A1B">
        <w:rPr>
          <w:rFonts w:ascii="微软雅黑" w:eastAsia="微软雅黑" w:hAnsi="微软雅黑" w:cs="微软雅黑" w:hint="eastAsia"/>
          <w:spacing w:val="7"/>
          <w:lang w:eastAsia="zh-CN"/>
        </w:rPr>
        <w:t>年初将再度加息。受地缘缓和及日央行政策干预影响，美元高位回落，提振欧元短期走势。日本东京核心消费价格同比上涨</w:t>
      </w:r>
      <w:r w:rsidRPr="00990A1B">
        <w:rPr>
          <w:rFonts w:ascii="微软雅黑" w:eastAsia="微软雅黑" w:hAnsi="微软雅黑" w:cs="微软雅黑"/>
          <w:spacing w:val="7"/>
          <w:lang w:eastAsia="zh-CN"/>
        </w:rPr>
        <w:t>1.9%</w:t>
      </w:r>
      <w:r w:rsidRPr="00990A1B">
        <w:rPr>
          <w:rFonts w:ascii="微软雅黑" w:eastAsia="微软雅黑" w:hAnsi="微软雅黑" w:cs="微软雅黑" w:hint="eastAsia"/>
          <w:spacing w:val="7"/>
          <w:lang w:eastAsia="zh-CN"/>
        </w:rPr>
        <w:t>，超出市场预期，显示出源于中东冲突的广泛价格压力。日央行政策干预推动日元大幅反弹，但美日利差劣势、套息交易及避险美元需求持续构成压制，日元中期格局或仍然承压</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1D541D96" w:rsidR="007A477E" w:rsidRDefault="00990A1B"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1A5E02">
        <w:rPr>
          <w:rFonts w:ascii="黑体" w:eastAsia="黑体" w:hAnsi="黑体" w:cs="黑体"/>
          <w:noProof/>
          <w:color w:val="000000" w:themeColor="text1"/>
          <w:sz w:val="22"/>
          <w:szCs w:val="22"/>
          <w:shd w:val="clear" w:color="auto" w:fill="FFFFFF"/>
          <w:lang w:bidi="ar"/>
        </w:rPr>
        <w:drawing>
          <wp:inline distT="0" distB="0" distL="0" distR="0" wp14:anchorId="3EFFC2BB" wp14:editId="74DE6575">
            <wp:extent cx="4152900" cy="2191385"/>
            <wp:effectExtent l="0" t="0" r="0" b="0"/>
            <wp:docPr id="8621103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52900" cy="2191385"/>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08951E3F" w:rsidR="00ED4A18" w:rsidRDefault="00990A1B" w:rsidP="00B00DB4">
      <w:pPr>
        <w:spacing w:before="103" w:line="256" w:lineRule="auto"/>
        <w:ind w:right="210" w:firstLine="448"/>
        <w:rPr>
          <w:rFonts w:ascii="微软雅黑" w:eastAsia="微软雅黑" w:hAnsi="微软雅黑" w:cs="微软雅黑" w:hint="eastAsia"/>
          <w:spacing w:val="7"/>
          <w:lang w:eastAsia="zh-CN"/>
        </w:rPr>
      </w:pPr>
      <w:r w:rsidRPr="00990A1B">
        <w:rPr>
          <w:rFonts w:ascii="微软雅黑" w:eastAsia="微软雅黑" w:hAnsi="微软雅黑" w:cs="微软雅黑"/>
          <w:spacing w:val="7"/>
          <w:lang w:eastAsia="zh-CN"/>
        </w:rPr>
        <w:t>截至8月4日，标普500指数上涨1.79%至7736.52；迷你标普500主力合约上涨1.88%至7774.5点。地缘局势上，美国国务卿鲁比奥及财政部长贝森特均表示将在近期就霍尔木兹海峡开放达成协议。同时，伊朗方面已放弃此前要求对霍尔木兹海峡双向航运实施全面控制的立场。美伊谈判取得重大进展，美油、布油双双跌破80美元，10年期美债收益率亦降至4.6%附近。经济数据上，美国7月ISM制造业PMI创2022年5月以来最高水平，连续七个月扩张。生产、新订单、就业三项关键指标全线走强。货币政策上，美日时隔15年再度联手干预日元汇率，推动日元汇率升值，对美元指数形成压制，同时，美债抛压也得到缓解。整体来看，美元及美债收益率下行，减轻美股估值压力，同时经济数据强劲也支撑美股上行</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623F1143" w:rsidR="007A477E" w:rsidRPr="00EE7376" w:rsidRDefault="00990A1B" w:rsidP="006B6996">
      <w:pPr>
        <w:spacing w:before="103" w:line="256" w:lineRule="auto"/>
        <w:ind w:right="210" w:firstLine="420"/>
        <w:jc w:val="center"/>
        <w:rPr>
          <w:rFonts w:ascii="微软雅黑" w:eastAsia="微软雅黑" w:hAnsi="微软雅黑" w:cs="微软雅黑" w:hint="eastAsia"/>
          <w:spacing w:val="7"/>
          <w:lang w:eastAsia="zh-CN"/>
        </w:rPr>
      </w:pPr>
      <w:r w:rsidRPr="005026BF">
        <w:rPr>
          <w:rFonts w:ascii="Helvetica" w:hAnsi="Helvetica" w:cs="Helvetica"/>
          <w:noProof/>
          <w:shd w:val="clear" w:color="auto" w:fill="FFFFFF"/>
        </w:rPr>
        <w:drawing>
          <wp:inline distT="0" distB="0" distL="0" distR="0" wp14:anchorId="28862F27" wp14:editId="19DCA8E9">
            <wp:extent cx="5274310" cy="1585175"/>
            <wp:effectExtent l="0" t="0" r="2540" b="0"/>
            <wp:docPr id="614655323" name="图片 614655323" descr="C:\Users\Administrator\xwechat_files\wxid_vkxlzo0vqu7s22_6f5b\temp\InputTemp\5fc7e792-3e23-481e-aa8c-1800563a4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5fc7e792-3e23-481e-aa8c-1800563a432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5175"/>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lastRenderedPageBreak/>
        <w:t>富时中国A50</w:t>
      </w:r>
    </w:p>
    <w:p w14:paraId="26802A9D" w14:textId="2EECEB01" w:rsidR="004F4EDC" w:rsidRDefault="00990A1B" w:rsidP="000511AA">
      <w:pPr>
        <w:spacing w:before="103" w:line="256" w:lineRule="auto"/>
        <w:ind w:right="210" w:firstLine="448"/>
        <w:jc w:val="both"/>
        <w:rPr>
          <w:rFonts w:ascii="微软雅黑" w:eastAsia="微软雅黑" w:hAnsi="微软雅黑" w:cs="微软雅黑" w:hint="eastAsia"/>
          <w:spacing w:val="7"/>
          <w:lang w:eastAsia="zh-CN"/>
        </w:rPr>
      </w:pPr>
      <w:r w:rsidRPr="00990A1B">
        <w:rPr>
          <w:rFonts w:ascii="微软雅黑" w:eastAsia="微软雅黑" w:hAnsi="微软雅黑" w:cs="微软雅黑"/>
          <w:spacing w:val="7"/>
          <w:lang w:eastAsia="zh-CN"/>
        </w:rPr>
        <w:t>截至8月4日，富时中国A50指数上涨1.1%至14843.93；新交所富时A50期指主力合约上涨0.91%至14752。海外方面，地缘局势上，美国国务卿鲁比奥及财政部长贝森特均表示将在近期就霍尔木兹海峡开放达成协议。同时，伊朗方面已放弃此前要求对霍尔木兹海峡双向航运实施全面控制的立场。美伊谈判取得重大进展，美油、布油双双跌破80美元，10年期美债收益率亦降至4.6%附近。国内方面，经济基本面，7月份，我国三大PMI指数全线回落至收缩区间，作为新质生产力代表的高技术制造业与装备制造业PMI虽仍在扩张区间，但同样出现下滑。政策面，7月政治局会议将扩内需摆在下半年经济工作的首要位置，同时强调财政与货币政策的配合。整体来看，国内经济领先指标跌破荣枯线，对股市有负面影响，但新质生产力相关指标景气度仍较高。同时政治局会议在产业政策上的安排依旧侧重新质生产力，且宏观政策之间相互配合的定调也为股市营造相对宽松的金融环境。伊朗方面就海峡通航问题做出巨大让步，使得冲突有趋向结束的可能，待外部风险因素消退后，A股有望打破震荡态势</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370181FD" w:rsidR="00A10388" w:rsidRDefault="00990A1B" w:rsidP="00A10388">
      <w:pPr>
        <w:spacing w:before="120" w:line="190" w:lineRule="auto"/>
        <w:ind w:right="210" w:firstLine="420"/>
        <w:jc w:val="center"/>
        <w:rPr>
          <w:rFonts w:ascii="新宋体" w:eastAsia="新宋体" w:hAnsi="新宋体" w:hint="eastAsia"/>
          <w:lang w:eastAsia="zh-CN"/>
        </w:rPr>
      </w:pPr>
      <w:r w:rsidRPr="005026BF">
        <w:rPr>
          <w:rFonts w:ascii="宋体" w:eastAsia="宋体" w:hAnsi="宋体"/>
          <w:b/>
          <w:noProof/>
        </w:rPr>
        <w:drawing>
          <wp:inline distT="0" distB="0" distL="0" distR="0" wp14:anchorId="4FE49C67" wp14:editId="79FDD4E1">
            <wp:extent cx="5274310" cy="1580690"/>
            <wp:effectExtent l="0" t="0" r="2540" b="635"/>
            <wp:docPr id="3" name="图片 3" descr="C:\Users\Administrator\xwechat_files\wxid_vkxlzo0vqu7s22_6f5b\temp\InputTemp\c57d9408-e5d9-4c57-bfa0-2ffbe88aa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c57d9408-e5d9-4c57-bfa0-2ffbe88aa28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80690"/>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59284CEC" w:rsidR="005B5E6A" w:rsidRDefault="00990A1B" w:rsidP="00F51117">
      <w:pPr>
        <w:spacing w:before="103" w:line="256" w:lineRule="auto"/>
        <w:ind w:right="210" w:firstLine="448"/>
        <w:jc w:val="both"/>
        <w:rPr>
          <w:rFonts w:ascii="微软雅黑" w:eastAsia="微软雅黑" w:hAnsi="微软雅黑" w:cs="微软雅黑" w:hint="eastAsia"/>
          <w:spacing w:val="12"/>
          <w:lang w:eastAsia="zh-CN"/>
        </w:rPr>
      </w:pPr>
      <w:r w:rsidRPr="00990A1B">
        <w:rPr>
          <w:rFonts w:ascii="微软雅黑" w:eastAsia="微软雅黑" w:hAnsi="微软雅黑" w:cs="微软雅黑"/>
          <w:spacing w:val="12"/>
          <w:lang w:eastAsia="zh-CN"/>
        </w:rPr>
        <w:t>隔夜COMEX铜震荡偏强，报收6.631元/磅，涨跌幅+1.38%。国际方面，美国商务部发布征求意见稿，提议将另外14类衍生产品纳入针对钢、铝和铜征收的“232条款”关税范围，拟纳入产品包括铝粉、焊机零部件和罐式半挂车等。另据媒体报道，自美国最高法院否决特朗普政府使用紧急权力征收关税以来，特朗普政府已发放约1000亿美元关税退款。国内方面，中国7月物流业景气指数为50.4%，环比回落0.2个百分点；新订单指数为50.5%，回升0.2个百分点，今年以来连续5个月回升。业务总量指数环比虽有回落，但连续3个月位于扩张区间。库存方面，截至2026年8月4日，COMEX铜库存为718726短吨，环比+1412短吨；LME铜库存为238350吨，环比-5675吨；SHFE每日仓单24907吨，环比-231吨。美元美债方面，美国财政部长贝森特表示，美伊有望在极短时间内重开霍尔木兹海峡。油价跳水缓解了通胀担忧，并抑制市场对年内美联储加息超过一次的预期，市场风险情绪被点燃。美元指数在100关口附近横盘震荡，最终收跌0.09%，报99.87点。美债收益率连跌两日，基准的10年期美债收益率收报4.616%；对美联储政策利率敏感的2年期美债收益率收报4.202%。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6C9D4982" w:rsidR="00A02266" w:rsidRDefault="00990A1B" w:rsidP="006B6996">
      <w:pPr>
        <w:spacing w:before="103" w:line="256" w:lineRule="auto"/>
        <w:ind w:right="210" w:firstLine="420"/>
        <w:jc w:val="center"/>
      </w:pPr>
      <w:r>
        <w:rPr>
          <w:noProof/>
        </w:rPr>
        <w:lastRenderedPageBreak/>
        <w:drawing>
          <wp:inline distT="0" distB="0" distL="0" distR="0" wp14:anchorId="6919F9FC" wp14:editId="249818D5">
            <wp:extent cx="5274310" cy="2879090"/>
            <wp:effectExtent l="0" t="0" r="2540" b="0"/>
            <wp:docPr id="827598687" name="图片 827598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3144E8E4" w:rsidR="00F850DC" w:rsidRDefault="00990A1B" w:rsidP="00B00DB4">
      <w:pPr>
        <w:spacing w:before="103" w:line="256" w:lineRule="auto"/>
        <w:ind w:right="210" w:firstLine="468"/>
        <w:jc w:val="both"/>
        <w:rPr>
          <w:rFonts w:ascii="微软雅黑" w:eastAsia="微软雅黑" w:hAnsi="微软雅黑" w:cs="微软雅黑" w:hint="eastAsia"/>
          <w:noProof/>
          <w:spacing w:val="7"/>
          <w:lang w:eastAsia="zh-CN"/>
        </w:rPr>
      </w:pPr>
      <w:r w:rsidRPr="00990A1B">
        <w:rPr>
          <w:rFonts w:ascii="微软雅黑" w:eastAsia="微软雅黑" w:hAnsi="微软雅黑" w:cs="微软雅黑"/>
          <w:noProof/>
          <w:spacing w:val="7"/>
          <w:lang w:eastAsia="zh-CN"/>
        </w:rPr>
        <w:t>地缘局势趋缓推动油价回落，隔夜贵金属市场延续反弹，COMEX黄金期货涨1.07%报4134.20美元/盎司，COMEX白银期货涨3.27%报59.75美元/盎司。宏观数据方面，美国6月JOLTS职位空缺从5月的753.7万降至735.9万，低于预期市场，离职率于上月持平；美国7月ISM制造业PMI大幅回升，为连续七个月录得扩张。地缘方面，美国财长贝森特表示，美国可能于8月5日与伊朗达成协议以开放霍尔木兹海峡，但伊朗方面此前表示拒绝美方提议，短期双边分歧仍存，整体局势仍难言乐观。美联储方面，纽约联储主席威廉姆斯表示，当前货币政策处于合适位置，年内通胀有望回落，美联储无需急于调整利率；美联储7月FOMC会议维持利率不变，沃什表示若条件适当将毫不犹豫加息，整体基调中性偏鹰。展望后市，贵金属或延续震荡筑底格局。FOMC落地后加息预期边际降温，美元指数高位回落，无息资产的成本端有所缓和。当前市场的核心变量依旧围绕美伊停火谈判的预期展开。尽管近期美方释放缓和信号，但特朗普政府的相关表态仍存在反复可能，霍尔木兹海峡的通行争端亦尚未根本性平息，地缘层面的不确定性依然偏高，趋势性上涨仍需更明确的地缘缓和信号。操作上建议逢低轻仓布局多单，严格控制风险</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44FD4BFC" w:rsidR="007A477E" w:rsidRDefault="00990A1B"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1A5E02">
        <w:rPr>
          <w:rFonts w:ascii="黑体" w:eastAsia="黑体" w:hAnsi="黑体"/>
          <w:b/>
          <w:bCs/>
          <w:noProof/>
          <w:sz w:val="22"/>
          <w:szCs w:val="22"/>
          <w:shd w:val="clear" w:color="auto" w:fill="FFFFFF"/>
          <w:lang w:bidi="ar"/>
        </w:rPr>
        <w:drawing>
          <wp:inline distT="0" distB="0" distL="0" distR="0" wp14:anchorId="4458D378" wp14:editId="1EB58307">
            <wp:extent cx="4105275" cy="2156460"/>
            <wp:effectExtent l="0" t="0" r="9525" b="0"/>
            <wp:docPr id="7651783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05275" cy="2156460"/>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6F23B8DC" w14:textId="77777777" w:rsidR="00990A1B" w:rsidRPr="00990A1B" w:rsidRDefault="00990A1B" w:rsidP="00990A1B">
      <w:pPr>
        <w:spacing w:before="103" w:line="256" w:lineRule="auto"/>
        <w:ind w:right="210" w:firstLine="448"/>
        <w:jc w:val="both"/>
        <w:rPr>
          <w:rFonts w:ascii="微软雅黑" w:eastAsia="微软雅黑" w:hAnsi="微软雅黑" w:cs="微软雅黑"/>
          <w:noProof/>
          <w:spacing w:val="7"/>
          <w:lang w:eastAsia="zh-CN"/>
        </w:rPr>
      </w:pPr>
      <w:r w:rsidRPr="00990A1B">
        <w:rPr>
          <w:rFonts w:ascii="微软雅黑" w:eastAsia="微软雅黑" w:hAnsi="微软雅黑" w:cs="微软雅黑" w:hint="eastAsia"/>
          <w:noProof/>
          <w:spacing w:val="7"/>
          <w:lang w:eastAsia="zh-CN"/>
        </w:rPr>
        <w:t>洲际交易所</w:t>
      </w:r>
      <w:r w:rsidRPr="00990A1B">
        <w:rPr>
          <w:rFonts w:ascii="微软雅黑" w:eastAsia="微软雅黑" w:hAnsi="微软雅黑" w:cs="微软雅黑"/>
          <w:noProof/>
          <w:spacing w:val="7"/>
          <w:lang w:eastAsia="zh-CN"/>
        </w:rPr>
        <w:t>(ICE)</w:t>
      </w:r>
      <w:r w:rsidRPr="00990A1B">
        <w:rPr>
          <w:rFonts w:ascii="微软雅黑" w:eastAsia="微软雅黑" w:hAnsi="微软雅黑" w:cs="微软雅黑" w:hint="eastAsia"/>
          <w:noProof/>
          <w:spacing w:val="7"/>
          <w:lang w:eastAsia="zh-CN"/>
        </w:rPr>
        <w:t>原糖期货周二升至三周高位，因多国不利天气强化市场对</w:t>
      </w:r>
      <w:r w:rsidRPr="00990A1B">
        <w:rPr>
          <w:rFonts w:ascii="微软雅黑" w:eastAsia="微软雅黑" w:hAnsi="微软雅黑" w:cs="微软雅黑"/>
          <w:noProof/>
          <w:spacing w:val="7"/>
          <w:lang w:eastAsia="zh-CN"/>
        </w:rPr>
        <w:t>2026/27</w:t>
      </w:r>
      <w:r w:rsidRPr="00990A1B">
        <w:rPr>
          <w:rFonts w:ascii="微软雅黑" w:eastAsia="微软雅黑" w:hAnsi="微软雅黑" w:cs="微软雅黑" w:hint="eastAsia"/>
          <w:noProof/>
          <w:spacing w:val="7"/>
          <w:lang w:eastAsia="zh-CN"/>
        </w:rPr>
        <w:t>年度可能转为供应缺口的预期。</w:t>
      </w:r>
      <w:r w:rsidRPr="00990A1B">
        <w:rPr>
          <w:rFonts w:ascii="微软雅黑" w:eastAsia="微软雅黑" w:hAnsi="微软雅黑" w:cs="微软雅黑"/>
          <w:noProof/>
          <w:spacing w:val="7"/>
          <w:lang w:eastAsia="zh-CN"/>
        </w:rPr>
        <w:t>ICE</w:t>
      </w:r>
      <w:r w:rsidRPr="00990A1B">
        <w:rPr>
          <w:rFonts w:ascii="微软雅黑" w:eastAsia="微软雅黑" w:hAnsi="微软雅黑" w:cs="微软雅黑" w:hint="eastAsia"/>
          <w:noProof/>
          <w:spacing w:val="7"/>
          <w:lang w:eastAsia="zh-CN"/>
        </w:rPr>
        <w:t>交投最活跃的</w:t>
      </w:r>
      <w:r w:rsidRPr="00990A1B">
        <w:rPr>
          <w:rFonts w:ascii="微软雅黑" w:eastAsia="微软雅黑" w:hAnsi="微软雅黑" w:cs="微软雅黑"/>
          <w:noProof/>
          <w:spacing w:val="7"/>
          <w:lang w:eastAsia="zh-CN"/>
        </w:rPr>
        <w:t>10</w:t>
      </w:r>
      <w:r w:rsidRPr="00990A1B">
        <w:rPr>
          <w:rFonts w:ascii="微软雅黑" w:eastAsia="微软雅黑" w:hAnsi="微软雅黑" w:cs="微软雅黑" w:hint="eastAsia"/>
          <w:noProof/>
          <w:spacing w:val="7"/>
          <w:lang w:eastAsia="zh-CN"/>
        </w:rPr>
        <w:t>月原糖期货收涨</w:t>
      </w:r>
      <w:r w:rsidRPr="00990A1B">
        <w:rPr>
          <w:rFonts w:ascii="微软雅黑" w:eastAsia="微软雅黑" w:hAnsi="微软雅黑" w:cs="微软雅黑"/>
          <w:noProof/>
          <w:spacing w:val="7"/>
          <w:lang w:eastAsia="zh-CN"/>
        </w:rPr>
        <w:t>0.03</w:t>
      </w:r>
      <w:r w:rsidRPr="00990A1B">
        <w:rPr>
          <w:rFonts w:ascii="微软雅黑" w:eastAsia="微软雅黑" w:hAnsi="微软雅黑" w:cs="微软雅黑" w:hint="eastAsia"/>
          <w:noProof/>
          <w:spacing w:val="7"/>
          <w:lang w:eastAsia="zh-CN"/>
        </w:rPr>
        <w:t>美分或</w:t>
      </w:r>
      <w:r w:rsidRPr="00990A1B">
        <w:rPr>
          <w:rFonts w:ascii="微软雅黑" w:eastAsia="微软雅黑" w:hAnsi="微软雅黑" w:cs="微软雅黑"/>
          <w:noProof/>
          <w:spacing w:val="7"/>
          <w:lang w:eastAsia="zh-CN"/>
        </w:rPr>
        <w:t>0.20%</w:t>
      </w:r>
      <w:r w:rsidRPr="00990A1B">
        <w:rPr>
          <w:rFonts w:ascii="微软雅黑" w:eastAsia="微软雅黑" w:hAnsi="微软雅黑" w:cs="微软雅黑" w:hint="eastAsia"/>
          <w:noProof/>
          <w:spacing w:val="7"/>
          <w:lang w:eastAsia="zh-CN"/>
        </w:rPr>
        <w:t>，结算价报每磅</w:t>
      </w:r>
      <w:r w:rsidRPr="00990A1B">
        <w:rPr>
          <w:rFonts w:ascii="微软雅黑" w:eastAsia="微软雅黑" w:hAnsi="微软雅黑" w:cs="微软雅黑"/>
          <w:noProof/>
          <w:spacing w:val="7"/>
          <w:lang w:eastAsia="zh-CN"/>
        </w:rPr>
        <w:t>15.04</w:t>
      </w:r>
      <w:r w:rsidRPr="00990A1B">
        <w:rPr>
          <w:rFonts w:ascii="微软雅黑" w:eastAsia="微软雅黑" w:hAnsi="微软雅黑" w:cs="微软雅黑" w:hint="eastAsia"/>
          <w:noProof/>
          <w:spacing w:val="7"/>
          <w:lang w:eastAsia="zh-CN"/>
        </w:rPr>
        <w:t>美分。</w:t>
      </w:r>
    </w:p>
    <w:p w14:paraId="3F44DEBC" w14:textId="4877CEF6" w:rsidR="00C27A84" w:rsidRDefault="00990A1B" w:rsidP="00990A1B">
      <w:pPr>
        <w:spacing w:before="103" w:line="256" w:lineRule="auto"/>
        <w:ind w:right="210" w:firstLine="448"/>
        <w:jc w:val="both"/>
        <w:rPr>
          <w:rFonts w:ascii="微软雅黑" w:eastAsia="微软雅黑" w:hAnsi="微软雅黑" w:cs="微软雅黑" w:hint="eastAsia"/>
          <w:noProof/>
          <w:spacing w:val="7"/>
          <w:lang w:eastAsia="zh-CN"/>
        </w:rPr>
      </w:pPr>
      <w:r w:rsidRPr="00990A1B">
        <w:rPr>
          <w:rFonts w:ascii="微软雅黑" w:eastAsia="微软雅黑" w:hAnsi="微软雅黑" w:cs="微软雅黑" w:hint="eastAsia"/>
          <w:noProof/>
          <w:spacing w:val="7"/>
          <w:lang w:eastAsia="zh-CN"/>
        </w:rPr>
        <w:t>国际方面，巴西航运机构</w:t>
      </w:r>
      <w:r w:rsidRPr="00990A1B">
        <w:rPr>
          <w:rFonts w:ascii="微软雅黑" w:eastAsia="微软雅黑" w:hAnsi="微软雅黑" w:cs="微软雅黑"/>
          <w:noProof/>
          <w:spacing w:val="7"/>
          <w:lang w:eastAsia="zh-CN"/>
        </w:rPr>
        <w:t>Williams</w:t>
      </w:r>
      <w:r w:rsidRPr="00990A1B">
        <w:rPr>
          <w:rFonts w:ascii="微软雅黑" w:eastAsia="微软雅黑" w:hAnsi="微软雅黑" w:cs="微软雅黑" w:hint="eastAsia"/>
          <w:noProof/>
          <w:spacing w:val="7"/>
          <w:lang w:eastAsia="zh-CN"/>
        </w:rPr>
        <w:t>发布的数据显示，截至</w:t>
      </w:r>
      <w:r w:rsidRPr="00990A1B">
        <w:rPr>
          <w:rFonts w:ascii="微软雅黑" w:eastAsia="微软雅黑" w:hAnsi="微软雅黑" w:cs="微软雅黑"/>
          <w:noProof/>
          <w:spacing w:val="7"/>
          <w:lang w:eastAsia="zh-CN"/>
        </w:rPr>
        <w:t>7</w:t>
      </w:r>
      <w:r w:rsidRPr="00990A1B">
        <w:rPr>
          <w:rFonts w:ascii="微软雅黑" w:eastAsia="微软雅黑" w:hAnsi="微软雅黑" w:cs="微软雅黑" w:hint="eastAsia"/>
          <w:noProof/>
          <w:spacing w:val="7"/>
          <w:lang w:eastAsia="zh-CN"/>
        </w:rPr>
        <w:t>月</w:t>
      </w:r>
      <w:r w:rsidRPr="00990A1B">
        <w:rPr>
          <w:rFonts w:ascii="微软雅黑" w:eastAsia="微软雅黑" w:hAnsi="微软雅黑" w:cs="微软雅黑"/>
          <w:noProof/>
          <w:spacing w:val="7"/>
          <w:lang w:eastAsia="zh-CN"/>
        </w:rPr>
        <w:t>29</w:t>
      </w:r>
      <w:r w:rsidRPr="00990A1B">
        <w:rPr>
          <w:rFonts w:ascii="微软雅黑" w:eastAsia="微软雅黑" w:hAnsi="微软雅黑" w:cs="微软雅黑" w:hint="eastAsia"/>
          <w:noProof/>
          <w:spacing w:val="7"/>
          <w:lang w:eastAsia="zh-CN"/>
        </w:rPr>
        <w:t>日当周，巴西港口等待装运食糖的船只数量为</w:t>
      </w:r>
      <w:r w:rsidRPr="00990A1B">
        <w:rPr>
          <w:rFonts w:ascii="微软雅黑" w:eastAsia="微软雅黑" w:hAnsi="微软雅黑" w:cs="微软雅黑"/>
          <w:noProof/>
          <w:spacing w:val="7"/>
          <w:lang w:eastAsia="zh-CN"/>
        </w:rPr>
        <w:t>40</w:t>
      </w:r>
      <w:r w:rsidRPr="00990A1B">
        <w:rPr>
          <w:rFonts w:ascii="微软雅黑" w:eastAsia="微软雅黑" w:hAnsi="微软雅黑" w:cs="微软雅黑" w:hint="eastAsia"/>
          <w:noProof/>
          <w:spacing w:val="7"/>
          <w:lang w:eastAsia="zh-CN"/>
        </w:rPr>
        <w:t>艘，此前一周为</w:t>
      </w:r>
      <w:r w:rsidRPr="00990A1B">
        <w:rPr>
          <w:rFonts w:ascii="微软雅黑" w:eastAsia="微软雅黑" w:hAnsi="微软雅黑" w:cs="微软雅黑"/>
          <w:noProof/>
          <w:spacing w:val="7"/>
          <w:lang w:eastAsia="zh-CN"/>
        </w:rPr>
        <w:t>43</w:t>
      </w:r>
      <w:r w:rsidRPr="00990A1B">
        <w:rPr>
          <w:rFonts w:ascii="微软雅黑" w:eastAsia="微软雅黑" w:hAnsi="微软雅黑" w:cs="微软雅黑" w:hint="eastAsia"/>
          <w:noProof/>
          <w:spacing w:val="7"/>
          <w:lang w:eastAsia="zh-CN"/>
        </w:rPr>
        <w:t>艘。港口等待装运的食糖数量为</w:t>
      </w:r>
      <w:r w:rsidRPr="00990A1B">
        <w:rPr>
          <w:rFonts w:ascii="微软雅黑" w:eastAsia="微软雅黑" w:hAnsi="微软雅黑" w:cs="微软雅黑"/>
          <w:noProof/>
          <w:spacing w:val="7"/>
          <w:lang w:eastAsia="zh-CN"/>
        </w:rPr>
        <w:t>158.75</w:t>
      </w:r>
      <w:r w:rsidRPr="00990A1B">
        <w:rPr>
          <w:rFonts w:ascii="微软雅黑" w:eastAsia="微软雅黑" w:hAnsi="微软雅黑" w:cs="微软雅黑" w:hint="eastAsia"/>
          <w:noProof/>
          <w:spacing w:val="7"/>
          <w:lang w:eastAsia="zh-CN"/>
        </w:rPr>
        <w:t>万吨，此前一周为</w:t>
      </w:r>
      <w:r w:rsidRPr="00990A1B">
        <w:rPr>
          <w:rFonts w:ascii="微软雅黑" w:eastAsia="微软雅黑" w:hAnsi="微软雅黑" w:cs="微软雅黑"/>
          <w:noProof/>
          <w:spacing w:val="7"/>
          <w:lang w:eastAsia="zh-CN"/>
        </w:rPr>
        <w:t>183.21</w:t>
      </w:r>
      <w:r w:rsidRPr="00990A1B">
        <w:rPr>
          <w:rFonts w:ascii="微软雅黑" w:eastAsia="微软雅黑" w:hAnsi="微软雅黑" w:cs="微软雅黑" w:hint="eastAsia"/>
          <w:noProof/>
          <w:spacing w:val="7"/>
          <w:lang w:eastAsia="zh-CN"/>
        </w:rPr>
        <w:t>万吨。其中桑托斯港等待出口的食糖数量为</w:t>
      </w:r>
      <w:r w:rsidRPr="00990A1B">
        <w:rPr>
          <w:rFonts w:ascii="微软雅黑" w:eastAsia="微软雅黑" w:hAnsi="微软雅黑" w:cs="微软雅黑"/>
          <w:noProof/>
          <w:spacing w:val="7"/>
          <w:lang w:eastAsia="zh-CN"/>
        </w:rPr>
        <w:t>115.92</w:t>
      </w:r>
      <w:r w:rsidRPr="00990A1B">
        <w:rPr>
          <w:rFonts w:ascii="微软雅黑" w:eastAsia="微软雅黑" w:hAnsi="微软雅黑" w:cs="微软雅黑" w:hint="eastAsia"/>
          <w:noProof/>
          <w:spacing w:val="7"/>
          <w:lang w:eastAsia="zh-CN"/>
        </w:rPr>
        <w:t>万吨，环比下降</w:t>
      </w:r>
      <w:r w:rsidRPr="00990A1B">
        <w:rPr>
          <w:rFonts w:ascii="微软雅黑" w:eastAsia="微软雅黑" w:hAnsi="微软雅黑" w:cs="微软雅黑"/>
          <w:noProof/>
          <w:spacing w:val="7"/>
          <w:lang w:eastAsia="zh-CN"/>
        </w:rPr>
        <w:t>17.82%</w:t>
      </w:r>
      <w:r w:rsidRPr="00990A1B">
        <w:rPr>
          <w:rFonts w:ascii="微软雅黑" w:eastAsia="微软雅黑" w:hAnsi="微软雅黑" w:cs="微软雅黑" w:hint="eastAsia"/>
          <w:noProof/>
          <w:spacing w:val="7"/>
          <w:lang w:eastAsia="zh-CN"/>
        </w:rPr>
        <w:t>。当周等待装运出口的食糖船只数量下降为主。美糖主力价格关注上方压力</w:t>
      </w:r>
      <w:r w:rsidRPr="00990A1B">
        <w:rPr>
          <w:rFonts w:ascii="微软雅黑" w:eastAsia="微软雅黑" w:hAnsi="微软雅黑" w:cs="微软雅黑"/>
          <w:noProof/>
          <w:spacing w:val="7"/>
          <w:lang w:eastAsia="zh-CN"/>
        </w:rPr>
        <w:t>15.8</w:t>
      </w:r>
      <w:r w:rsidRPr="00990A1B">
        <w:rPr>
          <w:rFonts w:ascii="微软雅黑" w:eastAsia="微软雅黑" w:hAnsi="微软雅黑" w:cs="微软雅黑" w:hint="eastAsia"/>
          <w:noProof/>
          <w:spacing w:val="7"/>
          <w:lang w:eastAsia="zh-CN"/>
        </w:rPr>
        <w:t>美分</w:t>
      </w:r>
      <w:r w:rsidRPr="00990A1B">
        <w:rPr>
          <w:rFonts w:ascii="微软雅黑" w:eastAsia="微软雅黑" w:hAnsi="微软雅黑" w:cs="微软雅黑"/>
          <w:noProof/>
          <w:spacing w:val="7"/>
          <w:lang w:eastAsia="zh-CN"/>
        </w:rPr>
        <w:t>/</w:t>
      </w:r>
      <w:r w:rsidRPr="00990A1B">
        <w:rPr>
          <w:rFonts w:ascii="微软雅黑" w:eastAsia="微软雅黑" w:hAnsi="微软雅黑" w:cs="微软雅黑" w:hint="eastAsia"/>
          <w:noProof/>
          <w:spacing w:val="7"/>
          <w:lang w:eastAsia="zh-CN"/>
        </w:rPr>
        <w:t>磅，下方支撑</w:t>
      </w:r>
      <w:r w:rsidRPr="00990A1B">
        <w:rPr>
          <w:rFonts w:ascii="微软雅黑" w:eastAsia="微软雅黑" w:hAnsi="微软雅黑" w:cs="微软雅黑"/>
          <w:noProof/>
          <w:spacing w:val="7"/>
          <w:lang w:eastAsia="zh-CN"/>
        </w:rPr>
        <w:t>13.8</w:t>
      </w:r>
      <w:r w:rsidRPr="00990A1B">
        <w:rPr>
          <w:rFonts w:ascii="微软雅黑" w:eastAsia="微软雅黑" w:hAnsi="微软雅黑" w:cs="微软雅黑" w:hint="eastAsia"/>
          <w:noProof/>
          <w:spacing w:val="7"/>
          <w:lang w:eastAsia="zh-CN"/>
        </w:rPr>
        <w:t>美分</w:t>
      </w:r>
      <w:r w:rsidRPr="00990A1B">
        <w:rPr>
          <w:rFonts w:ascii="微软雅黑" w:eastAsia="微软雅黑" w:hAnsi="微软雅黑" w:cs="微软雅黑"/>
          <w:noProof/>
          <w:spacing w:val="7"/>
          <w:lang w:eastAsia="zh-CN"/>
        </w:rPr>
        <w:t>/</w:t>
      </w:r>
      <w:r w:rsidRPr="00990A1B">
        <w:rPr>
          <w:rFonts w:ascii="微软雅黑" w:eastAsia="微软雅黑" w:hAnsi="微软雅黑" w:cs="微软雅黑" w:hint="eastAsia"/>
          <w:noProof/>
          <w:spacing w:val="7"/>
          <w:lang w:eastAsia="zh-CN"/>
        </w:rPr>
        <w:t>磅。建议</w:t>
      </w:r>
      <w:r w:rsidRPr="00990A1B">
        <w:rPr>
          <w:rFonts w:ascii="微软雅黑" w:eastAsia="微软雅黑" w:hAnsi="微软雅黑" w:cs="微软雅黑"/>
          <w:noProof/>
          <w:spacing w:val="7"/>
          <w:lang w:eastAsia="zh-CN"/>
        </w:rPr>
        <w:t>10</w:t>
      </w:r>
      <w:r w:rsidRPr="00990A1B">
        <w:rPr>
          <w:rFonts w:ascii="微软雅黑" w:eastAsia="微软雅黑" w:hAnsi="微软雅黑" w:cs="微软雅黑" w:hint="eastAsia"/>
          <w:noProof/>
          <w:spacing w:val="7"/>
          <w:lang w:eastAsia="zh-CN"/>
        </w:rPr>
        <w:t>月</w:t>
      </w:r>
      <w:r w:rsidRPr="00990A1B">
        <w:rPr>
          <w:rFonts w:ascii="微软雅黑" w:eastAsia="微软雅黑" w:hAnsi="微软雅黑" w:cs="微软雅黑"/>
          <w:noProof/>
          <w:spacing w:val="7"/>
          <w:lang w:eastAsia="zh-CN"/>
        </w:rPr>
        <w:t xml:space="preserve"> ICE </w:t>
      </w:r>
      <w:r w:rsidRPr="00990A1B">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3A4ED7A1" w:rsidR="007A477E" w:rsidRPr="00786136" w:rsidRDefault="00990A1B"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6687DACC" wp14:editId="3042492B">
            <wp:extent cx="5271770" cy="1844675"/>
            <wp:effectExtent l="0" t="0" r="5080" b="3175"/>
            <wp:docPr id="381652980" name="图片 5" descr="QQ截图2026080508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QQ截图202608050804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1770" cy="184467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0FB9EA3A" w14:textId="77777777" w:rsidR="00990A1B" w:rsidRPr="00990A1B" w:rsidRDefault="00990A1B" w:rsidP="00990A1B">
      <w:pPr>
        <w:spacing w:before="103" w:line="256" w:lineRule="auto"/>
        <w:ind w:right="210" w:firstLine="448"/>
        <w:jc w:val="both"/>
        <w:rPr>
          <w:rFonts w:ascii="微软雅黑" w:eastAsia="微软雅黑" w:hAnsi="微软雅黑" w:cs="微软雅黑"/>
          <w:noProof/>
          <w:spacing w:val="7"/>
          <w:lang w:eastAsia="zh-CN"/>
        </w:rPr>
      </w:pPr>
      <w:r w:rsidRPr="00990A1B">
        <w:rPr>
          <w:rFonts w:ascii="微软雅黑" w:eastAsia="微软雅黑" w:hAnsi="微软雅黑" w:cs="微软雅黑" w:hint="eastAsia"/>
          <w:noProof/>
          <w:spacing w:val="7"/>
          <w:lang w:eastAsia="zh-CN"/>
        </w:rPr>
        <w:t>洲际交易所</w:t>
      </w:r>
      <w:r w:rsidRPr="00990A1B">
        <w:rPr>
          <w:rFonts w:ascii="微软雅黑" w:eastAsia="微软雅黑" w:hAnsi="微软雅黑" w:cs="微软雅黑"/>
          <w:noProof/>
          <w:spacing w:val="7"/>
          <w:lang w:eastAsia="zh-CN"/>
        </w:rPr>
        <w:t>(ICE)</w:t>
      </w:r>
      <w:r w:rsidRPr="00990A1B">
        <w:rPr>
          <w:rFonts w:ascii="微软雅黑" w:eastAsia="微软雅黑" w:hAnsi="微软雅黑" w:cs="微软雅黑" w:hint="eastAsia"/>
          <w:noProof/>
          <w:spacing w:val="7"/>
          <w:lang w:eastAsia="zh-CN"/>
        </w:rPr>
        <w:t>棉花期货周二微幅收跌，自上一交易日触及的三周高位回撤，因受投资者获利了结影响，</w:t>
      </w:r>
      <w:r w:rsidRPr="00990A1B">
        <w:rPr>
          <w:rFonts w:ascii="微软雅黑" w:eastAsia="微软雅黑" w:hAnsi="微软雅黑" w:cs="微软雅黑"/>
          <w:noProof/>
          <w:spacing w:val="7"/>
          <w:lang w:eastAsia="zh-CN"/>
        </w:rPr>
        <w:t>ICE 12</w:t>
      </w:r>
      <w:r w:rsidRPr="00990A1B">
        <w:rPr>
          <w:rFonts w:ascii="微软雅黑" w:eastAsia="微软雅黑" w:hAnsi="微软雅黑" w:cs="微软雅黑" w:hint="eastAsia"/>
          <w:noProof/>
          <w:spacing w:val="7"/>
          <w:lang w:eastAsia="zh-CN"/>
        </w:rPr>
        <w:t>月棉花期货合约下跌</w:t>
      </w:r>
      <w:r w:rsidRPr="00990A1B">
        <w:rPr>
          <w:rFonts w:ascii="微软雅黑" w:eastAsia="微软雅黑" w:hAnsi="微软雅黑" w:cs="微软雅黑"/>
          <w:noProof/>
          <w:spacing w:val="7"/>
          <w:lang w:eastAsia="zh-CN"/>
        </w:rPr>
        <w:t>0.11</w:t>
      </w:r>
      <w:r w:rsidRPr="00990A1B">
        <w:rPr>
          <w:rFonts w:ascii="微软雅黑" w:eastAsia="微软雅黑" w:hAnsi="微软雅黑" w:cs="微软雅黑" w:hint="eastAsia"/>
          <w:noProof/>
          <w:spacing w:val="7"/>
          <w:lang w:eastAsia="zh-CN"/>
        </w:rPr>
        <w:t>美分或</w:t>
      </w:r>
      <w:r w:rsidRPr="00990A1B">
        <w:rPr>
          <w:rFonts w:ascii="微软雅黑" w:eastAsia="微软雅黑" w:hAnsi="微软雅黑" w:cs="微软雅黑"/>
          <w:noProof/>
          <w:spacing w:val="7"/>
          <w:lang w:eastAsia="zh-CN"/>
        </w:rPr>
        <w:t>0.13%</w:t>
      </w:r>
      <w:r w:rsidRPr="00990A1B">
        <w:rPr>
          <w:rFonts w:ascii="微软雅黑" w:eastAsia="微软雅黑" w:hAnsi="微软雅黑" w:cs="微软雅黑" w:hint="eastAsia"/>
          <w:noProof/>
          <w:spacing w:val="7"/>
          <w:lang w:eastAsia="zh-CN"/>
        </w:rPr>
        <w:t>，结算价报每磅</w:t>
      </w:r>
      <w:r w:rsidRPr="00990A1B">
        <w:rPr>
          <w:rFonts w:ascii="微软雅黑" w:eastAsia="微软雅黑" w:hAnsi="微软雅黑" w:cs="微软雅黑"/>
          <w:noProof/>
          <w:spacing w:val="7"/>
          <w:lang w:eastAsia="zh-CN"/>
        </w:rPr>
        <w:t>82.46</w:t>
      </w:r>
      <w:r w:rsidRPr="00990A1B">
        <w:rPr>
          <w:rFonts w:ascii="微软雅黑" w:eastAsia="微软雅黑" w:hAnsi="微软雅黑" w:cs="微软雅黑" w:hint="eastAsia"/>
          <w:noProof/>
          <w:spacing w:val="7"/>
          <w:lang w:eastAsia="zh-CN"/>
        </w:rPr>
        <w:t>美分。</w:t>
      </w:r>
    </w:p>
    <w:p w14:paraId="0DE264A7" w14:textId="6A5B70BC" w:rsidR="00ED4A18" w:rsidRDefault="00990A1B" w:rsidP="00990A1B">
      <w:pPr>
        <w:spacing w:before="103" w:line="256" w:lineRule="auto"/>
        <w:ind w:right="210" w:firstLine="448"/>
        <w:jc w:val="both"/>
        <w:rPr>
          <w:rFonts w:ascii="微软雅黑" w:eastAsia="微软雅黑" w:hAnsi="微软雅黑" w:cs="微软雅黑" w:hint="eastAsia"/>
          <w:noProof/>
          <w:spacing w:val="7"/>
          <w:lang w:eastAsia="zh-CN"/>
        </w:rPr>
      </w:pPr>
      <w:r w:rsidRPr="00990A1B">
        <w:rPr>
          <w:rFonts w:ascii="微软雅黑" w:eastAsia="微软雅黑" w:hAnsi="微软雅黑" w:cs="微软雅黑" w:hint="eastAsia"/>
          <w:noProof/>
          <w:spacing w:val="7"/>
          <w:lang w:eastAsia="zh-CN"/>
        </w:rPr>
        <w:t>国际方面，据美国农业部</w:t>
      </w:r>
      <w:r w:rsidRPr="00990A1B">
        <w:rPr>
          <w:rFonts w:ascii="微软雅黑" w:eastAsia="微软雅黑" w:hAnsi="微软雅黑" w:cs="微软雅黑"/>
          <w:noProof/>
          <w:spacing w:val="7"/>
          <w:lang w:eastAsia="zh-CN"/>
        </w:rPr>
        <w:t>(USDA)</w:t>
      </w:r>
      <w:r w:rsidRPr="00990A1B">
        <w:rPr>
          <w:rFonts w:ascii="微软雅黑" w:eastAsia="微软雅黑" w:hAnsi="微软雅黑" w:cs="微软雅黑" w:hint="eastAsia"/>
          <w:noProof/>
          <w:spacing w:val="7"/>
          <w:lang w:eastAsia="zh-CN"/>
        </w:rPr>
        <w:t>报告显示，</w:t>
      </w:r>
      <w:r w:rsidRPr="00990A1B">
        <w:rPr>
          <w:rFonts w:ascii="微软雅黑" w:eastAsia="微软雅黑" w:hAnsi="微软雅黑" w:cs="微软雅黑"/>
          <w:noProof/>
          <w:spacing w:val="7"/>
          <w:lang w:eastAsia="zh-CN"/>
        </w:rPr>
        <w:t>7</w:t>
      </w:r>
      <w:r w:rsidRPr="00990A1B">
        <w:rPr>
          <w:rFonts w:ascii="微软雅黑" w:eastAsia="微软雅黑" w:hAnsi="微软雅黑" w:cs="微软雅黑" w:hint="eastAsia"/>
          <w:noProof/>
          <w:spacing w:val="7"/>
          <w:lang w:eastAsia="zh-CN"/>
        </w:rPr>
        <w:t>月</w:t>
      </w:r>
      <w:r w:rsidRPr="00990A1B">
        <w:rPr>
          <w:rFonts w:ascii="微软雅黑" w:eastAsia="微软雅黑" w:hAnsi="微软雅黑" w:cs="微软雅黑"/>
          <w:noProof/>
          <w:spacing w:val="7"/>
          <w:lang w:eastAsia="zh-CN"/>
        </w:rPr>
        <w:t>23</w:t>
      </w:r>
      <w:r w:rsidRPr="00990A1B">
        <w:rPr>
          <w:rFonts w:ascii="微软雅黑" w:eastAsia="微软雅黑" w:hAnsi="微软雅黑" w:cs="微软雅黑" w:hint="eastAsia"/>
          <w:noProof/>
          <w:spacing w:val="7"/>
          <w:lang w:eastAsia="zh-CN"/>
        </w:rPr>
        <w:t>日止当周，美国当前年度陆地棉出口销售净增</w:t>
      </w:r>
      <w:r w:rsidRPr="00990A1B">
        <w:rPr>
          <w:rFonts w:ascii="微软雅黑" w:eastAsia="微软雅黑" w:hAnsi="微软雅黑" w:cs="微软雅黑"/>
          <w:noProof/>
          <w:spacing w:val="7"/>
          <w:lang w:eastAsia="zh-CN"/>
        </w:rPr>
        <w:t>2.97</w:t>
      </w:r>
      <w:r w:rsidRPr="00990A1B">
        <w:rPr>
          <w:rFonts w:ascii="微软雅黑" w:eastAsia="微软雅黑" w:hAnsi="微软雅黑" w:cs="微软雅黑" w:hint="eastAsia"/>
          <w:noProof/>
          <w:spacing w:val="7"/>
          <w:lang w:eastAsia="zh-CN"/>
        </w:rPr>
        <w:t>万包，较前周减少</w:t>
      </w:r>
      <w:r w:rsidRPr="00990A1B">
        <w:rPr>
          <w:rFonts w:ascii="微软雅黑" w:eastAsia="微软雅黑" w:hAnsi="微软雅黑" w:cs="微软雅黑"/>
          <w:noProof/>
          <w:spacing w:val="7"/>
          <w:lang w:eastAsia="zh-CN"/>
        </w:rPr>
        <w:t>42%</w:t>
      </w:r>
      <w:r w:rsidRPr="00990A1B">
        <w:rPr>
          <w:rFonts w:ascii="微软雅黑" w:eastAsia="微软雅黑" w:hAnsi="微软雅黑" w:cs="微软雅黑" w:hint="eastAsia"/>
          <w:noProof/>
          <w:spacing w:val="7"/>
          <w:lang w:eastAsia="zh-CN"/>
        </w:rPr>
        <w:t>，较前四周均值减少</w:t>
      </w:r>
      <w:r w:rsidRPr="00990A1B">
        <w:rPr>
          <w:rFonts w:ascii="微软雅黑" w:eastAsia="微软雅黑" w:hAnsi="微软雅黑" w:cs="微软雅黑"/>
          <w:noProof/>
          <w:spacing w:val="7"/>
          <w:lang w:eastAsia="zh-CN"/>
        </w:rPr>
        <w:t>41%</w:t>
      </w:r>
      <w:r w:rsidRPr="00990A1B">
        <w:rPr>
          <w:rFonts w:ascii="微软雅黑" w:eastAsia="微软雅黑" w:hAnsi="微软雅黑" w:cs="微软雅黑" w:hint="eastAsia"/>
          <w:noProof/>
          <w:spacing w:val="7"/>
          <w:lang w:eastAsia="zh-CN"/>
        </w:rPr>
        <w:t>。美国下一年度市场陆地棉出口销售净增</w:t>
      </w:r>
      <w:r w:rsidRPr="00990A1B">
        <w:rPr>
          <w:rFonts w:ascii="微软雅黑" w:eastAsia="微软雅黑" w:hAnsi="微软雅黑" w:cs="微软雅黑"/>
          <w:noProof/>
          <w:spacing w:val="7"/>
          <w:lang w:eastAsia="zh-CN"/>
        </w:rPr>
        <w:t>35.24</w:t>
      </w:r>
      <w:r w:rsidRPr="00990A1B">
        <w:rPr>
          <w:rFonts w:ascii="微软雅黑" w:eastAsia="微软雅黑" w:hAnsi="微软雅黑" w:cs="微软雅黑" w:hint="eastAsia"/>
          <w:noProof/>
          <w:spacing w:val="7"/>
          <w:lang w:eastAsia="zh-CN"/>
        </w:rPr>
        <w:t>万包。当周美国陆地棉出口装运量</w:t>
      </w:r>
      <w:r w:rsidRPr="00990A1B">
        <w:rPr>
          <w:rFonts w:ascii="微软雅黑" w:eastAsia="微软雅黑" w:hAnsi="微软雅黑" w:cs="微软雅黑"/>
          <w:noProof/>
          <w:spacing w:val="7"/>
          <w:lang w:eastAsia="zh-CN"/>
        </w:rPr>
        <w:t>23.37</w:t>
      </w:r>
      <w:r w:rsidRPr="00990A1B">
        <w:rPr>
          <w:rFonts w:ascii="微软雅黑" w:eastAsia="微软雅黑" w:hAnsi="微软雅黑" w:cs="微软雅黑" w:hint="eastAsia"/>
          <w:noProof/>
          <w:spacing w:val="7"/>
          <w:lang w:eastAsia="zh-CN"/>
        </w:rPr>
        <w:t>万包，较前周减少</w:t>
      </w:r>
      <w:r w:rsidRPr="00990A1B">
        <w:rPr>
          <w:rFonts w:ascii="微软雅黑" w:eastAsia="微软雅黑" w:hAnsi="微软雅黑" w:cs="微软雅黑"/>
          <w:noProof/>
          <w:spacing w:val="7"/>
          <w:lang w:eastAsia="zh-CN"/>
        </w:rPr>
        <w:t>15%</w:t>
      </w:r>
      <w:r w:rsidRPr="00990A1B">
        <w:rPr>
          <w:rFonts w:ascii="微软雅黑" w:eastAsia="微软雅黑" w:hAnsi="微软雅黑" w:cs="微软雅黑" w:hint="eastAsia"/>
          <w:noProof/>
          <w:spacing w:val="7"/>
          <w:lang w:eastAsia="zh-CN"/>
        </w:rPr>
        <w:t>，较前四周平均水平减少</w:t>
      </w:r>
      <w:r w:rsidRPr="00990A1B">
        <w:rPr>
          <w:rFonts w:ascii="微软雅黑" w:eastAsia="微软雅黑" w:hAnsi="微软雅黑" w:cs="微软雅黑"/>
          <w:noProof/>
          <w:spacing w:val="7"/>
          <w:lang w:eastAsia="zh-CN"/>
        </w:rPr>
        <w:t>1%</w:t>
      </w:r>
      <w:r w:rsidRPr="00990A1B">
        <w:rPr>
          <w:rFonts w:ascii="微软雅黑" w:eastAsia="微软雅黑" w:hAnsi="微软雅黑" w:cs="微软雅黑" w:hint="eastAsia"/>
          <w:noProof/>
          <w:spacing w:val="7"/>
          <w:lang w:eastAsia="zh-CN"/>
        </w:rPr>
        <w:t>。当周美国下一年度棉花出口签约量数据表现亮眼</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65C2005C" w:rsidR="00C24CC6" w:rsidRDefault="00990A1B"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lastRenderedPageBreak/>
        <w:drawing>
          <wp:inline distT="0" distB="0" distL="0" distR="0" wp14:anchorId="2DA7DD6D" wp14:editId="15992C39">
            <wp:extent cx="5263515" cy="2170430"/>
            <wp:effectExtent l="0" t="0" r="0" b="1270"/>
            <wp:docPr id="153927952" name="图片 6" descr="QQ截图20260805080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QQ截图202608050804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3515" cy="217043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B0EB2" w14:textId="77777777" w:rsidR="004268AF" w:rsidRDefault="004268AF">
      <w:pPr>
        <w:ind w:right="210" w:firstLine="420"/>
      </w:pPr>
      <w:r>
        <w:separator/>
      </w:r>
    </w:p>
  </w:endnote>
  <w:endnote w:type="continuationSeparator" w:id="0">
    <w:p w14:paraId="2F87B5A4" w14:textId="77777777" w:rsidR="004268AF" w:rsidRDefault="004268AF">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6952A" w14:textId="77777777" w:rsidR="004268AF" w:rsidRDefault="004268AF">
      <w:pPr>
        <w:ind w:right="210" w:firstLine="420"/>
      </w:pPr>
      <w:r>
        <w:separator/>
      </w:r>
    </w:p>
  </w:footnote>
  <w:footnote w:type="continuationSeparator" w:id="0">
    <w:p w14:paraId="0CC7624E" w14:textId="77777777" w:rsidR="004268AF" w:rsidRDefault="004268AF">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750</Words>
  <Characters>4275</Characters>
  <Application>Microsoft Office Word</Application>
  <DocSecurity>0</DocSecurity>
  <Lines>35</Lines>
  <Paragraphs>10</Paragraphs>
  <ScaleCrop>false</ScaleCrop>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2026-08-05T02:19:00Z</dcterms:created>
  <dcterms:modified xsi:type="dcterms:W3CDTF">2026-08-05T02:19:00Z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