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754BA14A"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AA7AB0">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4C253F1F" w:rsidR="007B3E0B" w:rsidRDefault="00AA7AB0"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AA7AB0">
        <w:rPr>
          <w:rFonts w:ascii="微软雅黑" w:eastAsia="微软雅黑" w:hAnsi="微软雅黑" w:cs="微软雅黑"/>
          <w:spacing w:val="12"/>
          <w:lang w:eastAsia="zh-CN"/>
        </w:rPr>
        <w:t>美国三大股指收盘涨跌不一，道指涨0.49%报54349.12点，继续刷新历史新高，标普500指数跌0.17%报7723.55点，纳指跌0.83%报26363.44点美元指数跌0.17%报99.69，非美货币多数上涨，欧元兑美元涨0.19%报1.1554，英镑兑美元涨0.12%报1.3469，澳元兑美元涨0.16%报0.7057，美元兑日元涨0.02%报157.7715，美元兑加元跌0.35%报1.4012，美元兑瑞郎跌0.23%报0.8072，离岸人民币对美元跌2个基点报6.7482。国际贵金属期货普遍收涨，现货黄金突破4200美元，COMEX黄金期货涨3.74%报4308.00美元/盎司，COMEX白银期货涨3.34%报62.26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0.86</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15.</w:t>
      </w:r>
      <w:r>
        <w:rPr>
          <w:rFonts w:ascii="微软雅黑" w:eastAsia="微软雅黑" w:hAnsi="微软雅黑" w:cs="微软雅黑" w:hint="eastAsia"/>
          <w:spacing w:val="12"/>
          <w:lang w:eastAsia="zh-CN"/>
        </w:rPr>
        <w:t>17</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张0.72</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83.05</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7B13C05F" w:rsidR="00557736" w:rsidRPr="0022448B" w:rsidRDefault="00AA7AB0"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6343D3D" wp14:editId="5F8A3115">
            <wp:extent cx="5988916" cy="3950970"/>
            <wp:effectExtent l="0" t="0" r="0" b="0"/>
            <wp:docPr id="5735011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94166" cy="3954434"/>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3E10E0A4" w:rsidR="00863E18" w:rsidRPr="00744A85"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AA7AB0" w:rsidRPr="00744A85">
        <w:rPr>
          <w:rFonts w:ascii="微软雅黑" w:eastAsia="微软雅黑" w:hAnsi="微软雅黑" w:cs="微软雅黑"/>
          <w:color w:val="auto"/>
          <w:spacing w:val="4"/>
          <w:lang w:eastAsia="zh-CN"/>
        </w:rPr>
        <w:t>伊朗外交部发言人巴加埃表示，伊朗与阿曼已就霍尔木兹海峡航运线路达成一致。如无第三方干扰，两国联合声明目前已进入最后审定和起草阶段。巴加埃同时强调，伊阿达成协议并不意味着霍尔木兹海峡将恢复安全通航。知情人士称，拟议中的重新开放霍尔木兹海峡提案，将不对过境该水道的船舶征收过路费或服务费。</w:t>
      </w:r>
      <w:r w:rsidRPr="00744A85">
        <w:rPr>
          <w:rFonts w:ascii="微软雅黑" w:eastAsia="微软雅黑" w:hAnsi="微软雅黑" w:cs="微软雅黑" w:hint="eastAsia"/>
          <w:color w:val="auto"/>
          <w:spacing w:val="4"/>
          <w:lang w:eastAsia="zh-CN"/>
        </w:rPr>
        <w:t>】</w:t>
      </w:r>
    </w:p>
    <w:p w14:paraId="44D59D47" w14:textId="50929916" w:rsidR="002E37FC" w:rsidRPr="00744A85" w:rsidRDefault="002E37FC" w:rsidP="002E37FC">
      <w:pPr>
        <w:spacing w:before="102" w:line="257" w:lineRule="auto"/>
        <w:ind w:right="210" w:firstLine="436"/>
        <w:jc w:val="both"/>
        <w:rPr>
          <w:rFonts w:ascii="微软雅黑" w:eastAsia="微软雅黑" w:hAnsi="微软雅黑" w:cs="微软雅黑"/>
          <w:color w:val="auto"/>
          <w:spacing w:val="4"/>
          <w:lang w:eastAsia="zh-CN"/>
        </w:rPr>
      </w:pPr>
      <w:r w:rsidRPr="00744A85">
        <w:rPr>
          <w:rFonts w:ascii="微软雅黑" w:eastAsia="微软雅黑" w:hAnsi="微软雅黑" w:cs="微软雅黑" w:hint="eastAsia"/>
          <w:color w:val="auto"/>
          <w:spacing w:val="4"/>
          <w:lang w:eastAsia="zh-CN"/>
        </w:rPr>
        <w:t>【</w:t>
      </w:r>
      <w:r w:rsidR="00AA7AB0" w:rsidRPr="00744A85">
        <w:rPr>
          <w:rFonts w:ascii="微软雅黑" w:eastAsia="微软雅黑" w:hAnsi="微软雅黑" w:cs="微软雅黑"/>
          <w:color w:val="auto"/>
          <w:spacing w:val="4"/>
          <w:lang w:eastAsia="zh-CN"/>
        </w:rPr>
        <w:t>伊朗副外长加里巴巴迪表示，伊朗和阿曼关于商业船舶通行霍尔木兹海峡协议已接近最终敲定，届时伊朗一侧管控的北部航道和靠近阿曼一侧的南部航道均将关闭。将在霍尔木兹海峡建立一种不同于过去60</w:t>
      </w:r>
      <w:r w:rsidR="00AA7AB0" w:rsidRPr="00744A85">
        <w:rPr>
          <w:rFonts w:ascii="微软雅黑" w:eastAsia="微软雅黑" w:hAnsi="微软雅黑" w:cs="微软雅黑"/>
          <w:color w:val="auto"/>
          <w:spacing w:val="4"/>
          <w:lang w:eastAsia="zh-CN"/>
        </w:rPr>
        <w:lastRenderedPageBreak/>
        <w:t>年的新通行模式。新航道同样为临时航道，预计可使用2至4个月。加里巴巴迪表示，伊朗收到美方信息，美方准备恢复履行此前签署的谅解备忘录中的承诺。</w:t>
      </w:r>
      <w:r w:rsidRPr="00744A85">
        <w:rPr>
          <w:rFonts w:ascii="微软雅黑" w:eastAsia="微软雅黑" w:hAnsi="微软雅黑" w:cs="微软雅黑" w:hint="eastAsia"/>
          <w:color w:val="auto"/>
          <w:spacing w:val="4"/>
          <w:lang w:eastAsia="zh-CN"/>
        </w:rPr>
        <w:t>】</w:t>
      </w:r>
    </w:p>
    <w:p w14:paraId="272E3A84" w14:textId="461F089F" w:rsidR="00744A85" w:rsidRPr="00744A85" w:rsidRDefault="00744A85" w:rsidP="002E37FC">
      <w:pPr>
        <w:spacing w:before="102" w:line="257" w:lineRule="auto"/>
        <w:ind w:right="210" w:firstLine="436"/>
        <w:jc w:val="both"/>
        <w:rPr>
          <w:rFonts w:ascii="微软雅黑" w:eastAsia="微软雅黑" w:hAnsi="微软雅黑" w:cs="微软雅黑"/>
          <w:color w:val="auto"/>
          <w:spacing w:val="4"/>
          <w:lang w:eastAsia="zh-CN"/>
        </w:rPr>
      </w:pPr>
      <w:r w:rsidRPr="00744A85">
        <w:rPr>
          <w:rFonts w:ascii="微软雅黑" w:eastAsia="微软雅黑" w:hAnsi="微软雅黑" w:cs="微软雅黑" w:hint="eastAsia"/>
          <w:color w:val="auto"/>
          <w:spacing w:val="4"/>
          <w:lang w:eastAsia="zh-CN"/>
        </w:rPr>
        <w:t>【</w:t>
      </w:r>
      <w:r w:rsidRPr="00744A85">
        <w:rPr>
          <w:rFonts w:ascii="微软雅黑" w:eastAsia="微软雅黑" w:hAnsi="微软雅黑" w:cs="微软雅黑"/>
          <w:color w:val="auto"/>
          <w:spacing w:val="4"/>
          <w:lang w:eastAsia="zh-CN"/>
        </w:rPr>
        <w:t>美联储理事库克表示，如果通胀回落趋势没有恢复，将准备支持加息；通胀过高风险正不断上升，可能在经济中变得根深蒂固；有理由相信通胀水平可能会缓解；到目前为止，政策并未导致显著的失业；美联储最终或许仍无需加息。</w:t>
      </w:r>
      <w:r w:rsidRPr="00744A85">
        <w:rPr>
          <w:rFonts w:ascii="微软雅黑" w:eastAsia="微软雅黑" w:hAnsi="微软雅黑" w:cs="微软雅黑" w:hint="eastAsia"/>
          <w:color w:val="auto"/>
          <w:spacing w:val="4"/>
          <w:lang w:eastAsia="zh-CN"/>
        </w:rPr>
        <w:t>】</w:t>
      </w:r>
    </w:p>
    <w:p w14:paraId="42216C8D" w14:textId="2B0881B6" w:rsidR="00744A85" w:rsidRPr="00744A85" w:rsidRDefault="00744A85"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744A85">
        <w:rPr>
          <w:rFonts w:ascii="微软雅黑" w:eastAsia="微软雅黑" w:hAnsi="微软雅黑" w:cs="微软雅黑" w:hint="eastAsia"/>
          <w:color w:val="auto"/>
          <w:spacing w:val="4"/>
          <w:lang w:eastAsia="zh-CN"/>
        </w:rPr>
        <w:t>【</w:t>
      </w:r>
      <w:r w:rsidRPr="00744A85">
        <w:rPr>
          <w:rFonts w:ascii="微软雅黑" w:eastAsia="微软雅黑" w:hAnsi="微软雅黑" w:cs="微软雅黑"/>
          <w:color w:val="auto"/>
          <w:spacing w:val="4"/>
          <w:lang w:eastAsia="zh-CN"/>
        </w:rPr>
        <w:t>明尼阿波利斯联储主席卡什卡利表示，美联储目前应开始逐步提高利率，以压低仍高于目标的通胀，并避免未来因通胀进一步固化而被迫采取更激进的加息措施。他倾向于采取渐进式收紧路径，最早可从9月开始。</w:t>
      </w:r>
      <w:r w:rsidRPr="00744A85">
        <w:rPr>
          <w:rFonts w:ascii="微软雅黑" w:eastAsia="微软雅黑" w:hAnsi="微软雅黑" w:cs="微软雅黑" w:hint="eastAsia"/>
          <w:color w:val="auto"/>
          <w:spacing w:val="4"/>
          <w:lang w:eastAsia="zh-CN"/>
        </w:rPr>
        <w:t>】</w:t>
      </w:r>
    </w:p>
    <w:p w14:paraId="049C496B" w14:textId="09E50559" w:rsidR="00F50098" w:rsidRPr="00744A85" w:rsidRDefault="00F50098" w:rsidP="002E37FC">
      <w:pPr>
        <w:spacing w:before="102" w:line="257" w:lineRule="auto"/>
        <w:ind w:right="210" w:firstLine="436"/>
        <w:jc w:val="both"/>
        <w:rPr>
          <w:rFonts w:ascii="微软雅黑" w:eastAsia="微软雅黑" w:hAnsi="微软雅黑" w:cs="微软雅黑"/>
          <w:color w:val="auto"/>
          <w:spacing w:val="4"/>
          <w:lang w:eastAsia="zh-CN"/>
        </w:rPr>
      </w:pPr>
      <w:r w:rsidRPr="00744A85">
        <w:rPr>
          <w:rFonts w:ascii="微软雅黑" w:eastAsia="微软雅黑" w:hAnsi="微软雅黑" w:cs="微软雅黑" w:hint="eastAsia"/>
          <w:color w:val="auto"/>
          <w:spacing w:val="4"/>
          <w:lang w:eastAsia="zh-CN"/>
        </w:rPr>
        <w:t>【</w:t>
      </w:r>
      <w:r w:rsidR="00744A85" w:rsidRPr="00744A85">
        <w:rPr>
          <w:rFonts w:ascii="微软雅黑" w:eastAsia="微软雅黑" w:hAnsi="微软雅黑" w:cs="微软雅黑"/>
          <w:color w:val="auto"/>
          <w:spacing w:val="4"/>
          <w:lang w:eastAsia="zh-CN"/>
        </w:rPr>
        <w:t>美国7月私人就业增长大幅低于预期，显示劳动力市场动能有所降温，但工资增速仍具韧性，整体就业形势维持稳定。数据显示，美国7月ADP新增就业4.4万人，远低于市场预期的7万人，为今年以来最低水平；跳槽员工薪资同比上涨7%，为近一年来最快增速；留任员工薪资增幅则维持在4.4%。周五将公布的美国7月非农就业报告备受市场关注。</w:t>
      </w:r>
      <w:r w:rsidRPr="00744A85">
        <w:rPr>
          <w:rFonts w:ascii="微软雅黑" w:eastAsia="微软雅黑" w:hAnsi="微软雅黑" w:cs="微软雅黑" w:hint="eastAsia"/>
          <w:color w:val="auto"/>
          <w:spacing w:val="4"/>
          <w:lang w:eastAsia="zh-CN"/>
        </w:rPr>
        <w:t>】</w:t>
      </w:r>
    </w:p>
    <w:p w14:paraId="51812F87" w14:textId="150BE0C8" w:rsidR="00744A85" w:rsidRPr="00744A85" w:rsidRDefault="00744A85"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744A85">
        <w:rPr>
          <w:rFonts w:ascii="微软雅黑" w:eastAsia="微软雅黑" w:hAnsi="微软雅黑" w:cs="微软雅黑" w:hint="eastAsia"/>
          <w:color w:val="auto"/>
          <w:spacing w:val="4"/>
          <w:lang w:eastAsia="zh-CN"/>
        </w:rPr>
        <w:t>【</w:t>
      </w:r>
      <w:r w:rsidRPr="00744A85">
        <w:rPr>
          <w:rFonts w:ascii="微软雅黑" w:eastAsia="微软雅黑" w:hAnsi="微软雅黑" w:cs="微软雅黑"/>
          <w:color w:val="auto"/>
          <w:spacing w:val="4"/>
          <w:lang w:eastAsia="zh-CN"/>
        </w:rPr>
        <w:t>美国7月ISM服务业指数升至54.1，较6月小幅上升0.1点，低于预期的54.5。新订单增长加快、商业活动升至数月高位。不过，成本压力重新抬头，支付价格指数大幅升至70.3。同时就业指数重新跌入收缩区间。</w:t>
      </w:r>
      <w:r w:rsidRPr="00744A85">
        <w:rPr>
          <w:rFonts w:ascii="微软雅黑" w:eastAsia="微软雅黑" w:hAnsi="微软雅黑" w:cs="微软雅黑" w:hint="eastAsia"/>
          <w:color w:val="auto"/>
          <w:spacing w:val="4"/>
          <w:lang w:eastAsia="zh-CN"/>
        </w:rPr>
        <w:t>】</w:t>
      </w:r>
    </w:p>
    <w:p w14:paraId="3CED6F5C" w14:textId="74825A60" w:rsidR="00A47960" w:rsidRPr="00744A85"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744A85">
        <w:rPr>
          <w:rFonts w:ascii="微软雅黑" w:eastAsia="微软雅黑" w:hAnsi="微软雅黑" w:cs="微软雅黑" w:hint="eastAsia"/>
          <w:color w:val="auto"/>
          <w:spacing w:val="4"/>
          <w:lang w:eastAsia="zh-CN"/>
        </w:rPr>
        <w:t>【</w:t>
      </w:r>
      <w:r w:rsidR="00744A85" w:rsidRPr="00744A85">
        <w:rPr>
          <w:rFonts w:ascii="微软雅黑" w:eastAsia="微软雅黑" w:hAnsi="微软雅黑" w:cs="微软雅黑"/>
          <w:color w:val="auto"/>
          <w:spacing w:val="4"/>
          <w:lang w:eastAsia="zh-CN"/>
        </w:rPr>
        <w:t>日本政府召开临时内阁会议并敲定基本方针，决定从2027年4月起的两年内，把食品饮料消费税税率从目前的8%下调至1%。这是1989年开征消费税以来首次下调税率。</w:t>
      </w:r>
      <w:r w:rsidRPr="00744A85">
        <w:rPr>
          <w:rFonts w:ascii="微软雅黑" w:eastAsia="微软雅黑" w:hAnsi="微软雅黑" w:cs="微软雅黑" w:hint="eastAsia"/>
          <w:color w:val="auto"/>
          <w:spacing w:val="4"/>
          <w:lang w:eastAsia="zh-CN"/>
        </w:rPr>
        <w:t>】</w:t>
      </w:r>
    </w:p>
    <w:p w14:paraId="0BD05EFE" w14:textId="0816DAE2" w:rsidR="00F50098" w:rsidRPr="009B536C"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744A85">
        <w:rPr>
          <w:rFonts w:ascii="微软雅黑" w:eastAsia="微软雅黑" w:hAnsi="微软雅黑" w:cs="微软雅黑" w:hint="eastAsia"/>
          <w:color w:val="auto"/>
          <w:spacing w:val="4"/>
          <w:lang w:eastAsia="zh-CN"/>
        </w:rPr>
        <w:t>【</w:t>
      </w:r>
      <w:r w:rsidR="00744A85" w:rsidRPr="00744A85">
        <w:rPr>
          <w:rFonts w:ascii="微软雅黑" w:eastAsia="微软雅黑" w:hAnsi="微软雅黑" w:cs="微软雅黑"/>
          <w:color w:val="auto"/>
          <w:spacing w:val="4"/>
          <w:lang w:eastAsia="zh-CN"/>
        </w:rPr>
        <w:t>日本央行6月政策会议纪要显示，有多名委员提出加息后“金融环境也会继续处于宽松状态”，认为应进一步上调政策利率。大部分委员一致认为中东局势恶化导致原油价格飙升，存在物价超预期上涨的风险。</w:t>
      </w:r>
      <w:r w:rsidRPr="009B536C">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744A85" w:rsidRPr="008D0ACF" w14:paraId="6CB27548" w14:textId="77777777" w:rsidTr="00E43653">
        <w:trPr>
          <w:trHeight w:val="620"/>
        </w:trPr>
        <w:tc>
          <w:tcPr>
            <w:tcW w:w="1701" w:type="dxa"/>
          </w:tcPr>
          <w:bookmarkEnd w:id="0"/>
          <w:p w14:paraId="06D90DF4" w14:textId="16701B04" w:rsidR="00744A85" w:rsidRPr="00A47960"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sidRPr="00744A85">
              <w:rPr>
                <w:rFonts w:ascii="微软雅黑" w:eastAsia="微软雅黑" w:hAnsi="微软雅黑" w:cs="微软雅黑"/>
                <w:b/>
                <w:bCs/>
                <w:spacing w:val="3"/>
                <w:sz w:val="19"/>
                <w:szCs w:val="19"/>
                <w:lang w:eastAsia="zh-CN"/>
              </w:rPr>
              <w:t>2026/8/6</w:t>
            </w:r>
          </w:p>
        </w:tc>
        <w:tc>
          <w:tcPr>
            <w:tcW w:w="1314" w:type="dxa"/>
          </w:tcPr>
          <w:p w14:paraId="4FF8F240" w14:textId="6E655506" w:rsidR="00744A85" w:rsidRPr="00A47960"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17:00</w:t>
            </w:r>
          </w:p>
        </w:tc>
        <w:tc>
          <w:tcPr>
            <w:tcW w:w="6344" w:type="dxa"/>
          </w:tcPr>
          <w:p w14:paraId="1C726C53" w14:textId="010F0F7E" w:rsidR="00744A85" w:rsidRPr="007B4F11"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sidRPr="00744A85">
              <w:rPr>
                <w:rFonts w:ascii="微软雅黑" w:eastAsia="微软雅黑" w:hAnsi="微软雅黑" w:cs="微软雅黑" w:hint="eastAsia"/>
                <w:b/>
                <w:bCs/>
                <w:spacing w:val="3"/>
                <w:sz w:val="19"/>
                <w:szCs w:val="19"/>
                <w:lang w:eastAsia="zh-CN"/>
              </w:rPr>
              <w:t>欧元区</w:t>
            </w:r>
            <w:r w:rsidRPr="00744A85">
              <w:rPr>
                <w:rFonts w:ascii="微软雅黑" w:eastAsia="微软雅黑" w:hAnsi="微软雅黑" w:cs="微软雅黑"/>
                <w:b/>
                <w:bCs/>
                <w:spacing w:val="3"/>
                <w:sz w:val="19"/>
                <w:szCs w:val="19"/>
                <w:lang w:eastAsia="zh-CN"/>
              </w:rPr>
              <w:t>6</w:t>
            </w:r>
            <w:r w:rsidRPr="00744A85">
              <w:rPr>
                <w:rFonts w:ascii="微软雅黑" w:eastAsia="微软雅黑" w:hAnsi="微软雅黑" w:cs="微软雅黑" w:hint="eastAsia"/>
                <w:b/>
                <w:bCs/>
                <w:spacing w:val="3"/>
                <w:sz w:val="19"/>
                <w:szCs w:val="19"/>
                <w:lang w:eastAsia="zh-CN"/>
              </w:rPr>
              <w:t>月零售销售同比</w:t>
            </w:r>
          </w:p>
        </w:tc>
      </w:tr>
      <w:tr w:rsidR="00744A85" w:rsidRPr="008D0ACF" w14:paraId="4D78ECAE" w14:textId="77777777" w:rsidTr="006D0765">
        <w:trPr>
          <w:trHeight w:val="620"/>
        </w:trPr>
        <w:tc>
          <w:tcPr>
            <w:tcW w:w="1701" w:type="dxa"/>
            <w:shd w:val="clear" w:color="auto" w:fill="DAE3F4" w:themeFill="accent1" w:themeFillTint="33"/>
          </w:tcPr>
          <w:p w14:paraId="7F9DA0F6" w14:textId="706C3DAE" w:rsidR="00744A85" w:rsidRPr="00D47ABC"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sidRPr="00744A85">
              <w:rPr>
                <w:rFonts w:ascii="微软雅黑" w:eastAsia="微软雅黑" w:hAnsi="微软雅黑" w:cs="微软雅黑"/>
                <w:b/>
                <w:bCs/>
                <w:spacing w:val="3"/>
                <w:sz w:val="19"/>
                <w:szCs w:val="19"/>
                <w:lang w:eastAsia="zh-CN"/>
              </w:rPr>
              <w:t>2026/8/6</w:t>
            </w:r>
          </w:p>
        </w:tc>
        <w:tc>
          <w:tcPr>
            <w:tcW w:w="1314" w:type="dxa"/>
            <w:shd w:val="clear" w:color="auto" w:fill="DAE3F4" w:themeFill="accent1" w:themeFillTint="33"/>
          </w:tcPr>
          <w:p w14:paraId="5D34EE48" w14:textId="7DB27D5B" w:rsidR="00744A85" w:rsidRPr="00F50098"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20:</w:t>
            </w:r>
            <w:r>
              <w:rPr>
                <w:rFonts w:ascii="微软雅黑" w:eastAsia="微软雅黑" w:hAnsi="微软雅黑" w:cs="微软雅黑" w:hint="eastAsia"/>
                <w:b/>
                <w:bCs/>
                <w:spacing w:val="3"/>
                <w:sz w:val="19"/>
                <w:szCs w:val="19"/>
                <w:lang w:eastAsia="zh-CN"/>
              </w:rPr>
              <w:t>30</w:t>
            </w:r>
          </w:p>
        </w:tc>
        <w:tc>
          <w:tcPr>
            <w:tcW w:w="6344" w:type="dxa"/>
            <w:shd w:val="clear" w:color="auto" w:fill="DAE3F4" w:themeFill="accent1" w:themeFillTint="33"/>
          </w:tcPr>
          <w:p w14:paraId="52A6362B" w14:textId="4A39DE1B" w:rsidR="00744A85" w:rsidRPr="00F50098"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sidRPr="00744A85">
              <w:rPr>
                <w:rFonts w:ascii="微软雅黑" w:eastAsia="微软雅黑" w:hAnsi="微软雅黑" w:cs="微软雅黑"/>
                <w:b/>
                <w:bCs/>
                <w:spacing w:val="3"/>
                <w:sz w:val="19"/>
                <w:szCs w:val="19"/>
                <w:lang w:eastAsia="zh-CN"/>
              </w:rPr>
              <w:t xml:space="preserve">美国 8 月 1 日当周首次申请失业救济人数 </w:t>
            </w:r>
            <w:proofErr w:type="gramStart"/>
            <w:r w:rsidRPr="00744A85">
              <w:rPr>
                <w:rFonts w:ascii="微软雅黑" w:eastAsia="微软雅黑" w:hAnsi="微软雅黑" w:cs="微软雅黑"/>
                <w:b/>
                <w:bCs/>
                <w:spacing w:val="3"/>
                <w:sz w:val="19"/>
                <w:szCs w:val="19"/>
                <w:lang w:eastAsia="zh-CN"/>
              </w:rPr>
              <w:t>(万人)</w:t>
            </w:r>
            <w:proofErr w:type="gramEnd"/>
          </w:p>
        </w:tc>
      </w:tr>
      <w:tr w:rsidR="00744A85" w:rsidRPr="008D0ACF" w14:paraId="6F0BAEDA" w14:textId="77777777" w:rsidTr="00EA0E37">
        <w:trPr>
          <w:trHeight w:val="620"/>
        </w:trPr>
        <w:tc>
          <w:tcPr>
            <w:tcW w:w="1701" w:type="dxa"/>
          </w:tcPr>
          <w:p w14:paraId="0928118B" w14:textId="75174C69" w:rsidR="00744A85" w:rsidRPr="009B536C"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sidRPr="00744A85">
              <w:rPr>
                <w:rFonts w:ascii="微软雅黑" w:eastAsia="微软雅黑" w:hAnsi="微软雅黑" w:cs="微软雅黑"/>
                <w:b/>
                <w:bCs/>
                <w:spacing w:val="3"/>
                <w:sz w:val="19"/>
                <w:szCs w:val="19"/>
                <w:lang w:eastAsia="zh-CN"/>
              </w:rPr>
              <w:t>2026/8/6</w:t>
            </w:r>
          </w:p>
        </w:tc>
        <w:tc>
          <w:tcPr>
            <w:tcW w:w="1314" w:type="dxa"/>
          </w:tcPr>
          <w:p w14:paraId="6135C468" w14:textId="4CE293CC" w:rsidR="00744A85" w:rsidRPr="009B536C"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待定</w:t>
            </w:r>
          </w:p>
        </w:tc>
        <w:tc>
          <w:tcPr>
            <w:tcW w:w="6344" w:type="dxa"/>
          </w:tcPr>
          <w:p w14:paraId="66BCAB7C" w14:textId="1CB815B2" w:rsidR="00744A85" w:rsidRPr="00EA0E37" w:rsidRDefault="00744A85" w:rsidP="00744A85">
            <w:pPr>
              <w:spacing w:before="230" w:line="191" w:lineRule="auto"/>
              <w:ind w:right="210"/>
              <w:jc w:val="center"/>
              <w:rPr>
                <w:rFonts w:ascii="微软雅黑" w:eastAsia="微软雅黑" w:hAnsi="微软雅黑" w:cs="微软雅黑" w:hint="eastAsia"/>
                <w:b/>
                <w:bCs/>
                <w:spacing w:val="3"/>
                <w:sz w:val="19"/>
                <w:szCs w:val="19"/>
                <w:lang w:eastAsia="zh-CN"/>
              </w:rPr>
            </w:pPr>
            <w:r w:rsidRPr="00744A85">
              <w:rPr>
                <w:rFonts w:ascii="微软雅黑" w:eastAsia="微软雅黑" w:hAnsi="微软雅黑" w:cs="微软雅黑"/>
                <w:b/>
                <w:bCs/>
                <w:spacing w:val="3"/>
                <w:sz w:val="19"/>
                <w:szCs w:val="19"/>
                <w:lang w:eastAsia="zh-CN"/>
              </w:rPr>
              <w:t>SpaceX解禁潮将至：1160亿美元股票8月6日进入流通</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112DCC95" w14:textId="77777777" w:rsidR="00A05FEB" w:rsidRPr="00A05FEB" w:rsidRDefault="00A05FEB" w:rsidP="00A05FEB">
      <w:pPr>
        <w:spacing w:before="103" w:line="256" w:lineRule="auto"/>
        <w:ind w:right="210" w:firstLineChars="200" w:firstLine="448"/>
        <w:rPr>
          <w:rFonts w:ascii="微软雅黑" w:eastAsia="微软雅黑" w:hAnsi="微软雅黑" w:cs="微软雅黑"/>
          <w:spacing w:val="7"/>
          <w:lang w:eastAsia="zh-CN"/>
        </w:rPr>
      </w:pPr>
      <w:r w:rsidRPr="00A05FEB">
        <w:rPr>
          <w:rFonts w:ascii="微软雅黑" w:eastAsia="微软雅黑" w:hAnsi="微软雅黑" w:cs="微软雅黑" w:hint="eastAsia"/>
          <w:spacing w:val="7"/>
          <w:lang w:eastAsia="zh-CN"/>
        </w:rPr>
        <w:t>隔夜，美元指数跌</w:t>
      </w:r>
      <w:r w:rsidRPr="00A05FEB">
        <w:rPr>
          <w:rFonts w:ascii="微软雅黑" w:eastAsia="微软雅黑" w:hAnsi="微软雅黑" w:cs="微软雅黑"/>
          <w:spacing w:val="7"/>
          <w:lang w:eastAsia="zh-CN"/>
        </w:rPr>
        <w:t>0.17%</w:t>
      </w:r>
      <w:r w:rsidRPr="00A05FEB">
        <w:rPr>
          <w:rFonts w:ascii="微软雅黑" w:eastAsia="微软雅黑" w:hAnsi="微软雅黑" w:cs="微软雅黑" w:hint="eastAsia"/>
          <w:spacing w:val="7"/>
          <w:lang w:eastAsia="zh-CN"/>
        </w:rPr>
        <w:t>报</w:t>
      </w:r>
      <w:r w:rsidRPr="00A05FEB">
        <w:rPr>
          <w:rFonts w:ascii="微软雅黑" w:eastAsia="微软雅黑" w:hAnsi="微软雅黑" w:cs="微软雅黑"/>
          <w:spacing w:val="7"/>
          <w:lang w:eastAsia="zh-CN"/>
        </w:rPr>
        <w:t>99.69</w:t>
      </w:r>
      <w:r w:rsidRPr="00A05FEB">
        <w:rPr>
          <w:rFonts w:ascii="微软雅黑" w:eastAsia="微软雅黑" w:hAnsi="微软雅黑" w:cs="微软雅黑" w:hint="eastAsia"/>
          <w:spacing w:val="7"/>
          <w:lang w:eastAsia="zh-CN"/>
        </w:rPr>
        <w:t>，非美货币多数上涨，欧元兑美元涨</w:t>
      </w:r>
      <w:r w:rsidRPr="00A05FEB">
        <w:rPr>
          <w:rFonts w:ascii="微软雅黑" w:eastAsia="微软雅黑" w:hAnsi="微软雅黑" w:cs="微软雅黑"/>
          <w:spacing w:val="7"/>
          <w:lang w:eastAsia="zh-CN"/>
        </w:rPr>
        <w:t>0.19%</w:t>
      </w:r>
      <w:r w:rsidRPr="00A05FEB">
        <w:rPr>
          <w:rFonts w:ascii="微软雅黑" w:eastAsia="微软雅黑" w:hAnsi="微软雅黑" w:cs="微软雅黑" w:hint="eastAsia"/>
          <w:spacing w:val="7"/>
          <w:lang w:eastAsia="zh-CN"/>
        </w:rPr>
        <w:t>报</w:t>
      </w:r>
      <w:r w:rsidRPr="00A05FEB">
        <w:rPr>
          <w:rFonts w:ascii="微软雅黑" w:eastAsia="微软雅黑" w:hAnsi="微软雅黑" w:cs="微软雅黑"/>
          <w:spacing w:val="7"/>
          <w:lang w:eastAsia="zh-CN"/>
        </w:rPr>
        <w:t>1.1554</w:t>
      </w:r>
      <w:r w:rsidRPr="00A05FEB">
        <w:rPr>
          <w:rFonts w:ascii="微软雅黑" w:eastAsia="微软雅黑" w:hAnsi="微软雅黑" w:cs="微软雅黑" w:hint="eastAsia"/>
          <w:spacing w:val="7"/>
          <w:lang w:eastAsia="zh-CN"/>
        </w:rPr>
        <w:t>，英镑兑美元涨</w:t>
      </w:r>
      <w:r w:rsidRPr="00A05FEB">
        <w:rPr>
          <w:rFonts w:ascii="微软雅黑" w:eastAsia="微软雅黑" w:hAnsi="微软雅黑" w:cs="微软雅黑"/>
          <w:spacing w:val="7"/>
          <w:lang w:eastAsia="zh-CN"/>
        </w:rPr>
        <w:t>0.12%</w:t>
      </w:r>
      <w:r w:rsidRPr="00A05FEB">
        <w:rPr>
          <w:rFonts w:ascii="微软雅黑" w:eastAsia="微软雅黑" w:hAnsi="微软雅黑" w:cs="微软雅黑" w:hint="eastAsia"/>
          <w:spacing w:val="7"/>
          <w:lang w:eastAsia="zh-CN"/>
        </w:rPr>
        <w:t>报</w:t>
      </w:r>
      <w:r w:rsidRPr="00A05FEB">
        <w:rPr>
          <w:rFonts w:ascii="微软雅黑" w:eastAsia="微软雅黑" w:hAnsi="微软雅黑" w:cs="微软雅黑"/>
          <w:spacing w:val="7"/>
          <w:lang w:eastAsia="zh-CN"/>
        </w:rPr>
        <w:t>1.3469</w:t>
      </w:r>
      <w:r w:rsidRPr="00A05FEB">
        <w:rPr>
          <w:rFonts w:ascii="微软雅黑" w:eastAsia="微软雅黑" w:hAnsi="微软雅黑" w:cs="微软雅黑" w:hint="eastAsia"/>
          <w:spacing w:val="7"/>
          <w:lang w:eastAsia="zh-CN"/>
        </w:rPr>
        <w:t>，美元兑日元涨</w:t>
      </w:r>
      <w:r w:rsidRPr="00A05FEB">
        <w:rPr>
          <w:rFonts w:ascii="微软雅黑" w:eastAsia="微软雅黑" w:hAnsi="微软雅黑" w:cs="微软雅黑"/>
          <w:spacing w:val="7"/>
          <w:lang w:eastAsia="zh-CN"/>
        </w:rPr>
        <w:t>0.02%</w:t>
      </w:r>
      <w:r w:rsidRPr="00A05FEB">
        <w:rPr>
          <w:rFonts w:ascii="微软雅黑" w:eastAsia="微软雅黑" w:hAnsi="微软雅黑" w:cs="微软雅黑" w:hint="eastAsia"/>
          <w:spacing w:val="7"/>
          <w:lang w:eastAsia="zh-CN"/>
        </w:rPr>
        <w:t>报</w:t>
      </w:r>
      <w:r w:rsidRPr="00A05FEB">
        <w:rPr>
          <w:rFonts w:ascii="微软雅黑" w:eastAsia="微软雅黑" w:hAnsi="微软雅黑" w:cs="微软雅黑"/>
          <w:spacing w:val="7"/>
          <w:lang w:eastAsia="zh-CN"/>
        </w:rPr>
        <w:t>157.7715</w:t>
      </w:r>
      <w:r w:rsidRPr="00A05FEB">
        <w:rPr>
          <w:rFonts w:ascii="微软雅黑" w:eastAsia="微软雅黑" w:hAnsi="微软雅黑" w:cs="微软雅黑" w:hint="eastAsia"/>
          <w:spacing w:val="7"/>
          <w:lang w:eastAsia="zh-CN"/>
        </w:rPr>
        <w:t>。</w:t>
      </w:r>
    </w:p>
    <w:p w14:paraId="250E31D8" w14:textId="77777777" w:rsidR="00A05FEB" w:rsidRPr="00A05FEB" w:rsidRDefault="00A05FEB" w:rsidP="00A05FEB">
      <w:pPr>
        <w:spacing w:before="103" w:line="256" w:lineRule="auto"/>
        <w:ind w:right="210" w:firstLineChars="200" w:firstLine="448"/>
        <w:rPr>
          <w:rFonts w:ascii="微软雅黑" w:eastAsia="微软雅黑" w:hAnsi="微软雅黑" w:cs="微软雅黑"/>
          <w:spacing w:val="7"/>
          <w:lang w:eastAsia="zh-CN"/>
        </w:rPr>
      </w:pPr>
      <w:r w:rsidRPr="00A05FEB">
        <w:rPr>
          <w:rFonts w:ascii="微软雅黑" w:eastAsia="微软雅黑" w:hAnsi="微软雅黑" w:cs="微软雅黑" w:hint="eastAsia"/>
          <w:spacing w:val="7"/>
          <w:lang w:eastAsia="zh-CN"/>
        </w:rPr>
        <w:lastRenderedPageBreak/>
        <w:t>宏观数据方面，美国</w:t>
      </w:r>
      <w:r w:rsidRPr="00A05FEB">
        <w:rPr>
          <w:rFonts w:ascii="微软雅黑" w:eastAsia="微软雅黑" w:hAnsi="微软雅黑" w:cs="微软雅黑"/>
          <w:spacing w:val="7"/>
          <w:lang w:eastAsia="zh-CN"/>
        </w:rPr>
        <w:t>7</w:t>
      </w:r>
      <w:r w:rsidRPr="00A05FEB">
        <w:rPr>
          <w:rFonts w:ascii="微软雅黑" w:eastAsia="微软雅黑" w:hAnsi="微软雅黑" w:cs="微软雅黑" w:hint="eastAsia"/>
          <w:spacing w:val="7"/>
          <w:lang w:eastAsia="zh-CN"/>
        </w:rPr>
        <w:t>月</w:t>
      </w:r>
      <w:r w:rsidRPr="00A05FEB">
        <w:rPr>
          <w:rFonts w:ascii="微软雅黑" w:eastAsia="微软雅黑" w:hAnsi="微软雅黑" w:cs="微软雅黑"/>
          <w:spacing w:val="7"/>
          <w:lang w:eastAsia="zh-CN"/>
        </w:rPr>
        <w:t>ADP</w:t>
      </w:r>
      <w:r w:rsidRPr="00A05FEB">
        <w:rPr>
          <w:rFonts w:ascii="微软雅黑" w:eastAsia="微软雅黑" w:hAnsi="微软雅黑" w:cs="微软雅黑" w:hint="eastAsia"/>
          <w:spacing w:val="7"/>
          <w:lang w:eastAsia="zh-CN"/>
        </w:rPr>
        <w:t>新增就业</w:t>
      </w:r>
      <w:r w:rsidRPr="00A05FEB">
        <w:rPr>
          <w:rFonts w:ascii="微软雅黑" w:eastAsia="微软雅黑" w:hAnsi="微软雅黑" w:cs="微软雅黑"/>
          <w:spacing w:val="7"/>
          <w:lang w:eastAsia="zh-CN"/>
        </w:rPr>
        <w:t>4.4</w:t>
      </w:r>
      <w:r w:rsidRPr="00A05FEB">
        <w:rPr>
          <w:rFonts w:ascii="微软雅黑" w:eastAsia="微软雅黑" w:hAnsi="微软雅黑" w:cs="微软雅黑" w:hint="eastAsia"/>
          <w:spacing w:val="7"/>
          <w:lang w:eastAsia="zh-CN"/>
        </w:rPr>
        <w:t>万人，大幅不及市场预期，为今年以来最低水平，跳槽员工薪资同比录得近一年来最快增速，美劳动力数据动能有所降温，但薪资增速仍具韧性。美国</w:t>
      </w:r>
      <w:r w:rsidRPr="00A05FEB">
        <w:rPr>
          <w:rFonts w:ascii="微软雅黑" w:eastAsia="微软雅黑" w:hAnsi="微软雅黑" w:cs="微软雅黑"/>
          <w:spacing w:val="7"/>
          <w:lang w:eastAsia="zh-CN"/>
        </w:rPr>
        <w:t>7</w:t>
      </w:r>
      <w:r w:rsidRPr="00A05FEB">
        <w:rPr>
          <w:rFonts w:ascii="微软雅黑" w:eastAsia="微软雅黑" w:hAnsi="微软雅黑" w:cs="微软雅黑" w:hint="eastAsia"/>
          <w:spacing w:val="7"/>
          <w:lang w:eastAsia="zh-CN"/>
        </w:rPr>
        <w:t>月</w:t>
      </w:r>
      <w:r w:rsidRPr="00A05FEB">
        <w:rPr>
          <w:rFonts w:ascii="微软雅黑" w:eastAsia="微软雅黑" w:hAnsi="微软雅黑" w:cs="微软雅黑"/>
          <w:spacing w:val="7"/>
          <w:lang w:eastAsia="zh-CN"/>
        </w:rPr>
        <w:t>ISM</w:t>
      </w:r>
      <w:r w:rsidRPr="00A05FEB">
        <w:rPr>
          <w:rFonts w:ascii="微软雅黑" w:eastAsia="微软雅黑" w:hAnsi="微软雅黑" w:cs="微软雅黑" w:hint="eastAsia"/>
          <w:spacing w:val="7"/>
          <w:lang w:eastAsia="zh-CN"/>
        </w:rPr>
        <w:t>服务业</w:t>
      </w:r>
      <w:r w:rsidRPr="00A05FEB">
        <w:rPr>
          <w:rFonts w:ascii="微软雅黑" w:eastAsia="微软雅黑" w:hAnsi="微软雅黑" w:cs="微软雅黑"/>
          <w:spacing w:val="7"/>
          <w:lang w:eastAsia="zh-CN"/>
        </w:rPr>
        <w:t>PMI</w:t>
      </w:r>
      <w:r w:rsidRPr="00A05FEB">
        <w:rPr>
          <w:rFonts w:ascii="微软雅黑" w:eastAsia="微软雅黑" w:hAnsi="微软雅黑" w:cs="微软雅黑" w:hint="eastAsia"/>
          <w:spacing w:val="7"/>
          <w:lang w:eastAsia="zh-CN"/>
        </w:rPr>
        <w:t>不及市场预期，新订单、商业活动分项指标继续展现韧性，但支付价格指数超预期抬升，就业分项重新跌入收缩期间。利率期货定价美联储</w:t>
      </w:r>
      <w:r w:rsidRPr="00A05FEB">
        <w:rPr>
          <w:rFonts w:ascii="微软雅黑" w:eastAsia="微软雅黑" w:hAnsi="微软雅黑" w:cs="微软雅黑"/>
          <w:spacing w:val="7"/>
          <w:lang w:eastAsia="zh-CN"/>
        </w:rPr>
        <w:t>9</w:t>
      </w:r>
      <w:r w:rsidRPr="00A05FEB">
        <w:rPr>
          <w:rFonts w:ascii="微软雅黑" w:eastAsia="微软雅黑" w:hAnsi="微软雅黑" w:cs="微软雅黑" w:hint="eastAsia"/>
          <w:spacing w:val="7"/>
          <w:lang w:eastAsia="zh-CN"/>
        </w:rPr>
        <w:t>月加息</w:t>
      </w:r>
      <w:r w:rsidRPr="00A05FEB">
        <w:rPr>
          <w:rFonts w:ascii="微软雅黑" w:eastAsia="微软雅黑" w:hAnsi="微软雅黑" w:cs="微软雅黑"/>
          <w:spacing w:val="7"/>
          <w:lang w:eastAsia="zh-CN"/>
        </w:rPr>
        <w:t>25</w:t>
      </w:r>
      <w:r w:rsidRPr="00A05FEB">
        <w:rPr>
          <w:rFonts w:ascii="微软雅黑" w:eastAsia="微软雅黑" w:hAnsi="微软雅黑" w:cs="微软雅黑" w:hint="eastAsia"/>
          <w:spacing w:val="7"/>
          <w:lang w:eastAsia="zh-CN"/>
        </w:rPr>
        <w:t>个基点概率为</w:t>
      </w:r>
      <w:r w:rsidRPr="00A05FEB">
        <w:rPr>
          <w:rFonts w:ascii="微软雅黑" w:eastAsia="微软雅黑" w:hAnsi="微软雅黑" w:cs="微软雅黑"/>
          <w:spacing w:val="7"/>
          <w:lang w:eastAsia="zh-CN"/>
        </w:rPr>
        <w:t>54.4%</w:t>
      </w:r>
      <w:r w:rsidRPr="00A05FEB">
        <w:rPr>
          <w:rFonts w:ascii="微软雅黑" w:eastAsia="微软雅黑" w:hAnsi="微软雅黑" w:cs="微软雅黑" w:hint="eastAsia"/>
          <w:spacing w:val="7"/>
          <w:lang w:eastAsia="zh-CN"/>
        </w:rPr>
        <w:t>，较前一交易日小幅回落。上周</w:t>
      </w:r>
      <w:r w:rsidRPr="00A05FEB">
        <w:rPr>
          <w:rFonts w:ascii="微软雅黑" w:eastAsia="微软雅黑" w:hAnsi="微软雅黑" w:cs="微软雅黑"/>
          <w:spacing w:val="7"/>
          <w:lang w:eastAsia="zh-CN"/>
        </w:rPr>
        <w:t>FOMC</w:t>
      </w:r>
      <w:r w:rsidRPr="00A05FEB">
        <w:rPr>
          <w:rFonts w:ascii="微软雅黑" w:eastAsia="微软雅黑" w:hAnsi="微软雅黑" w:cs="微软雅黑" w:hint="eastAsia"/>
          <w:spacing w:val="7"/>
          <w:lang w:eastAsia="zh-CN"/>
        </w:rPr>
        <w:t>会议美联储延续鹰派观望姿态，美经济数据表现偏弱，日本央行政策干预加剧汇市波动，美元指数高位回落并跌破整数关口。当前美伊局势仍反复拉锯，通胀预期反弹推动长端美债收益率偏强运行，地缘避险需求构成短期支撑，美元短线或震荡偏弱运行，下方仍有支撑。</w:t>
      </w:r>
    </w:p>
    <w:p w14:paraId="502379A4" w14:textId="2C9AEA69" w:rsidR="002760F0" w:rsidRPr="002760F0" w:rsidRDefault="00A05FEB" w:rsidP="00A05FEB">
      <w:pPr>
        <w:spacing w:before="103" w:line="256" w:lineRule="auto"/>
        <w:ind w:right="210" w:firstLineChars="200" w:firstLine="448"/>
        <w:rPr>
          <w:rFonts w:ascii="微软雅黑" w:eastAsia="微软雅黑" w:hAnsi="微软雅黑" w:cs="微软雅黑" w:hint="eastAsia"/>
          <w:spacing w:val="7"/>
          <w:lang w:eastAsia="zh-CN"/>
        </w:rPr>
      </w:pPr>
      <w:r w:rsidRPr="00A05FEB">
        <w:rPr>
          <w:rFonts w:ascii="微软雅黑" w:eastAsia="微软雅黑" w:hAnsi="微软雅黑" w:cs="微软雅黑" w:hint="eastAsia"/>
          <w:spacing w:val="7"/>
          <w:lang w:eastAsia="zh-CN"/>
        </w:rPr>
        <w:t>欧元区方面，德国</w:t>
      </w:r>
      <w:r w:rsidRPr="00A05FEB">
        <w:rPr>
          <w:rFonts w:ascii="微软雅黑" w:eastAsia="微软雅黑" w:hAnsi="微软雅黑" w:cs="微软雅黑"/>
          <w:spacing w:val="7"/>
          <w:lang w:eastAsia="zh-CN"/>
        </w:rPr>
        <w:t>7</w:t>
      </w:r>
      <w:r w:rsidRPr="00A05FEB">
        <w:rPr>
          <w:rFonts w:ascii="微软雅黑" w:eastAsia="微软雅黑" w:hAnsi="微软雅黑" w:cs="微软雅黑" w:hint="eastAsia"/>
          <w:spacing w:val="7"/>
          <w:lang w:eastAsia="zh-CN"/>
        </w:rPr>
        <w:t>月</w:t>
      </w:r>
      <w:r w:rsidRPr="00A05FEB">
        <w:rPr>
          <w:rFonts w:ascii="微软雅黑" w:eastAsia="微软雅黑" w:hAnsi="微软雅黑" w:cs="微软雅黑"/>
          <w:spacing w:val="7"/>
          <w:lang w:eastAsia="zh-CN"/>
        </w:rPr>
        <w:t>CPI</w:t>
      </w:r>
      <w:r w:rsidRPr="00A05FEB">
        <w:rPr>
          <w:rFonts w:ascii="微软雅黑" w:eastAsia="微软雅黑" w:hAnsi="微软雅黑" w:cs="微软雅黑" w:hint="eastAsia"/>
          <w:spacing w:val="7"/>
          <w:lang w:eastAsia="zh-CN"/>
        </w:rPr>
        <w:t>同比增速录得近三个月新高，近期能源价格回落边际缓解通胀担忧，市场目前定价欧央行年底前加息一次，加息概率较前期有所回落。受地缘缓和及日央行政策干预影响，美元高位回落，提振欧元短期走势。日本</w:t>
      </w:r>
      <w:r w:rsidRPr="00A05FEB">
        <w:rPr>
          <w:rFonts w:ascii="微软雅黑" w:eastAsia="微软雅黑" w:hAnsi="微软雅黑" w:cs="微软雅黑"/>
          <w:spacing w:val="7"/>
          <w:lang w:eastAsia="zh-CN"/>
        </w:rPr>
        <w:t>6</w:t>
      </w:r>
      <w:r w:rsidRPr="00A05FEB">
        <w:rPr>
          <w:rFonts w:ascii="微软雅黑" w:eastAsia="微软雅黑" w:hAnsi="微软雅黑" w:cs="微软雅黑" w:hint="eastAsia"/>
          <w:spacing w:val="7"/>
          <w:lang w:eastAsia="zh-CN"/>
        </w:rPr>
        <w:t>月实际工资同比上涨</w:t>
      </w:r>
      <w:r w:rsidRPr="00A05FEB">
        <w:rPr>
          <w:rFonts w:ascii="微软雅黑" w:eastAsia="微软雅黑" w:hAnsi="微软雅黑" w:cs="微软雅黑"/>
          <w:spacing w:val="7"/>
          <w:lang w:eastAsia="zh-CN"/>
        </w:rPr>
        <w:t>1.6%</w:t>
      </w:r>
      <w:r w:rsidRPr="00A05FEB">
        <w:rPr>
          <w:rFonts w:ascii="微软雅黑" w:eastAsia="微软雅黑" w:hAnsi="微软雅黑" w:cs="微软雅黑" w:hint="eastAsia"/>
          <w:spacing w:val="7"/>
          <w:lang w:eastAsia="zh-CN"/>
        </w:rPr>
        <w:t>，连续第六个月录得正增长，日本东京核心</w:t>
      </w:r>
      <w:r w:rsidRPr="00A05FEB">
        <w:rPr>
          <w:rFonts w:ascii="微软雅黑" w:eastAsia="微软雅黑" w:hAnsi="微软雅黑" w:cs="微软雅黑"/>
          <w:spacing w:val="7"/>
          <w:lang w:eastAsia="zh-CN"/>
        </w:rPr>
        <w:t>CPI</w:t>
      </w:r>
      <w:r w:rsidRPr="00A05FEB">
        <w:rPr>
          <w:rFonts w:ascii="微软雅黑" w:eastAsia="微软雅黑" w:hAnsi="微软雅黑" w:cs="微软雅黑" w:hint="eastAsia"/>
          <w:spacing w:val="7"/>
          <w:lang w:eastAsia="zh-CN"/>
        </w:rPr>
        <w:t>同比超出市场预期，通胀上行压力仍存。日央行政策干预推动日元大幅反弹，但美日利差劣势、套息交易及避险美元需求持续构成压制，日元中期格局或仍然承压</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7528A408" w:rsidR="007A477E" w:rsidRDefault="00A05FEB"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9A66AE">
        <w:rPr>
          <w:rFonts w:ascii="黑体" w:eastAsia="黑体" w:hAnsi="黑体" w:cs="黑体"/>
          <w:noProof/>
          <w:color w:val="000000" w:themeColor="text1"/>
          <w:sz w:val="22"/>
          <w:szCs w:val="22"/>
          <w:shd w:val="clear" w:color="auto" w:fill="FFFFFF"/>
          <w:lang w:bidi="ar"/>
        </w:rPr>
        <w:drawing>
          <wp:inline distT="0" distB="0" distL="0" distR="0" wp14:anchorId="3329BBDF" wp14:editId="63192251">
            <wp:extent cx="4438650" cy="2237740"/>
            <wp:effectExtent l="0" t="0" r="0" b="0"/>
            <wp:docPr id="8155217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8650" cy="223774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228D9911" w:rsidR="00ED4A18" w:rsidRDefault="00A05FEB" w:rsidP="00B00DB4">
      <w:pPr>
        <w:spacing w:before="103" w:line="256" w:lineRule="auto"/>
        <w:ind w:right="210" w:firstLine="448"/>
        <w:rPr>
          <w:rFonts w:ascii="微软雅黑" w:eastAsia="微软雅黑" w:hAnsi="微软雅黑" w:cs="微软雅黑" w:hint="eastAsia"/>
          <w:spacing w:val="7"/>
          <w:lang w:eastAsia="zh-CN"/>
        </w:rPr>
      </w:pPr>
      <w:r w:rsidRPr="00A05FEB">
        <w:rPr>
          <w:rFonts w:ascii="微软雅黑" w:eastAsia="微软雅黑" w:hAnsi="微软雅黑" w:cs="微软雅黑"/>
          <w:spacing w:val="7"/>
          <w:lang w:eastAsia="zh-CN"/>
        </w:rPr>
        <w:t>截至8月5日，标普500指数下跌0.17%至7723.55；迷你标普500主力合约下跌0.09%至7758.75点。地缘局势上，伊朗外交部发言人表示，伊朗与阿曼已就霍尔木兹海峡航运线路达成一致。同时，知情人士称，拟议中的重新开放霍尔木兹海峡提案，将不对过境该水道的船舶征收过路费或服务费。霍尔木兹海峡恢复通航的预期，带对国际油价及美债收益率进一步回落。经济数据上，美国7月ADP新增就业4.4万人，远低于市场预期的7万人，为今年以来最低水平；跳槽员工薪资同比上涨7%，为近一年来最快增速；留任员工薪资增幅则维持在4.4%。小非农走弱令市场对美联储的加息预期明显回落，同样推动美元及美债收益率下行。整体来看，美元及美债收益率下行，减轻美股估值压力，但劳动市场走弱也对美股施加一定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17449A1E" w:rsidR="007A477E" w:rsidRPr="00EE7376" w:rsidRDefault="00A05FEB" w:rsidP="006B6996">
      <w:pPr>
        <w:spacing w:before="103" w:line="256" w:lineRule="auto"/>
        <w:ind w:right="210" w:firstLine="420"/>
        <w:jc w:val="center"/>
        <w:rPr>
          <w:rFonts w:ascii="微软雅黑" w:eastAsia="微软雅黑" w:hAnsi="微软雅黑" w:cs="微软雅黑" w:hint="eastAsia"/>
          <w:spacing w:val="7"/>
          <w:lang w:eastAsia="zh-CN"/>
        </w:rPr>
      </w:pPr>
      <w:r w:rsidRPr="005026BF">
        <w:rPr>
          <w:rFonts w:ascii="Helvetica" w:hAnsi="Helvetica" w:cs="Helvetica"/>
          <w:noProof/>
          <w:shd w:val="clear" w:color="auto" w:fill="FFFFFF"/>
        </w:rPr>
        <w:lastRenderedPageBreak/>
        <w:drawing>
          <wp:inline distT="0" distB="0" distL="0" distR="0" wp14:anchorId="3DD9347C" wp14:editId="1970B9BD">
            <wp:extent cx="5274310" cy="1585175"/>
            <wp:effectExtent l="0" t="0" r="2540" b="0"/>
            <wp:docPr id="878310235" name="图片 878310235" descr="C:\Users\Administrator\xwechat_files\wxid_vkxlzo0vqu7s22_6f5b\temp\InputTemp\5fc7e792-3e23-481e-aa8c-1800563a4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5fc7e792-3e23-481e-aa8c-1800563a432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517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D364B8D" w:rsidR="004F4EDC" w:rsidRDefault="00A05FEB" w:rsidP="000511AA">
      <w:pPr>
        <w:spacing w:before="103" w:line="256" w:lineRule="auto"/>
        <w:ind w:right="210" w:firstLine="448"/>
        <w:jc w:val="both"/>
        <w:rPr>
          <w:rFonts w:ascii="微软雅黑" w:eastAsia="微软雅黑" w:hAnsi="微软雅黑" w:cs="微软雅黑" w:hint="eastAsia"/>
          <w:spacing w:val="7"/>
          <w:lang w:eastAsia="zh-CN"/>
        </w:rPr>
      </w:pPr>
      <w:r w:rsidRPr="00A05FEB">
        <w:rPr>
          <w:rFonts w:ascii="微软雅黑" w:eastAsia="微软雅黑" w:hAnsi="微软雅黑" w:cs="微软雅黑"/>
          <w:spacing w:val="7"/>
          <w:lang w:eastAsia="zh-CN"/>
        </w:rPr>
        <w:t>截至8月5日，富时中国A50指数上涨0.89%至14976.03；新交所富时A50期指主力合约上涨0.95%至14892。海外方面，地缘局势上，伊朗外交部发言人表示，伊朗与阿曼已就霍尔木兹海峡航运线路达成一致。同时，知情人士称，拟议中的重新开放霍尔木兹海峡提案，将不对过境该水道的船舶征收过路费或服务费。霍尔木兹海峡恢复通航的预期，带对国际油价及美债收益率大幅走弱。国内方面，经济基本面，7月份，我国三大PMI指数全线回落至收缩区间，作为新质生产力代表的高技术制造业与装备制造业PMI虽仍在扩 张区间，但同样出现下滑。政策面，7月政治局会议将扩内需摆在下半年经济工作的首要位置，同时强调财政与货币政 策的配合。整体来看，国内经济领先指标跌破荣枯线，对股市有负面影响，但新质生产力相关指标景气度仍较高。同时 政治局会议在产业政策上的安排依旧侧重新质生产力，且宏观政策之间相互配合的定调也为股市营造相对宽松的金融环境。伊朗方面就海峡通航问题做出巨大让步，使得冲突有趋向结束的可能，待外部风险因素消退后，A股有望打破震荡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34858973" w:rsidR="00A10388" w:rsidRDefault="00A05FEB" w:rsidP="00A10388">
      <w:pPr>
        <w:spacing w:before="120" w:line="190" w:lineRule="auto"/>
        <w:ind w:right="210" w:firstLine="420"/>
        <w:jc w:val="center"/>
        <w:rPr>
          <w:rFonts w:ascii="新宋体" w:eastAsia="新宋体" w:hAnsi="新宋体" w:hint="eastAsia"/>
          <w:lang w:eastAsia="zh-CN"/>
        </w:rPr>
      </w:pPr>
      <w:r w:rsidRPr="00D434CA">
        <w:rPr>
          <w:rFonts w:ascii="宋体" w:eastAsia="宋体" w:hAnsi="宋体"/>
          <w:b/>
          <w:noProof/>
        </w:rPr>
        <w:drawing>
          <wp:inline distT="0" distB="0" distL="0" distR="0" wp14:anchorId="01F6D18E" wp14:editId="0539E772">
            <wp:extent cx="5274310" cy="204279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042795"/>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528534F8" w:rsidR="005B5E6A" w:rsidRDefault="00A05FEB" w:rsidP="00F51117">
      <w:pPr>
        <w:spacing w:before="103" w:line="256" w:lineRule="auto"/>
        <w:ind w:right="210" w:firstLine="448"/>
        <w:jc w:val="both"/>
        <w:rPr>
          <w:rFonts w:ascii="微软雅黑" w:eastAsia="微软雅黑" w:hAnsi="微软雅黑" w:cs="微软雅黑" w:hint="eastAsia"/>
          <w:spacing w:val="12"/>
          <w:lang w:eastAsia="zh-CN"/>
        </w:rPr>
      </w:pPr>
      <w:r w:rsidRPr="00A05FEB">
        <w:rPr>
          <w:rFonts w:ascii="微软雅黑" w:eastAsia="微软雅黑" w:hAnsi="微软雅黑" w:cs="微软雅黑"/>
          <w:spacing w:val="12"/>
          <w:lang w:eastAsia="zh-CN"/>
        </w:rPr>
        <w:t>隔夜COMEX铜震荡偏强，报收6.7485元/磅，涨跌幅+1.58%。国际方面，美联储理事库克表示，如果通胀回落趋势没有恢复，将准备支持加息；通胀过高风险正不断上升，可能在经济中变得根深蒂固；有理由相信通胀水平可能会缓解；到目前为止，政策并未导致显著的失业；美联储最终或许仍无需加息。国内方面，国家税务总局发布数据显示，今年上半年，全国支持科技创新和制造业发展政</w:t>
      </w:r>
      <w:r w:rsidRPr="00A05FEB">
        <w:rPr>
          <w:rFonts w:ascii="微软雅黑" w:eastAsia="微软雅黑" w:hAnsi="微软雅黑" w:cs="微软雅黑"/>
          <w:spacing w:val="12"/>
          <w:lang w:eastAsia="zh-CN"/>
        </w:rPr>
        <w:lastRenderedPageBreak/>
        <w:t>策减税降费及退税超1.9万亿元。数字经济核心产业销售收入同比增长8.7%，新兴产业保持高速增长态势，智能车载设备、无人机、机器人行业销售收入同比分别增长43%、36.2%、27.3%。库存方面，截至2026年8月5日，COMEX铜库存为720140短吨，环比+1414短吨；LME铜库存为231825吨，环比-6525吨；SHFE每日仓单23727吨，环比-1180吨。美元美债方面，美元指数震荡下行，最终收跌0.18%，报99.68。基准的10年期美债收益率接近持平，收报4.618%；对美联储政策利率敏感的2年期美债收益率走低，最终收报4.192%。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00CB0E6E" w:rsidR="00A02266" w:rsidRDefault="00A05FEB" w:rsidP="006B6996">
      <w:pPr>
        <w:spacing w:before="103" w:line="256" w:lineRule="auto"/>
        <w:ind w:right="210" w:firstLine="420"/>
        <w:jc w:val="center"/>
      </w:pPr>
      <w:r>
        <w:rPr>
          <w:noProof/>
        </w:rPr>
        <w:drawing>
          <wp:inline distT="0" distB="0" distL="0" distR="0" wp14:anchorId="08F536FB" wp14:editId="424AE452">
            <wp:extent cx="5274310" cy="2879090"/>
            <wp:effectExtent l="0" t="0" r="2540" b="0"/>
            <wp:docPr id="1633316876" name="图片 163331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B7C2EE6" w:rsidR="00F850DC" w:rsidRDefault="006C725D" w:rsidP="00B00DB4">
      <w:pPr>
        <w:spacing w:before="103" w:line="256" w:lineRule="auto"/>
        <w:ind w:right="210" w:firstLine="468"/>
        <w:jc w:val="both"/>
        <w:rPr>
          <w:rFonts w:ascii="微软雅黑" w:eastAsia="微软雅黑" w:hAnsi="微软雅黑" w:cs="微软雅黑" w:hint="eastAsia"/>
          <w:noProof/>
          <w:spacing w:val="7"/>
          <w:lang w:eastAsia="zh-CN"/>
        </w:rPr>
      </w:pPr>
      <w:r w:rsidRPr="006C725D">
        <w:rPr>
          <w:rFonts w:ascii="微软雅黑" w:eastAsia="微软雅黑" w:hAnsi="微软雅黑" w:cs="微软雅黑"/>
          <w:noProof/>
          <w:spacing w:val="7"/>
          <w:lang w:eastAsia="zh-CN"/>
        </w:rPr>
        <w:t>隔夜，沪市贵金属市场延续强势反弹，伦敦金价突破4200美元关口，COMEX黄金期货涨3.74%报4308.00美元/盎司，COMEX白银期货涨3.34%报62.26美元/盎司。宏观数据方面，美国7月ADP新增就业4.4万人，大幅不及市场预期，为今年以来最低水平，跳槽员工薪资同比录得近一年来最快增速，美劳动力数据动能有所降温，但薪资增速仍具韧性；美国7月ISM服务业PMI不及市场预期，新订单、商业活动分项指标继续展现韧性，但支付价格指数超预期抬升，就业分项重新跌入收缩期间。利率期货定价美联储到9月维持利率不变的概率为45.6%，累计加息25个基点的概率为54.4%，加息概率较前一交易日小幅回落。地缘方面，伊朗和阿曼关于商业船舶通行霍尔木兹海峡协议已接近最终敲定，伊朗方面表示美方准备恢复履行此前签署的谅解备忘录中的承诺。美联储方面，纽约联储主席威廉姆斯表示年内通胀有望回落，美联储无需急于调整利率，美联储理事库克表示，如果通胀回落趋势没有恢复，将准备支持加息。美联储7月FOMC会议维持利率不变，沃什表示若条件适当将毫不犹豫加息，整体基调中性偏鹰。展望后市，贵金属或延续震荡筑底格局，短线反弹有望延续。FOMC落地后加息预期有所降温，美元指数高位回落，无息资产的成本端有所缓和。当前市场的核心变量依旧围绕美伊停火谈判的预期展开，尽管近期美方释放缓和信号，但特朗普政府的相关表态仍存在反复可能，霍尔木兹海峡的通行争端亦尚未根本性平息，观察后续油价回落以及航运实际恢复情况。操作上建议逢低轻仓布局多单，严格控制风险</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lastRenderedPageBreak/>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1F53C0A7" w:rsidR="007A477E" w:rsidRDefault="006C725D"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9A66AE">
        <w:rPr>
          <w:rFonts w:ascii="黑体" w:eastAsia="黑体" w:hAnsi="黑体"/>
          <w:b/>
          <w:bCs/>
          <w:noProof/>
          <w:sz w:val="22"/>
          <w:szCs w:val="22"/>
          <w:shd w:val="clear" w:color="auto" w:fill="FFFFFF"/>
          <w:lang w:bidi="ar"/>
        </w:rPr>
        <w:drawing>
          <wp:inline distT="0" distB="0" distL="0" distR="0" wp14:anchorId="6B129484" wp14:editId="42D88197">
            <wp:extent cx="4391025" cy="2153285"/>
            <wp:effectExtent l="0" t="0" r="9525" b="0"/>
            <wp:docPr id="14030411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215328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6E6E1955" w14:textId="77777777" w:rsidR="006C725D" w:rsidRPr="006C725D" w:rsidRDefault="006C725D" w:rsidP="006C725D">
      <w:pPr>
        <w:spacing w:before="103" w:line="256" w:lineRule="auto"/>
        <w:ind w:right="210" w:firstLine="448"/>
        <w:jc w:val="both"/>
        <w:rPr>
          <w:rFonts w:ascii="微软雅黑" w:eastAsia="微软雅黑" w:hAnsi="微软雅黑" w:cs="微软雅黑"/>
          <w:noProof/>
          <w:spacing w:val="7"/>
          <w:lang w:eastAsia="zh-CN"/>
        </w:rPr>
      </w:pPr>
      <w:r w:rsidRPr="006C725D">
        <w:rPr>
          <w:rFonts w:ascii="微软雅黑" w:eastAsia="微软雅黑" w:hAnsi="微软雅黑" w:cs="微软雅黑" w:hint="eastAsia"/>
          <w:noProof/>
          <w:spacing w:val="7"/>
          <w:lang w:eastAsia="zh-CN"/>
        </w:rPr>
        <w:t>洲际交易所</w:t>
      </w:r>
      <w:r w:rsidRPr="006C725D">
        <w:rPr>
          <w:rFonts w:ascii="微软雅黑" w:eastAsia="微软雅黑" w:hAnsi="微软雅黑" w:cs="微软雅黑"/>
          <w:noProof/>
          <w:spacing w:val="7"/>
          <w:lang w:eastAsia="zh-CN"/>
        </w:rPr>
        <w:t>(ICE)</w:t>
      </w:r>
      <w:r w:rsidRPr="006C725D">
        <w:rPr>
          <w:rFonts w:ascii="微软雅黑" w:eastAsia="微软雅黑" w:hAnsi="微软雅黑" w:cs="微软雅黑" w:hint="eastAsia"/>
          <w:noProof/>
          <w:spacing w:val="7"/>
          <w:lang w:eastAsia="zh-CN"/>
        </w:rPr>
        <w:t>原糖期货周三收高，因市场人士担心能源价格走高或导致糖产量下降。</w:t>
      </w:r>
      <w:r w:rsidRPr="006C725D">
        <w:rPr>
          <w:rFonts w:ascii="微软雅黑" w:eastAsia="微软雅黑" w:hAnsi="微软雅黑" w:cs="微软雅黑"/>
          <w:noProof/>
          <w:spacing w:val="7"/>
          <w:lang w:eastAsia="zh-CN"/>
        </w:rPr>
        <w:t>ICE</w:t>
      </w:r>
      <w:r w:rsidRPr="006C725D">
        <w:rPr>
          <w:rFonts w:ascii="微软雅黑" w:eastAsia="微软雅黑" w:hAnsi="微软雅黑" w:cs="微软雅黑" w:hint="eastAsia"/>
          <w:noProof/>
          <w:spacing w:val="7"/>
          <w:lang w:eastAsia="zh-CN"/>
        </w:rPr>
        <w:t>交投最活跃的</w:t>
      </w:r>
      <w:r w:rsidRPr="006C725D">
        <w:rPr>
          <w:rFonts w:ascii="微软雅黑" w:eastAsia="微软雅黑" w:hAnsi="微软雅黑" w:cs="微软雅黑"/>
          <w:noProof/>
          <w:spacing w:val="7"/>
          <w:lang w:eastAsia="zh-CN"/>
        </w:rPr>
        <w:t>10</w:t>
      </w:r>
      <w:r w:rsidRPr="006C725D">
        <w:rPr>
          <w:rFonts w:ascii="微软雅黑" w:eastAsia="微软雅黑" w:hAnsi="微软雅黑" w:cs="微软雅黑" w:hint="eastAsia"/>
          <w:noProof/>
          <w:spacing w:val="7"/>
          <w:lang w:eastAsia="zh-CN"/>
        </w:rPr>
        <w:t>月原糖期货收涨</w:t>
      </w:r>
      <w:r w:rsidRPr="006C725D">
        <w:rPr>
          <w:rFonts w:ascii="微软雅黑" w:eastAsia="微软雅黑" w:hAnsi="微软雅黑" w:cs="微软雅黑"/>
          <w:noProof/>
          <w:spacing w:val="7"/>
          <w:lang w:eastAsia="zh-CN"/>
        </w:rPr>
        <w:t>0.11</w:t>
      </w:r>
      <w:r w:rsidRPr="006C725D">
        <w:rPr>
          <w:rFonts w:ascii="微软雅黑" w:eastAsia="微软雅黑" w:hAnsi="微软雅黑" w:cs="微软雅黑" w:hint="eastAsia"/>
          <w:noProof/>
          <w:spacing w:val="7"/>
          <w:lang w:eastAsia="zh-CN"/>
        </w:rPr>
        <w:t>美分或</w:t>
      </w:r>
      <w:r w:rsidRPr="006C725D">
        <w:rPr>
          <w:rFonts w:ascii="微软雅黑" w:eastAsia="微软雅黑" w:hAnsi="微软雅黑" w:cs="微软雅黑"/>
          <w:noProof/>
          <w:spacing w:val="7"/>
          <w:lang w:eastAsia="zh-CN"/>
        </w:rPr>
        <w:t>0.73%</w:t>
      </w:r>
      <w:r w:rsidRPr="006C725D">
        <w:rPr>
          <w:rFonts w:ascii="微软雅黑" w:eastAsia="微软雅黑" w:hAnsi="微软雅黑" w:cs="微软雅黑" w:hint="eastAsia"/>
          <w:noProof/>
          <w:spacing w:val="7"/>
          <w:lang w:eastAsia="zh-CN"/>
        </w:rPr>
        <w:t>，结算价报每磅</w:t>
      </w:r>
      <w:r w:rsidRPr="006C725D">
        <w:rPr>
          <w:rFonts w:ascii="微软雅黑" w:eastAsia="微软雅黑" w:hAnsi="微软雅黑" w:cs="微软雅黑"/>
          <w:noProof/>
          <w:spacing w:val="7"/>
          <w:lang w:eastAsia="zh-CN"/>
        </w:rPr>
        <w:t>15.15</w:t>
      </w:r>
      <w:r w:rsidRPr="006C725D">
        <w:rPr>
          <w:rFonts w:ascii="微软雅黑" w:eastAsia="微软雅黑" w:hAnsi="微软雅黑" w:cs="微软雅黑" w:hint="eastAsia"/>
          <w:noProof/>
          <w:spacing w:val="7"/>
          <w:lang w:eastAsia="zh-CN"/>
        </w:rPr>
        <w:t>美分。</w:t>
      </w:r>
    </w:p>
    <w:p w14:paraId="3F44DEBC" w14:textId="10CEB83C" w:rsidR="00C27A84" w:rsidRDefault="006C725D" w:rsidP="006C725D">
      <w:pPr>
        <w:spacing w:before="103" w:line="256" w:lineRule="auto"/>
        <w:ind w:right="210" w:firstLine="448"/>
        <w:jc w:val="both"/>
        <w:rPr>
          <w:rFonts w:ascii="微软雅黑" w:eastAsia="微软雅黑" w:hAnsi="微软雅黑" w:cs="微软雅黑" w:hint="eastAsia"/>
          <w:noProof/>
          <w:spacing w:val="7"/>
          <w:lang w:eastAsia="zh-CN"/>
        </w:rPr>
      </w:pPr>
      <w:r w:rsidRPr="006C725D">
        <w:rPr>
          <w:rFonts w:ascii="微软雅黑" w:eastAsia="微软雅黑" w:hAnsi="微软雅黑" w:cs="微软雅黑" w:hint="eastAsia"/>
          <w:noProof/>
          <w:spacing w:val="7"/>
          <w:lang w:eastAsia="zh-CN"/>
        </w:rPr>
        <w:t>国际方面，巴西航运机构</w:t>
      </w:r>
      <w:r w:rsidRPr="006C725D">
        <w:rPr>
          <w:rFonts w:ascii="微软雅黑" w:eastAsia="微软雅黑" w:hAnsi="微软雅黑" w:cs="微软雅黑"/>
          <w:noProof/>
          <w:spacing w:val="7"/>
          <w:lang w:eastAsia="zh-CN"/>
        </w:rPr>
        <w:t>Williams</w:t>
      </w:r>
      <w:r w:rsidRPr="006C725D">
        <w:rPr>
          <w:rFonts w:ascii="微软雅黑" w:eastAsia="微软雅黑" w:hAnsi="微软雅黑" w:cs="微软雅黑" w:hint="eastAsia"/>
          <w:noProof/>
          <w:spacing w:val="7"/>
          <w:lang w:eastAsia="zh-CN"/>
        </w:rPr>
        <w:t>发布的数据显示，截至</w:t>
      </w:r>
      <w:r w:rsidRPr="006C725D">
        <w:rPr>
          <w:rFonts w:ascii="微软雅黑" w:eastAsia="微软雅黑" w:hAnsi="微软雅黑" w:cs="微软雅黑"/>
          <w:noProof/>
          <w:spacing w:val="7"/>
          <w:lang w:eastAsia="zh-CN"/>
        </w:rPr>
        <w:t>7</w:t>
      </w:r>
      <w:r w:rsidRPr="006C725D">
        <w:rPr>
          <w:rFonts w:ascii="微软雅黑" w:eastAsia="微软雅黑" w:hAnsi="微软雅黑" w:cs="微软雅黑" w:hint="eastAsia"/>
          <w:noProof/>
          <w:spacing w:val="7"/>
          <w:lang w:eastAsia="zh-CN"/>
        </w:rPr>
        <w:t>月</w:t>
      </w:r>
      <w:r w:rsidRPr="006C725D">
        <w:rPr>
          <w:rFonts w:ascii="微软雅黑" w:eastAsia="微软雅黑" w:hAnsi="微软雅黑" w:cs="微软雅黑"/>
          <w:noProof/>
          <w:spacing w:val="7"/>
          <w:lang w:eastAsia="zh-CN"/>
        </w:rPr>
        <w:t>29</w:t>
      </w:r>
      <w:r w:rsidRPr="006C725D">
        <w:rPr>
          <w:rFonts w:ascii="微软雅黑" w:eastAsia="微软雅黑" w:hAnsi="微软雅黑" w:cs="微软雅黑" w:hint="eastAsia"/>
          <w:noProof/>
          <w:spacing w:val="7"/>
          <w:lang w:eastAsia="zh-CN"/>
        </w:rPr>
        <w:t>日当周，巴西港口等待装运食糖的船只数量为</w:t>
      </w:r>
      <w:r w:rsidRPr="006C725D">
        <w:rPr>
          <w:rFonts w:ascii="微软雅黑" w:eastAsia="微软雅黑" w:hAnsi="微软雅黑" w:cs="微软雅黑"/>
          <w:noProof/>
          <w:spacing w:val="7"/>
          <w:lang w:eastAsia="zh-CN"/>
        </w:rPr>
        <w:t>40</w:t>
      </w:r>
      <w:r w:rsidRPr="006C725D">
        <w:rPr>
          <w:rFonts w:ascii="微软雅黑" w:eastAsia="微软雅黑" w:hAnsi="微软雅黑" w:cs="微软雅黑" w:hint="eastAsia"/>
          <w:noProof/>
          <w:spacing w:val="7"/>
          <w:lang w:eastAsia="zh-CN"/>
        </w:rPr>
        <w:t>艘，此前一周为</w:t>
      </w:r>
      <w:r w:rsidRPr="006C725D">
        <w:rPr>
          <w:rFonts w:ascii="微软雅黑" w:eastAsia="微软雅黑" w:hAnsi="微软雅黑" w:cs="微软雅黑"/>
          <w:noProof/>
          <w:spacing w:val="7"/>
          <w:lang w:eastAsia="zh-CN"/>
        </w:rPr>
        <w:t>43</w:t>
      </w:r>
      <w:r w:rsidRPr="006C725D">
        <w:rPr>
          <w:rFonts w:ascii="微软雅黑" w:eastAsia="微软雅黑" w:hAnsi="微软雅黑" w:cs="微软雅黑" w:hint="eastAsia"/>
          <w:noProof/>
          <w:spacing w:val="7"/>
          <w:lang w:eastAsia="zh-CN"/>
        </w:rPr>
        <w:t>艘。港口等待装运的食糖数量为</w:t>
      </w:r>
      <w:r w:rsidRPr="006C725D">
        <w:rPr>
          <w:rFonts w:ascii="微软雅黑" w:eastAsia="微软雅黑" w:hAnsi="微软雅黑" w:cs="微软雅黑"/>
          <w:noProof/>
          <w:spacing w:val="7"/>
          <w:lang w:eastAsia="zh-CN"/>
        </w:rPr>
        <w:t>158.75</w:t>
      </w:r>
      <w:r w:rsidRPr="006C725D">
        <w:rPr>
          <w:rFonts w:ascii="微软雅黑" w:eastAsia="微软雅黑" w:hAnsi="微软雅黑" w:cs="微软雅黑" w:hint="eastAsia"/>
          <w:noProof/>
          <w:spacing w:val="7"/>
          <w:lang w:eastAsia="zh-CN"/>
        </w:rPr>
        <w:t>万吨，此前一周为</w:t>
      </w:r>
      <w:r w:rsidRPr="006C725D">
        <w:rPr>
          <w:rFonts w:ascii="微软雅黑" w:eastAsia="微软雅黑" w:hAnsi="微软雅黑" w:cs="微软雅黑"/>
          <w:noProof/>
          <w:spacing w:val="7"/>
          <w:lang w:eastAsia="zh-CN"/>
        </w:rPr>
        <w:t>183.21</w:t>
      </w:r>
      <w:r w:rsidRPr="006C725D">
        <w:rPr>
          <w:rFonts w:ascii="微软雅黑" w:eastAsia="微软雅黑" w:hAnsi="微软雅黑" w:cs="微软雅黑" w:hint="eastAsia"/>
          <w:noProof/>
          <w:spacing w:val="7"/>
          <w:lang w:eastAsia="zh-CN"/>
        </w:rPr>
        <w:t>万吨。其中桑托斯港等待出口的食糖数量为</w:t>
      </w:r>
      <w:r w:rsidRPr="006C725D">
        <w:rPr>
          <w:rFonts w:ascii="微软雅黑" w:eastAsia="微软雅黑" w:hAnsi="微软雅黑" w:cs="微软雅黑"/>
          <w:noProof/>
          <w:spacing w:val="7"/>
          <w:lang w:eastAsia="zh-CN"/>
        </w:rPr>
        <w:t>115.92</w:t>
      </w:r>
      <w:r w:rsidRPr="006C725D">
        <w:rPr>
          <w:rFonts w:ascii="微软雅黑" w:eastAsia="微软雅黑" w:hAnsi="微软雅黑" w:cs="微软雅黑" w:hint="eastAsia"/>
          <w:noProof/>
          <w:spacing w:val="7"/>
          <w:lang w:eastAsia="zh-CN"/>
        </w:rPr>
        <w:t>万吨，环比下降</w:t>
      </w:r>
      <w:r w:rsidRPr="006C725D">
        <w:rPr>
          <w:rFonts w:ascii="微软雅黑" w:eastAsia="微软雅黑" w:hAnsi="微软雅黑" w:cs="微软雅黑"/>
          <w:noProof/>
          <w:spacing w:val="7"/>
          <w:lang w:eastAsia="zh-CN"/>
        </w:rPr>
        <w:t>17.82%</w:t>
      </w:r>
      <w:r w:rsidRPr="006C725D">
        <w:rPr>
          <w:rFonts w:ascii="微软雅黑" w:eastAsia="微软雅黑" w:hAnsi="微软雅黑" w:cs="微软雅黑" w:hint="eastAsia"/>
          <w:noProof/>
          <w:spacing w:val="7"/>
          <w:lang w:eastAsia="zh-CN"/>
        </w:rPr>
        <w:t>。当周等待装运出口的食糖船只数量下降为主。美糖主力价格关注上方压力</w:t>
      </w:r>
      <w:r w:rsidRPr="006C725D">
        <w:rPr>
          <w:rFonts w:ascii="微软雅黑" w:eastAsia="微软雅黑" w:hAnsi="微软雅黑" w:cs="微软雅黑"/>
          <w:noProof/>
          <w:spacing w:val="7"/>
          <w:lang w:eastAsia="zh-CN"/>
        </w:rPr>
        <w:t>15.8</w:t>
      </w:r>
      <w:r w:rsidRPr="006C725D">
        <w:rPr>
          <w:rFonts w:ascii="微软雅黑" w:eastAsia="微软雅黑" w:hAnsi="微软雅黑" w:cs="微软雅黑" w:hint="eastAsia"/>
          <w:noProof/>
          <w:spacing w:val="7"/>
          <w:lang w:eastAsia="zh-CN"/>
        </w:rPr>
        <w:t>美分</w:t>
      </w:r>
      <w:r w:rsidRPr="006C725D">
        <w:rPr>
          <w:rFonts w:ascii="微软雅黑" w:eastAsia="微软雅黑" w:hAnsi="微软雅黑" w:cs="微软雅黑"/>
          <w:noProof/>
          <w:spacing w:val="7"/>
          <w:lang w:eastAsia="zh-CN"/>
        </w:rPr>
        <w:t>/</w:t>
      </w:r>
      <w:r w:rsidRPr="006C725D">
        <w:rPr>
          <w:rFonts w:ascii="微软雅黑" w:eastAsia="微软雅黑" w:hAnsi="微软雅黑" w:cs="微软雅黑" w:hint="eastAsia"/>
          <w:noProof/>
          <w:spacing w:val="7"/>
          <w:lang w:eastAsia="zh-CN"/>
        </w:rPr>
        <w:t>磅，下方支撑</w:t>
      </w:r>
      <w:r w:rsidRPr="006C725D">
        <w:rPr>
          <w:rFonts w:ascii="微软雅黑" w:eastAsia="微软雅黑" w:hAnsi="微软雅黑" w:cs="微软雅黑"/>
          <w:noProof/>
          <w:spacing w:val="7"/>
          <w:lang w:eastAsia="zh-CN"/>
        </w:rPr>
        <w:t>13.8</w:t>
      </w:r>
      <w:r w:rsidRPr="006C725D">
        <w:rPr>
          <w:rFonts w:ascii="微软雅黑" w:eastAsia="微软雅黑" w:hAnsi="微软雅黑" w:cs="微软雅黑" w:hint="eastAsia"/>
          <w:noProof/>
          <w:spacing w:val="7"/>
          <w:lang w:eastAsia="zh-CN"/>
        </w:rPr>
        <w:t>美分</w:t>
      </w:r>
      <w:r w:rsidRPr="006C725D">
        <w:rPr>
          <w:rFonts w:ascii="微软雅黑" w:eastAsia="微软雅黑" w:hAnsi="微软雅黑" w:cs="微软雅黑"/>
          <w:noProof/>
          <w:spacing w:val="7"/>
          <w:lang w:eastAsia="zh-CN"/>
        </w:rPr>
        <w:t>/</w:t>
      </w:r>
      <w:r w:rsidRPr="006C725D">
        <w:rPr>
          <w:rFonts w:ascii="微软雅黑" w:eastAsia="微软雅黑" w:hAnsi="微软雅黑" w:cs="微软雅黑" w:hint="eastAsia"/>
          <w:noProof/>
          <w:spacing w:val="7"/>
          <w:lang w:eastAsia="zh-CN"/>
        </w:rPr>
        <w:t>磅。建议</w:t>
      </w:r>
      <w:r w:rsidRPr="006C725D">
        <w:rPr>
          <w:rFonts w:ascii="微软雅黑" w:eastAsia="微软雅黑" w:hAnsi="微软雅黑" w:cs="微软雅黑"/>
          <w:noProof/>
          <w:spacing w:val="7"/>
          <w:lang w:eastAsia="zh-CN"/>
        </w:rPr>
        <w:t>10</w:t>
      </w:r>
      <w:r w:rsidRPr="006C725D">
        <w:rPr>
          <w:rFonts w:ascii="微软雅黑" w:eastAsia="微软雅黑" w:hAnsi="微软雅黑" w:cs="微软雅黑" w:hint="eastAsia"/>
          <w:noProof/>
          <w:spacing w:val="7"/>
          <w:lang w:eastAsia="zh-CN"/>
        </w:rPr>
        <w:t>月</w:t>
      </w:r>
      <w:r w:rsidRPr="006C725D">
        <w:rPr>
          <w:rFonts w:ascii="微软雅黑" w:eastAsia="微软雅黑" w:hAnsi="微软雅黑" w:cs="微软雅黑"/>
          <w:noProof/>
          <w:spacing w:val="7"/>
          <w:lang w:eastAsia="zh-CN"/>
        </w:rPr>
        <w:t xml:space="preserve"> ICE </w:t>
      </w:r>
      <w:r w:rsidRPr="006C725D">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E294DA3" w:rsidR="007A477E" w:rsidRPr="00786136" w:rsidRDefault="006C725D"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413C2E41" wp14:editId="52243B55">
            <wp:extent cx="5263515" cy="2178685"/>
            <wp:effectExtent l="0" t="0" r="0" b="0"/>
            <wp:docPr id="881081108" name="图片 5" descr="QQ截图2026080608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QQ截图202608060806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3515" cy="217868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38482892" w14:textId="77777777" w:rsidR="006C725D" w:rsidRPr="006C725D" w:rsidRDefault="006C725D" w:rsidP="006C725D">
      <w:pPr>
        <w:spacing w:before="103" w:line="256" w:lineRule="auto"/>
        <w:ind w:right="210" w:firstLine="448"/>
        <w:jc w:val="both"/>
        <w:rPr>
          <w:rFonts w:ascii="微软雅黑" w:eastAsia="微软雅黑" w:hAnsi="微软雅黑" w:cs="微软雅黑"/>
          <w:noProof/>
          <w:spacing w:val="7"/>
          <w:lang w:eastAsia="zh-CN"/>
        </w:rPr>
      </w:pPr>
      <w:r w:rsidRPr="006C725D">
        <w:rPr>
          <w:rFonts w:ascii="微软雅黑" w:eastAsia="微软雅黑" w:hAnsi="微软雅黑" w:cs="微软雅黑" w:hint="eastAsia"/>
          <w:noProof/>
          <w:spacing w:val="7"/>
          <w:lang w:eastAsia="zh-CN"/>
        </w:rPr>
        <w:t>洲际交易所</w:t>
      </w:r>
      <w:r w:rsidRPr="006C725D">
        <w:rPr>
          <w:rFonts w:ascii="微软雅黑" w:eastAsia="微软雅黑" w:hAnsi="微软雅黑" w:cs="微软雅黑"/>
          <w:noProof/>
          <w:spacing w:val="7"/>
          <w:lang w:eastAsia="zh-CN"/>
        </w:rPr>
        <w:t>(ICE)</w:t>
      </w:r>
      <w:r w:rsidRPr="006C725D">
        <w:rPr>
          <w:rFonts w:ascii="微软雅黑" w:eastAsia="微软雅黑" w:hAnsi="微软雅黑" w:cs="微软雅黑" w:hint="eastAsia"/>
          <w:noProof/>
          <w:spacing w:val="7"/>
          <w:lang w:eastAsia="zh-CN"/>
        </w:rPr>
        <w:t>棉花期货周三上涨，受美元走软支撑，同时主要产区作物前景担忧提供额外支撑，</w:t>
      </w:r>
      <w:r w:rsidRPr="006C725D">
        <w:rPr>
          <w:rFonts w:ascii="微软雅黑" w:eastAsia="微软雅黑" w:hAnsi="微软雅黑" w:cs="微软雅黑"/>
          <w:noProof/>
          <w:spacing w:val="7"/>
          <w:lang w:eastAsia="zh-CN"/>
        </w:rPr>
        <w:t>ICE 12</w:t>
      </w:r>
      <w:r w:rsidRPr="006C725D">
        <w:rPr>
          <w:rFonts w:ascii="微软雅黑" w:eastAsia="微软雅黑" w:hAnsi="微软雅黑" w:cs="微软雅黑" w:hint="eastAsia"/>
          <w:noProof/>
          <w:spacing w:val="7"/>
          <w:lang w:eastAsia="zh-CN"/>
        </w:rPr>
        <w:t>月棉花期货合约上涨</w:t>
      </w:r>
      <w:r w:rsidRPr="006C725D">
        <w:rPr>
          <w:rFonts w:ascii="微软雅黑" w:eastAsia="微软雅黑" w:hAnsi="微软雅黑" w:cs="微软雅黑"/>
          <w:noProof/>
          <w:spacing w:val="7"/>
          <w:lang w:eastAsia="zh-CN"/>
        </w:rPr>
        <w:t>0.56</w:t>
      </w:r>
      <w:r w:rsidRPr="006C725D">
        <w:rPr>
          <w:rFonts w:ascii="微软雅黑" w:eastAsia="微软雅黑" w:hAnsi="微软雅黑" w:cs="微软雅黑" w:hint="eastAsia"/>
          <w:noProof/>
          <w:spacing w:val="7"/>
          <w:lang w:eastAsia="zh-CN"/>
        </w:rPr>
        <w:t>美分或</w:t>
      </w:r>
      <w:r w:rsidRPr="006C725D">
        <w:rPr>
          <w:rFonts w:ascii="微软雅黑" w:eastAsia="微软雅黑" w:hAnsi="微软雅黑" w:cs="微软雅黑"/>
          <w:noProof/>
          <w:spacing w:val="7"/>
          <w:lang w:eastAsia="zh-CN"/>
        </w:rPr>
        <w:t>0.68%</w:t>
      </w:r>
      <w:r w:rsidRPr="006C725D">
        <w:rPr>
          <w:rFonts w:ascii="微软雅黑" w:eastAsia="微软雅黑" w:hAnsi="微软雅黑" w:cs="微软雅黑" w:hint="eastAsia"/>
          <w:noProof/>
          <w:spacing w:val="7"/>
          <w:lang w:eastAsia="zh-CN"/>
        </w:rPr>
        <w:t>，结算价报每磅</w:t>
      </w:r>
      <w:r w:rsidRPr="006C725D">
        <w:rPr>
          <w:rFonts w:ascii="微软雅黑" w:eastAsia="微软雅黑" w:hAnsi="微软雅黑" w:cs="微软雅黑"/>
          <w:noProof/>
          <w:spacing w:val="7"/>
          <w:lang w:eastAsia="zh-CN"/>
        </w:rPr>
        <w:t>83.02</w:t>
      </w:r>
      <w:r w:rsidRPr="006C725D">
        <w:rPr>
          <w:rFonts w:ascii="微软雅黑" w:eastAsia="微软雅黑" w:hAnsi="微软雅黑" w:cs="微软雅黑" w:hint="eastAsia"/>
          <w:noProof/>
          <w:spacing w:val="7"/>
          <w:lang w:eastAsia="zh-CN"/>
        </w:rPr>
        <w:t>美分。</w:t>
      </w:r>
    </w:p>
    <w:p w14:paraId="0DE264A7" w14:textId="434927FB" w:rsidR="00ED4A18" w:rsidRDefault="006C725D" w:rsidP="006C725D">
      <w:pPr>
        <w:spacing w:before="103" w:line="256" w:lineRule="auto"/>
        <w:ind w:right="210" w:firstLine="448"/>
        <w:jc w:val="both"/>
        <w:rPr>
          <w:rFonts w:ascii="微软雅黑" w:eastAsia="微软雅黑" w:hAnsi="微软雅黑" w:cs="微软雅黑" w:hint="eastAsia"/>
          <w:noProof/>
          <w:spacing w:val="7"/>
          <w:lang w:eastAsia="zh-CN"/>
        </w:rPr>
      </w:pPr>
      <w:r w:rsidRPr="006C725D">
        <w:rPr>
          <w:rFonts w:ascii="微软雅黑" w:eastAsia="微软雅黑" w:hAnsi="微软雅黑" w:cs="微软雅黑" w:hint="eastAsia"/>
          <w:noProof/>
          <w:spacing w:val="7"/>
          <w:lang w:eastAsia="zh-CN"/>
        </w:rPr>
        <w:lastRenderedPageBreak/>
        <w:t>国际方面，据美国农业部</w:t>
      </w:r>
      <w:r w:rsidRPr="006C725D">
        <w:rPr>
          <w:rFonts w:ascii="微软雅黑" w:eastAsia="微软雅黑" w:hAnsi="微软雅黑" w:cs="微软雅黑"/>
          <w:noProof/>
          <w:spacing w:val="7"/>
          <w:lang w:eastAsia="zh-CN"/>
        </w:rPr>
        <w:t>(USDA)</w:t>
      </w:r>
      <w:r w:rsidRPr="006C725D">
        <w:rPr>
          <w:rFonts w:ascii="微软雅黑" w:eastAsia="微软雅黑" w:hAnsi="微软雅黑" w:cs="微软雅黑" w:hint="eastAsia"/>
          <w:noProof/>
          <w:spacing w:val="7"/>
          <w:lang w:eastAsia="zh-CN"/>
        </w:rPr>
        <w:t>报告显示，</w:t>
      </w:r>
      <w:r w:rsidRPr="006C725D">
        <w:rPr>
          <w:rFonts w:ascii="微软雅黑" w:eastAsia="微软雅黑" w:hAnsi="微软雅黑" w:cs="微软雅黑"/>
          <w:noProof/>
          <w:spacing w:val="7"/>
          <w:lang w:eastAsia="zh-CN"/>
        </w:rPr>
        <w:t>7</w:t>
      </w:r>
      <w:r w:rsidRPr="006C725D">
        <w:rPr>
          <w:rFonts w:ascii="微软雅黑" w:eastAsia="微软雅黑" w:hAnsi="微软雅黑" w:cs="微软雅黑" w:hint="eastAsia"/>
          <w:noProof/>
          <w:spacing w:val="7"/>
          <w:lang w:eastAsia="zh-CN"/>
        </w:rPr>
        <w:t>月</w:t>
      </w:r>
      <w:r w:rsidRPr="006C725D">
        <w:rPr>
          <w:rFonts w:ascii="微软雅黑" w:eastAsia="微软雅黑" w:hAnsi="微软雅黑" w:cs="微软雅黑"/>
          <w:noProof/>
          <w:spacing w:val="7"/>
          <w:lang w:eastAsia="zh-CN"/>
        </w:rPr>
        <w:t>23</w:t>
      </w:r>
      <w:r w:rsidRPr="006C725D">
        <w:rPr>
          <w:rFonts w:ascii="微软雅黑" w:eastAsia="微软雅黑" w:hAnsi="微软雅黑" w:cs="微软雅黑" w:hint="eastAsia"/>
          <w:noProof/>
          <w:spacing w:val="7"/>
          <w:lang w:eastAsia="zh-CN"/>
        </w:rPr>
        <w:t>日止当周，美国当前年度陆地棉出口销售净增</w:t>
      </w:r>
      <w:r w:rsidRPr="006C725D">
        <w:rPr>
          <w:rFonts w:ascii="微软雅黑" w:eastAsia="微软雅黑" w:hAnsi="微软雅黑" w:cs="微软雅黑"/>
          <w:noProof/>
          <w:spacing w:val="7"/>
          <w:lang w:eastAsia="zh-CN"/>
        </w:rPr>
        <w:t>2.97</w:t>
      </w:r>
      <w:r w:rsidRPr="006C725D">
        <w:rPr>
          <w:rFonts w:ascii="微软雅黑" w:eastAsia="微软雅黑" w:hAnsi="微软雅黑" w:cs="微软雅黑" w:hint="eastAsia"/>
          <w:noProof/>
          <w:spacing w:val="7"/>
          <w:lang w:eastAsia="zh-CN"/>
        </w:rPr>
        <w:t>万包，较前周减少</w:t>
      </w:r>
      <w:r w:rsidRPr="006C725D">
        <w:rPr>
          <w:rFonts w:ascii="微软雅黑" w:eastAsia="微软雅黑" w:hAnsi="微软雅黑" w:cs="微软雅黑"/>
          <w:noProof/>
          <w:spacing w:val="7"/>
          <w:lang w:eastAsia="zh-CN"/>
        </w:rPr>
        <w:t>42%</w:t>
      </w:r>
      <w:r w:rsidRPr="006C725D">
        <w:rPr>
          <w:rFonts w:ascii="微软雅黑" w:eastAsia="微软雅黑" w:hAnsi="微软雅黑" w:cs="微软雅黑" w:hint="eastAsia"/>
          <w:noProof/>
          <w:spacing w:val="7"/>
          <w:lang w:eastAsia="zh-CN"/>
        </w:rPr>
        <w:t>，较前四周均值减少</w:t>
      </w:r>
      <w:r w:rsidRPr="006C725D">
        <w:rPr>
          <w:rFonts w:ascii="微软雅黑" w:eastAsia="微软雅黑" w:hAnsi="微软雅黑" w:cs="微软雅黑"/>
          <w:noProof/>
          <w:spacing w:val="7"/>
          <w:lang w:eastAsia="zh-CN"/>
        </w:rPr>
        <w:t>41%</w:t>
      </w:r>
      <w:r w:rsidRPr="006C725D">
        <w:rPr>
          <w:rFonts w:ascii="微软雅黑" w:eastAsia="微软雅黑" w:hAnsi="微软雅黑" w:cs="微软雅黑" w:hint="eastAsia"/>
          <w:noProof/>
          <w:spacing w:val="7"/>
          <w:lang w:eastAsia="zh-CN"/>
        </w:rPr>
        <w:t>。美国下一年度市场陆地棉出口销售净增</w:t>
      </w:r>
      <w:r w:rsidRPr="006C725D">
        <w:rPr>
          <w:rFonts w:ascii="微软雅黑" w:eastAsia="微软雅黑" w:hAnsi="微软雅黑" w:cs="微软雅黑"/>
          <w:noProof/>
          <w:spacing w:val="7"/>
          <w:lang w:eastAsia="zh-CN"/>
        </w:rPr>
        <w:t>35.24</w:t>
      </w:r>
      <w:r w:rsidRPr="006C725D">
        <w:rPr>
          <w:rFonts w:ascii="微软雅黑" w:eastAsia="微软雅黑" w:hAnsi="微软雅黑" w:cs="微软雅黑" w:hint="eastAsia"/>
          <w:noProof/>
          <w:spacing w:val="7"/>
          <w:lang w:eastAsia="zh-CN"/>
        </w:rPr>
        <w:t>万包。当周美国陆地棉出口装运量</w:t>
      </w:r>
      <w:r w:rsidRPr="006C725D">
        <w:rPr>
          <w:rFonts w:ascii="微软雅黑" w:eastAsia="微软雅黑" w:hAnsi="微软雅黑" w:cs="微软雅黑"/>
          <w:noProof/>
          <w:spacing w:val="7"/>
          <w:lang w:eastAsia="zh-CN"/>
        </w:rPr>
        <w:t>23.37</w:t>
      </w:r>
      <w:r w:rsidRPr="006C725D">
        <w:rPr>
          <w:rFonts w:ascii="微软雅黑" w:eastAsia="微软雅黑" w:hAnsi="微软雅黑" w:cs="微软雅黑" w:hint="eastAsia"/>
          <w:noProof/>
          <w:spacing w:val="7"/>
          <w:lang w:eastAsia="zh-CN"/>
        </w:rPr>
        <w:t>万包，较前周减少</w:t>
      </w:r>
      <w:r w:rsidRPr="006C725D">
        <w:rPr>
          <w:rFonts w:ascii="微软雅黑" w:eastAsia="微软雅黑" w:hAnsi="微软雅黑" w:cs="微软雅黑"/>
          <w:noProof/>
          <w:spacing w:val="7"/>
          <w:lang w:eastAsia="zh-CN"/>
        </w:rPr>
        <w:t>15%</w:t>
      </w:r>
      <w:r w:rsidRPr="006C725D">
        <w:rPr>
          <w:rFonts w:ascii="微软雅黑" w:eastAsia="微软雅黑" w:hAnsi="微软雅黑" w:cs="微软雅黑" w:hint="eastAsia"/>
          <w:noProof/>
          <w:spacing w:val="7"/>
          <w:lang w:eastAsia="zh-CN"/>
        </w:rPr>
        <w:t>，较前四周平均水平减少</w:t>
      </w:r>
      <w:r w:rsidRPr="006C725D">
        <w:rPr>
          <w:rFonts w:ascii="微软雅黑" w:eastAsia="微软雅黑" w:hAnsi="微软雅黑" w:cs="微软雅黑"/>
          <w:noProof/>
          <w:spacing w:val="7"/>
          <w:lang w:eastAsia="zh-CN"/>
        </w:rPr>
        <w:t>1%</w:t>
      </w:r>
      <w:r w:rsidRPr="006C725D">
        <w:rPr>
          <w:rFonts w:ascii="微软雅黑" w:eastAsia="微软雅黑" w:hAnsi="微软雅黑" w:cs="微软雅黑" w:hint="eastAsia"/>
          <w:noProof/>
          <w:spacing w:val="7"/>
          <w:lang w:eastAsia="zh-CN"/>
        </w:rPr>
        <w:t>。当周美国下一年度棉花出口签约量数据表现亮眼</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540B833E" w:rsidR="00C24CC6" w:rsidRDefault="006C725D"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7E03E3B2" wp14:editId="4BF35C2E">
            <wp:extent cx="5263515" cy="2146935"/>
            <wp:effectExtent l="0" t="0" r="0" b="5715"/>
            <wp:docPr id="333665350" name="图片 6" descr="QQ截图20260806080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QQ截图2026080608070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4693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proofErr w:type="gramStart"/>
      <w:r>
        <w:rPr>
          <w:rFonts w:ascii="微软雅黑" w:eastAsia="微软雅黑" w:hAnsi="微软雅黑" w:cs="微软雅黑"/>
          <w:spacing w:val="16"/>
          <w:sz w:val="24"/>
          <w:szCs w:val="24"/>
          <w:lang w:eastAsia="zh-CN"/>
        </w:rPr>
        <w:lastRenderedPageBreak/>
        <w:t>地址:</w:t>
      </w:r>
      <w:proofErr w:type="gramEnd"/>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F65BC" w14:textId="77777777" w:rsidR="00873DEB" w:rsidRDefault="00873DEB">
      <w:pPr>
        <w:ind w:right="210" w:firstLine="420"/>
      </w:pPr>
      <w:r>
        <w:separator/>
      </w:r>
    </w:p>
  </w:endnote>
  <w:endnote w:type="continuationSeparator" w:id="0">
    <w:p w14:paraId="71792D02" w14:textId="77777777" w:rsidR="00873DEB" w:rsidRDefault="00873DEB">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4555" w14:textId="77777777" w:rsidR="00873DEB" w:rsidRDefault="00873DEB">
      <w:pPr>
        <w:ind w:right="210" w:firstLine="420"/>
      </w:pPr>
      <w:r>
        <w:separator/>
      </w:r>
    </w:p>
  </w:footnote>
  <w:footnote w:type="continuationSeparator" w:id="0">
    <w:p w14:paraId="391E4A7D" w14:textId="77777777" w:rsidR="00873DEB" w:rsidRDefault="00873DEB">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97890733"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77FA4"/>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25D"/>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A85"/>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3DEB"/>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5FEB"/>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A7AB0"/>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4D49"/>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800</Words>
  <Characters>4564</Characters>
  <Application>Microsoft Office Word</Application>
  <DocSecurity>0</DocSecurity>
  <Lines>38</Lines>
  <Paragraphs>10</Paragraphs>
  <ScaleCrop>false</ScaleCrop>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2026-08-06T02:00:00Z</dcterms:created>
  <dcterms:modified xsi:type="dcterms:W3CDTF">2026-08-06T02:00:00Z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