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023C8C79"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52513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25EDB758" w:rsidR="007B3E0B" w:rsidRDefault="0052513A"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52513A">
        <w:rPr>
          <w:rFonts w:ascii="微软雅黑" w:eastAsia="微软雅黑" w:hAnsi="微软雅黑" w:cs="微软雅黑"/>
          <w:spacing w:val="12"/>
          <w:lang w:eastAsia="zh-CN"/>
        </w:rPr>
        <w:t>美国三大股指收盘集体下跌，道指跌0.85%报53885.1点，标普500指数跌0.18%报7709.96点，纳指跌0.06%报26348.35点。美元指数涨0.25%报99.94，非美货币涨跌互现，欧元兑美元跌0.26%报1.1524，英镑兑美元跌0.11%报1.3454，澳元兑美元跌0.36%报0.7032，美元兑日元涨0.44%报158.4635，美元兑加元涨0.01%报1.4014，美元兑瑞郎涨0.64%报0.8124，离岸人民币对美元跌3个基点报6.7485。国际贵金属期货普遍收跌，COMEX黄金期货跌0.15%报4298.70美元/盎司，COMEX白银期货跌0.81%报61.78美元/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2.83</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15.</w:t>
      </w:r>
      <w:r>
        <w:rPr>
          <w:rFonts w:ascii="微软雅黑" w:eastAsia="微软雅黑" w:hAnsi="微软雅黑" w:cs="微软雅黑" w:hint="eastAsia"/>
          <w:spacing w:val="12"/>
          <w:lang w:eastAsia="zh-CN"/>
        </w:rPr>
        <w:t>58</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涨0.10</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3.10</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150D3A69" w:rsidR="00557736" w:rsidRPr="0022448B" w:rsidRDefault="0052513A"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4508F71F" wp14:editId="6A480649">
            <wp:extent cx="5916601" cy="3903263"/>
            <wp:effectExtent l="0" t="0" r="8255" b="2540"/>
            <wp:docPr id="3983174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0900" cy="3906099"/>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4AC3BBAA" w:rsidR="00863E18" w:rsidRPr="0052513A"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52513A" w:rsidRPr="0052513A">
        <w:rPr>
          <w:rFonts w:ascii="微软雅黑" w:eastAsia="微软雅黑" w:hAnsi="微软雅黑" w:cs="微软雅黑"/>
          <w:color w:val="auto"/>
          <w:spacing w:val="4"/>
          <w:lang w:eastAsia="zh-CN"/>
        </w:rPr>
        <w:t>美国总统特朗普表示，关于重新开放霍尔木兹海峡的协议“尚不能说已经正式达成”，但海峡目前“某种程度上已经开放”，美方正参与相关谈判，整体进展良好。美国海军目前正在执行针对伊朗的封锁行动，并控制相关海域，但水雷等安全风险仍可能影响商业船只通行。特朗普称，自己正在参与谈判，局势正在朝积极方向发展。</w:t>
      </w:r>
      <w:r w:rsidRPr="0052513A">
        <w:rPr>
          <w:rFonts w:ascii="微软雅黑" w:eastAsia="微软雅黑" w:hAnsi="微软雅黑" w:cs="微软雅黑" w:hint="eastAsia"/>
          <w:color w:val="auto"/>
          <w:spacing w:val="4"/>
          <w:lang w:eastAsia="zh-CN"/>
        </w:rPr>
        <w:t>】</w:t>
      </w:r>
    </w:p>
    <w:p w14:paraId="44D59D47" w14:textId="7C5782DB" w:rsidR="002E37FC" w:rsidRPr="0052513A"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52513A">
        <w:rPr>
          <w:rFonts w:ascii="微软雅黑" w:eastAsia="微软雅黑" w:hAnsi="微软雅黑" w:cs="微软雅黑" w:hint="eastAsia"/>
          <w:color w:val="auto"/>
          <w:spacing w:val="4"/>
          <w:lang w:eastAsia="zh-CN"/>
        </w:rPr>
        <w:t>【</w:t>
      </w:r>
      <w:r w:rsidR="0052513A" w:rsidRPr="0052513A">
        <w:rPr>
          <w:rFonts w:ascii="微软雅黑" w:eastAsia="微软雅黑" w:hAnsi="微软雅黑" w:cs="微软雅黑"/>
          <w:color w:val="auto"/>
          <w:spacing w:val="4"/>
          <w:lang w:eastAsia="zh-CN"/>
        </w:rPr>
        <w:t>伊朗议会主席团成员萨利米公开伊方拟议的霍尔木兹海峡战略管理方案初步文本细节，内容包括禁止敌对方面通过海峡等，违反规定者将被处以最高达货物价值20%的罚款。美国、以色列等国船只将被禁止</w:t>
      </w:r>
      <w:r w:rsidR="0052513A" w:rsidRPr="0052513A">
        <w:rPr>
          <w:rFonts w:ascii="微软雅黑" w:eastAsia="微软雅黑" w:hAnsi="微软雅黑" w:cs="微软雅黑"/>
          <w:color w:val="auto"/>
          <w:spacing w:val="4"/>
          <w:lang w:eastAsia="zh-CN"/>
        </w:rPr>
        <w:lastRenderedPageBreak/>
        <w:t>通过霍尔木兹海峡。这一初步文本正在议会国家安全与外交政策委员会审议。该草案引发市场对全球原油运输可能受阻的担忧，国际油价大幅走高，美油主力合约涨4%，布油主力合约涨超5%。</w:t>
      </w:r>
      <w:r w:rsidRPr="0052513A">
        <w:rPr>
          <w:rFonts w:ascii="微软雅黑" w:eastAsia="微软雅黑" w:hAnsi="微软雅黑" w:cs="微软雅黑" w:hint="eastAsia"/>
          <w:color w:val="auto"/>
          <w:spacing w:val="4"/>
          <w:lang w:eastAsia="zh-CN"/>
        </w:rPr>
        <w:t>】</w:t>
      </w:r>
    </w:p>
    <w:p w14:paraId="049C496B" w14:textId="0688D0BA" w:rsidR="00F50098" w:rsidRPr="0052513A" w:rsidRDefault="00F50098"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52513A">
        <w:rPr>
          <w:rFonts w:ascii="微软雅黑" w:eastAsia="微软雅黑" w:hAnsi="微软雅黑" w:cs="微软雅黑" w:hint="eastAsia"/>
          <w:color w:val="auto"/>
          <w:spacing w:val="4"/>
          <w:lang w:eastAsia="zh-CN"/>
        </w:rPr>
        <w:t>【</w:t>
      </w:r>
      <w:r w:rsidR="0052513A" w:rsidRPr="0052513A">
        <w:rPr>
          <w:rFonts w:ascii="微软雅黑" w:eastAsia="微软雅黑" w:hAnsi="微软雅黑" w:cs="微软雅黑"/>
          <w:color w:val="auto"/>
          <w:spacing w:val="4"/>
          <w:lang w:eastAsia="zh-CN"/>
        </w:rPr>
        <w:t>美国总统特朗普签署行政令，依据《1962年贸易扩展法》第232条，对进口多晶硅及其衍生产品采取最低进口价格和额外关税措施，以支持美国国内多晶硅、半导体和太阳能供应链。公告规定，最低进口价格分别为：多晶硅每公斤21美元；多晶硅锭和晶圆每公斤100美元；太阳能电池每瓦0.22美元；太阳能组件每瓦0.38美元。同时，美国将对公告附件所列多晶硅锭及相关衍生产品加征15%的从价关税。相关措施将自2026年12月4日美国东部时间凌晨12时01分起生效。公告还授权商务部建立“回流美国”激励计划。企业如承诺在美国建设、翻新或扩建多晶硅、硅锭、晶圆或太阳能电池生产设施，并在2029年1月20日前开工，可申请部分进口设备和相关产品免缴第232条关税。</w:t>
      </w:r>
      <w:r w:rsidRPr="0052513A">
        <w:rPr>
          <w:rFonts w:ascii="微软雅黑" w:eastAsia="微软雅黑" w:hAnsi="微软雅黑" w:cs="微软雅黑" w:hint="eastAsia"/>
          <w:color w:val="auto"/>
          <w:spacing w:val="4"/>
          <w:lang w:eastAsia="zh-CN"/>
        </w:rPr>
        <w:t>】</w:t>
      </w:r>
    </w:p>
    <w:p w14:paraId="3CED6F5C" w14:textId="52B977B3" w:rsidR="00A47960" w:rsidRPr="0052513A"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52513A">
        <w:rPr>
          <w:rFonts w:ascii="微软雅黑" w:eastAsia="微软雅黑" w:hAnsi="微软雅黑" w:cs="微软雅黑" w:hint="eastAsia"/>
          <w:color w:val="auto"/>
          <w:spacing w:val="4"/>
          <w:lang w:eastAsia="zh-CN"/>
        </w:rPr>
        <w:t>【</w:t>
      </w:r>
      <w:r w:rsidR="0052513A" w:rsidRPr="0052513A">
        <w:rPr>
          <w:rFonts w:ascii="微软雅黑" w:eastAsia="微软雅黑" w:hAnsi="微软雅黑" w:cs="微软雅黑"/>
          <w:color w:val="auto"/>
          <w:spacing w:val="4"/>
          <w:lang w:eastAsia="zh-CN"/>
        </w:rPr>
        <w:t>知情人士透露，如果未来几周公布的通胀数据偏热，且市场进一步提高对加息预期，美联储主席沃什已准备好支持上调利率。沃什还承认自就任美联储主席以来在沟通方面存在失误，未能充分强化有关物价稳定的关键信息。美国总统特朗普定期与沃什通电话，这是特朗普试图对美联储施加更大影响力的最新信号。消息称，特朗普会询问沃什经济预测与观点，但并未推动其采取任何具体政策行动。</w:t>
      </w:r>
      <w:r w:rsidRPr="0052513A">
        <w:rPr>
          <w:rFonts w:ascii="微软雅黑" w:eastAsia="微软雅黑" w:hAnsi="微软雅黑" w:cs="微软雅黑" w:hint="eastAsia"/>
          <w:color w:val="auto"/>
          <w:spacing w:val="4"/>
          <w:lang w:eastAsia="zh-CN"/>
        </w:rPr>
        <w:t>】</w:t>
      </w:r>
    </w:p>
    <w:p w14:paraId="0BD05EFE" w14:textId="7C213F67" w:rsidR="00F50098" w:rsidRPr="009B536C"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52513A">
        <w:rPr>
          <w:rFonts w:ascii="微软雅黑" w:eastAsia="微软雅黑" w:hAnsi="微软雅黑" w:cs="微软雅黑" w:hint="eastAsia"/>
          <w:color w:val="auto"/>
          <w:spacing w:val="4"/>
          <w:lang w:eastAsia="zh-CN"/>
        </w:rPr>
        <w:t>【</w:t>
      </w:r>
      <w:r w:rsidR="0052513A" w:rsidRPr="0052513A">
        <w:rPr>
          <w:rFonts w:ascii="微软雅黑" w:eastAsia="微软雅黑" w:hAnsi="微软雅黑" w:cs="微软雅黑"/>
          <w:color w:val="auto"/>
          <w:spacing w:val="4"/>
          <w:lang w:eastAsia="zh-CN"/>
        </w:rPr>
        <w:t>美国上周初请失业金人数小幅增加1000人至19.9万人，低于市场预期的20.2万人，连续第三周持稳于20万以下。美国7月非农数据将于周五公布，市场预计新增就业人数将达8.3万，失业率则有望维持在4.2%。</w:t>
      </w:r>
      <w:r w:rsidRPr="009B536C">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52513A" w:rsidRPr="008D0ACF" w14:paraId="6CB27548" w14:textId="77777777" w:rsidTr="00E43653">
        <w:trPr>
          <w:trHeight w:val="620"/>
        </w:trPr>
        <w:tc>
          <w:tcPr>
            <w:tcW w:w="1701" w:type="dxa"/>
          </w:tcPr>
          <w:bookmarkEnd w:id="0"/>
          <w:p w14:paraId="06D90DF4" w14:textId="38F5B2B2" w:rsidR="0052513A" w:rsidRPr="00A47960"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sidRPr="0052513A">
              <w:rPr>
                <w:rFonts w:ascii="微软雅黑" w:eastAsia="微软雅黑" w:hAnsi="微软雅黑" w:cs="微软雅黑"/>
                <w:b/>
                <w:bCs/>
                <w:spacing w:val="3"/>
                <w:sz w:val="19"/>
                <w:szCs w:val="19"/>
                <w:lang w:eastAsia="zh-CN"/>
              </w:rPr>
              <w:t>2026/8/7</w:t>
            </w:r>
          </w:p>
        </w:tc>
        <w:tc>
          <w:tcPr>
            <w:tcW w:w="1314" w:type="dxa"/>
          </w:tcPr>
          <w:p w14:paraId="4FF8F240" w14:textId="157FD248" w:rsidR="0052513A" w:rsidRPr="00A47960"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sidRPr="0052513A">
              <w:rPr>
                <w:rFonts w:ascii="微软雅黑" w:eastAsia="微软雅黑" w:hAnsi="微软雅黑" w:cs="微软雅黑"/>
                <w:b/>
                <w:bCs/>
                <w:spacing w:val="3"/>
                <w:sz w:val="19"/>
                <w:szCs w:val="19"/>
                <w:lang w:eastAsia="zh-CN"/>
              </w:rPr>
              <w:t>14:00</w:t>
            </w:r>
          </w:p>
        </w:tc>
        <w:tc>
          <w:tcPr>
            <w:tcW w:w="6344" w:type="dxa"/>
          </w:tcPr>
          <w:p w14:paraId="1C726C53" w14:textId="32D7C820" w:rsidR="0052513A" w:rsidRPr="007B4F11"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sidRPr="0052513A">
              <w:rPr>
                <w:rFonts w:ascii="微软雅黑" w:eastAsia="微软雅黑" w:hAnsi="微软雅黑" w:cs="微软雅黑"/>
                <w:b/>
                <w:bCs/>
                <w:spacing w:val="3"/>
                <w:sz w:val="19"/>
                <w:szCs w:val="19"/>
                <w:lang w:eastAsia="zh-CN"/>
              </w:rPr>
              <w:t>德国6月工业产出</w:t>
            </w:r>
          </w:p>
        </w:tc>
      </w:tr>
      <w:tr w:rsidR="0052513A" w:rsidRPr="008D0ACF" w14:paraId="4D78ECAE" w14:textId="77777777" w:rsidTr="006D0765">
        <w:trPr>
          <w:trHeight w:val="620"/>
        </w:trPr>
        <w:tc>
          <w:tcPr>
            <w:tcW w:w="1701" w:type="dxa"/>
            <w:shd w:val="clear" w:color="auto" w:fill="DAE3F4" w:themeFill="accent1" w:themeFillTint="33"/>
          </w:tcPr>
          <w:p w14:paraId="7F9DA0F6" w14:textId="4153BACE" w:rsidR="0052513A" w:rsidRPr="00D47ABC"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sidRPr="0052513A">
              <w:rPr>
                <w:rFonts w:ascii="微软雅黑" w:eastAsia="微软雅黑" w:hAnsi="微软雅黑" w:cs="微软雅黑"/>
                <w:b/>
                <w:bCs/>
                <w:spacing w:val="3"/>
                <w:sz w:val="19"/>
                <w:szCs w:val="19"/>
                <w:lang w:eastAsia="zh-CN"/>
              </w:rPr>
              <w:t>2026/8/7</w:t>
            </w:r>
          </w:p>
        </w:tc>
        <w:tc>
          <w:tcPr>
            <w:tcW w:w="1314" w:type="dxa"/>
            <w:shd w:val="clear" w:color="auto" w:fill="DAE3F4" w:themeFill="accent1" w:themeFillTint="33"/>
          </w:tcPr>
          <w:p w14:paraId="5D34EE48" w14:textId="532D584D" w:rsidR="0052513A" w:rsidRPr="00F50098"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sidRPr="00EA0E37">
              <w:rPr>
                <w:rFonts w:ascii="微软雅黑" w:eastAsia="微软雅黑" w:hAnsi="微软雅黑" w:cs="微软雅黑"/>
                <w:b/>
                <w:bCs/>
                <w:spacing w:val="3"/>
                <w:sz w:val="19"/>
                <w:szCs w:val="19"/>
                <w:lang w:eastAsia="zh-CN"/>
              </w:rPr>
              <w:t>20:</w:t>
            </w:r>
            <w:r>
              <w:rPr>
                <w:rFonts w:ascii="微软雅黑" w:eastAsia="微软雅黑" w:hAnsi="微软雅黑" w:cs="微软雅黑" w:hint="eastAsia"/>
                <w:b/>
                <w:bCs/>
                <w:spacing w:val="3"/>
                <w:sz w:val="19"/>
                <w:szCs w:val="19"/>
                <w:lang w:eastAsia="zh-CN"/>
              </w:rPr>
              <w:t>30</w:t>
            </w:r>
          </w:p>
        </w:tc>
        <w:tc>
          <w:tcPr>
            <w:tcW w:w="6344" w:type="dxa"/>
            <w:shd w:val="clear" w:color="auto" w:fill="DAE3F4" w:themeFill="accent1" w:themeFillTint="33"/>
          </w:tcPr>
          <w:p w14:paraId="52A6362B" w14:textId="4B898177" w:rsidR="0052513A" w:rsidRPr="00F50098"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sidRPr="0052513A">
              <w:rPr>
                <w:rFonts w:ascii="微软雅黑" w:eastAsia="微软雅黑" w:hAnsi="微软雅黑" w:cs="微软雅黑"/>
                <w:b/>
                <w:bCs/>
                <w:spacing w:val="3"/>
                <w:sz w:val="19"/>
                <w:szCs w:val="19"/>
                <w:lang w:eastAsia="zh-CN"/>
              </w:rPr>
              <w:t>美国 7 月非农就业人口变动、7 月失业率</w:t>
            </w:r>
          </w:p>
        </w:tc>
      </w:tr>
      <w:tr w:rsidR="0052513A" w:rsidRPr="008D0ACF" w14:paraId="6F0BAEDA" w14:textId="77777777" w:rsidTr="00EA0E37">
        <w:trPr>
          <w:trHeight w:val="620"/>
        </w:trPr>
        <w:tc>
          <w:tcPr>
            <w:tcW w:w="1701" w:type="dxa"/>
          </w:tcPr>
          <w:p w14:paraId="0928118B" w14:textId="55B89F6D" w:rsidR="0052513A" w:rsidRPr="009B536C"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sidRPr="0052513A">
              <w:rPr>
                <w:rFonts w:ascii="微软雅黑" w:eastAsia="微软雅黑" w:hAnsi="微软雅黑" w:cs="微软雅黑"/>
                <w:b/>
                <w:bCs/>
                <w:spacing w:val="3"/>
                <w:sz w:val="19"/>
                <w:szCs w:val="19"/>
                <w:lang w:eastAsia="zh-CN"/>
              </w:rPr>
              <w:t>2026/8/7</w:t>
            </w:r>
          </w:p>
        </w:tc>
        <w:tc>
          <w:tcPr>
            <w:tcW w:w="1314" w:type="dxa"/>
          </w:tcPr>
          <w:p w14:paraId="6135C468" w14:textId="21D78F65" w:rsidR="0052513A" w:rsidRPr="009B536C"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待定</w:t>
            </w:r>
          </w:p>
        </w:tc>
        <w:tc>
          <w:tcPr>
            <w:tcW w:w="6344" w:type="dxa"/>
          </w:tcPr>
          <w:p w14:paraId="66BCAB7C" w14:textId="7EF55814" w:rsidR="0052513A" w:rsidRPr="00EA0E37" w:rsidRDefault="0052513A" w:rsidP="0052513A">
            <w:pPr>
              <w:spacing w:before="230" w:line="191" w:lineRule="auto"/>
              <w:ind w:right="210"/>
              <w:jc w:val="center"/>
              <w:rPr>
                <w:rFonts w:ascii="微软雅黑" w:eastAsia="微软雅黑" w:hAnsi="微软雅黑" w:cs="微软雅黑" w:hint="eastAsia"/>
                <w:b/>
                <w:bCs/>
                <w:spacing w:val="3"/>
                <w:sz w:val="19"/>
                <w:szCs w:val="19"/>
                <w:lang w:eastAsia="zh-CN"/>
              </w:rPr>
            </w:pPr>
            <w:r w:rsidRPr="0052513A">
              <w:rPr>
                <w:rFonts w:ascii="微软雅黑" w:eastAsia="微软雅黑" w:hAnsi="微软雅黑" w:cs="微软雅黑"/>
                <w:b/>
                <w:bCs/>
                <w:spacing w:val="3"/>
                <w:sz w:val="19"/>
                <w:szCs w:val="19"/>
                <w:lang w:eastAsia="zh-CN"/>
              </w:rPr>
              <w:t>中国 7 月进出口数据</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272A4800" w14:textId="77777777" w:rsidR="00785331" w:rsidRPr="00785331" w:rsidRDefault="00785331" w:rsidP="00785331">
      <w:pPr>
        <w:spacing w:before="103" w:line="256" w:lineRule="auto"/>
        <w:ind w:right="210" w:firstLineChars="200" w:firstLine="448"/>
        <w:rPr>
          <w:rFonts w:ascii="微软雅黑" w:eastAsia="微软雅黑" w:hAnsi="微软雅黑" w:cs="微软雅黑"/>
          <w:spacing w:val="7"/>
          <w:lang w:eastAsia="zh-CN"/>
        </w:rPr>
      </w:pPr>
      <w:r w:rsidRPr="00785331">
        <w:rPr>
          <w:rFonts w:ascii="微软雅黑" w:eastAsia="微软雅黑" w:hAnsi="微软雅黑" w:cs="微软雅黑" w:hint="eastAsia"/>
          <w:spacing w:val="7"/>
          <w:lang w:eastAsia="zh-CN"/>
        </w:rPr>
        <w:t>隔夜，美元指数涨</w:t>
      </w:r>
      <w:r w:rsidRPr="00785331">
        <w:rPr>
          <w:rFonts w:ascii="微软雅黑" w:eastAsia="微软雅黑" w:hAnsi="微软雅黑" w:cs="微软雅黑"/>
          <w:spacing w:val="7"/>
          <w:lang w:eastAsia="zh-CN"/>
        </w:rPr>
        <w:t>0.25%</w:t>
      </w:r>
      <w:r w:rsidRPr="00785331">
        <w:rPr>
          <w:rFonts w:ascii="微软雅黑" w:eastAsia="微软雅黑" w:hAnsi="微软雅黑" w:cs="微软雅黑" w:hint="eastAsia"/>
          <w:spacing w:val="7"/>
          <w:lang w:eastAsia="zh-CN"/>
        </w:rPr>
        <w:t>报</w:t>
      </w:r>
      <w:r w:rsidRPr="00785331">
        <w:rPr>
          <w:rFonts w:ascii="微软雅黑" w:eastAsia="微软雅黑" w:hAnsi="微软雅黑" w:cs="微软雅黑"/>
          <w:spacing w:val="7"/>
          <w:lang w:eastAsia="zh-CN"/>
        </w:rPr>
        <w:t>99.94</w:t>
      </w:r>
      <w:r w:rsidRPr="00785331">
        <w:rPr>
          <w:rFonts w:ascii="微软雅黑" w:eastAsia="微软雅黑" w:hAnsi="微软雅黑" w:cs="微软雅黑" w:hint="eastAsia"/>
          <w:spacing w:val="7"/>
          <w:lang w:eastAsia="zh-CN"/>
        </w:rPr>
        <w:t>，非美货币涨跌互现，欧元兑美元跌</w:t>
      </w:r>
      <w:r w:rsidRPr="00785331">
        <w:rPr>
          <w:rFonts w:ascii="微软雅黑" w:eastAsia="微软雅黑" w:hAnsi="微软雅黑" w:cs="微软雅黑"/>
          <w:spacing w:val="7"/>
          <w:lang w:eastAsia="zh-CN"/>
        </w:rPr>
        <w:t>0.26%</w:t>
      </w:r>
      <w:r w:rsidRPr="00785331">
        <w:rPr>
          <w:rFonts w:ascii="微软雅黑" w:eastAsia="微软雅黑" w:hAnsi="微软雅黑" w:cs="微软雅黑" w:hint="eastAsia"/>
          <w:spacing w:val="7"/>
          <w:lang w:eastAsia="zh-CN"/>
        </w:rPr>
        <w:t>报</w:t>
      </w:r>
      <w:r w:rsidRPr="00785331">
        <w:rPr>
          <w:rFonts w:ascii="微软雅黑" w:eastAsia="微软雅黑" w:hAnsi="微软雅黑" w:cs="微软雅黑"/>
          <w:spacing w:val="7"/>
          <w:lang w:eastAsia="zh-CN"/>
        </w:rPr>
        <w:t>1.1524</w:t>
      </w:r>
      <w:r w:rsidRPr="00785331">
        <w:rPr>
          <w:rFonts w:ascii="微软雅黑" w:eastAsia="微软雅黑" w:hAnsi="微软雅黑" w:cs="微软雅黑" w:hint="eastAsia"/>
          <w:spacing w:val="7"/>
          <w:lang w:eastAsia="zh-CN"/>
        </w:rPr>
        <w:t>，英镑兑美元跌</w:t>
      </w:r>
      <w:r w:rsidRPr="00785331">
        <w:rPr>
          <w:rFonts w:ascii="微软雅黑" w:eastAsia="微软雅黑" w:hAnsi="微软雅黑" w:cs="微软雅黑"/>
          <w:spacing w:val="7"/>
          <w:lang w:eastAsia="zh-CN"/>
        </w:rPr>
        <w:t>0.11%</w:t>
      </w:r>
      <w:r w:rsidRPr="00785331">
        <w:rPr>
          <w:rFonts w:ascii="微软雅黑" w:eastAsia="微软雅黑" w:hAnsi="微软雅黑" w:cs="微软雅黑" w:hint="eastAsia"/>
          <w:spacing w:val="7"/>
          <w:lang w:eastAsia="zh-CN"/>
        </w:rPr>
        <w:t>报</w:t>
      </w:r>
      <w:r w:rsidRPr="00785331">
        <w:rPr>
          <w:rFonts w:ascii="微软雅黑" w:eastAsia="微软雅黑" w:hAnsi="微软雅黑" w:cs="微软雅黑"/>
          <w:spacing w:val="7"/>
          <w:lang w:eastAsia="zh-CN"/>
        </w:rPr>
        <w:t>1.3454</w:t>
      </w:r>
      <w:r w:rsidRPr="00785331">
        <w:rPr>
          <w:rFonts w:ascii="微软雅黑" w:eastAsia="微软雅黑" w:hAnsi="微软雅黑" w:cs="微软雅黑" w:hint="eastAsia"/>
          <w:spacing w:val="7"/>
          <w:lang w:eastAsia="zh-CN"/>
        </w:rPr>
        <w:t>，美元兑日元涨</w:t>
      </w:r>
      <w:r w:rsidRPr="00785331">
        <w:rPr>
          <w:rFonts w:ascii="微软雅黑" w:eastAsia="微软雅黑" w:hAnsi="微软雅黑" w:cs="微软雅黑"/>
          <w:spacing w:val="7"/>
          <w:lang w:eastAsia="zh-CN"/>
        </w:rPr>
        <w:t>0.44%</w:t>
      </w:r>
      <w:r w:rsidRPr="00785331">
        <w:rPr>
          <w:rFonts w:ascii="微软雅黑" w:eastAsia="微软雅黑" w:hAnsi="微软雅黑" w:cs="微软雅黑" w:hint="eastAsia"/>
          <w:spacing w:val="7"/>
          <w:lang w:eastAsia="zh-CN"/>
        </w:rPr>
        <w:t>报</w:t>
      </w:r>
      <w:r w:rsidRPr="00785331">
        <w:rPr>
          <w:rFonts w:ascii="微软雅黑" w:eastAsia="微软雅黑" w:hAnsi="微软雅黑" w:cs="微软雅黑"/>
          <w:spacing w:val="7"/>
          <w:lang w:eastAsia="zh-CN"/>
        </w:rPr>
        <w:t>158.4635</w:t>
      </w:r>
      <w:r w:rsidRPr="00785331">
        <w:rPr>
          <w:rFonts w:ascii="微软雅黑" w:eastAsia="微软雅黑" w:hAnsi="微软雅黑" w:cs="微软雅黑" w:hint="eastAsia"/>
          <w:spacing w:val="7"/>
          <w:lang w:eastAsia="zh-CN"/>
        </w:rPr>
        <w:t>。</w:t>
      </w:r>
    </w:p>
    <w:p w14:paraId="1C190164" w14:textId="77777777" w:rsidR="00785331" w:rsidRPr="00785331" w:rsidRDefault="00785331" w:rsidP="00785331">
      <w:pPr>
        <w:spacing w:before="103" w:line="256" w:lineRule="auto"/>
        <w:ind w:right="210" w:firstLineChars="200" w:firstLine="448"/>
        <w:rPr>
          <w:rFonts w:ascii="微软雅黑" w:eastAsia="微软雅黑" w:hAnsi="微软雅黑" w:cs="微软雅黑"/>
          <w:spacing w:val="7"/>
          <w:lang w:eastAsia="zh-CN"/>
        </w:rPr>
      </w:pPr>
      <w:r w:rsidRPr="00785331">
        <w:rPr>
          <w:rFonts w:ascii="微软雅黑" w:eastAsia="微软雅黑" w:hAnsi="微软雅黑" w:cs="微软雅黑" w:hint="eastAsia"/>
          <w:spacing w:val="7"/>
          <w:lang w:eastAsia="zh-CN"/>
        </w:rPr>
        <w:t>宏观数据方面，美国</w:t>
      </w:r>
      <w:r w:rsidRPr="00785331">
        <w:rPr>
          <w:rFonts w:ascii="微软雅黑" w:eastAsia="微软雅黑" w:hAnsi="微软雅黑" w:cs="微软雅黑"/>
          <w:spacing w:val="7"/>
          <w:lang w:eastAsia="zh-CN"/>
        </w:rPr>
        <w:t>7</w:t>
      </w:r>
      <w:r w:rsidRPr="00785331">
        <w:rPr>
          <w:rFonts w:ascii="微软雅黑" w:eastAsia="微软雅黑" w:hAnsi="微软雅黑" w:cs="微软雅黑" w:hint="eastAsia"/>
          <w:spacing w:val="7"/>
          <w:lang w:eastAsia="zh-CN"/>
        </w:rPr>
        <w:t>月</w:t>
      </w:r>
      <w:r w:rsidRPr="00785331">
        <w:rPr>
          <w:rFonts w:ascii="微软雅黑" w:eastAsia="微软雅黑" w:hAnsi="微软雅黑" w:cs="微软雅黑"/>
          <w:spacing w:val="7"/>
          <w:lang w:eastAsia="zh-CN"/>
        </w:rPr>
        <w:t>ADP</w:t>
      </w:r>
      <w:r w:rsidRPr="00785331">
        <w:rPr>
          <w:rFonts w:ascii="微软雅黑" w:eastAsia="微软雅黑" w:hAnsi="微软雅黑" w:cs="微软雅黑" w:hint="eastAsia"/>
          <w:spacing w:val="7"/>
          <w:lang w:eastAsia="zh-CN"/>
        </w:rPr>
        <w:t>新增就业大幅不及市场预期，为今年以来最低水平，跳槽员工薪资同比录得近一年来最快增速，美劳动力数据动能有所降温，但薪资增速仍具韧性。美国</w:t>
      </w:r>
      <w:r w:rsidRPr="00785331">
        <w:rPr>
          <w:rFonts w:ascii="微软雅黑" w:eastAsia="微软雅黑" w:hAnsi="微软雅黑" w:cs="微软雅黑"/>
          <w:spacing w:val="7"/>
          <w:lang w:eastAsia="zh-CN"/>
        </w:rPr>
        <w:t>7</w:t>
      </w:r>
      <w:r w:rsidRPr="00785331">
        <w:rPr>
          <w:rFonts w:ascii="微软雅黑" w:eastAsia="微软雅黑" w:hAnsi="微软雅黑" w:cs="微软雅黑" w:hint="eastAsia"/>
          <w:spacing w:val="7"/>
          <w:lang w:eastAsia="zh-CN"/>
        </w:rPr>
        <w:t>月</w:t>
      </w:r>
      <w:r w:rsidRPr="00785331">
        <w:rPr>
          <w:rFonts w:ascii="微软雅黑" w:eastAsia="微软雅黑" w:hAnsi="微软雅黑" w:cs="微软雅黑"/>
          <w:spacing w:val="7"/>
          <w:lang w:eastAsia="zh-CN"/>
        </w:rPr>
        <w:t>ISM</w:t>
      </w:r>
      <w:r w:rsidRPr="00785331">
        <w:rPr>
          <w:rFonts w:ascii="微软雅黑" w:eastAsia="微软雅黑" w:hAnsi="微软雅黑" w:cs="微软雅黑" w:hint="eastAsia"/>
          <w:spacing w:val="7"/>
          <w:lang w:eastAsia="zh-CN"/>
        </w:rPr>
        <w:t>服务业</w:t>
      </w:r>
      <w:r w:rsidRPr="00785331">
        <w:rPr>
          <w:rFonts w:ascii="微软雅黑" w:eastAsia="微软雅黑" w:hAnsi="微软雅黑" w:cs="微软雅黑"/>
          <w:spacing w:val="7"/>
          <w:lang w:eastAsia="zh-CN"/>
        </w:rPr>
        <w:t>PMI</w:t>
      </w:r>
      <w:r w:rsidRPr="00785331">
        <w:rPr>
          <w:rFonts w:ascii="微软雅黑" w:eastAsia="微软雅黑" w:hAnsi="微软雅黑" w:cs="微软雅黑" w:hint="eastAsia"/>
          <w:spacing w:val="7"/>
          <w:lang w:eastAsia="zh-CN"/>
        </w:rPr>
        <w:t>不及市场预期，新订单、商业活动分项指标继续展现韧性，但支付价格指数超预期抬升，就业分项重新跌入收缩期间。上周</w:t>
      </w:r>
      <w:r w:rsidRPr="00785331">
        <w:rPr>
          <w:rFonts w:ascii="微软雅黑" w:eastAsia="微软雅黑" w:hAnsi="微软雅黑" w:cs="微软雅黑"/>
          <w:spacing w:val="7"/>
          <w:lang w:eastAsia="zh-CN"/>
        </w:rPr>
        <w:t>FOMC</w:t>
      </w:r>
      <w:r w:rsidRPr="00785331">
        <w:rPr>
          <w:rFonts w:ascii="微软雅黑" w:eastAsia="微软雅黑" w:hAnsi="微软雅黑" w:cs="微软雅黑" w:hint="eastAsia"/>
          <w:spacing w:val="7"/>
          <w:lang w:eastAsia="zh-CN"/>
        </w:rPr>
        <w:t>会议美联储延续鹰派观望姿态，美经济数据表现偏弱，日本央行政策干预加</w:t>
      </w:r>
      <w:r w:rsidRPr="00785331">
        <w:rPr>
          <w:rFonts w:ascii="微软雅黑" w:eastAsia="微软雅黑" w:hAnsi="微软雅黑" w:cs="微软雅黑" w:hint="eastAsia"/>
          <w:spacing w:val="7"/>
          <w:lang w:eastAsia="zh-CN"/>
        </w:rPr>
        <w:lastRenderedPageBreak/>
        <w:t>剧汇市波动，美元指数高位回落并跌破整数关口。当前美伊局势仍反复拉锯，通胀预期反弹推动长端美债收益率偏强运行，地缘避险需求构成短期支撑，美元短线或震荡运行，下方仍有支撑。</w:t>
      </w:r>
    </w:p>
    <w:p w14:paraId="502379A4" w14:textId="0657278F" w:rsidR="002760F0" w:rsidRPr="002760F0" w:rsidRDefault="00785331" w:rsidP="00785331">
      <w:pPr>
        <w:spacing w:before="103" w:line="256" w:lineRule="auto"/>
        <w:ind w:right="210" w:firstLineChars="200" w:firstLine="448"/>
        <w:rPr>
          <w:rFonts w:ascii="微软雅黑" w:eastAsia="微软雅黑" w:hAnsi="微软雅黑" w:cs="微软雅黑" w:hint="eastAsia"/>
          <w:spacing w:val="7"/>
          <w:lang w:eastAsia="zh-CN"/>
        </w:rPr>
      </w:pPr>
      <w:r w:rsidRPr="00785331">
        <w:rPr>
          <w:rFonts w:ascii="微软雅黑" w:eastAsia="微软雅黑" w:hAnsi="微软雅黑" w:cs="微软雅黑" w:hint="eastAsia"/>
          <w:spacing w:val="7"/>
          <w:lang w:eastAsia="zh-CN"/>
        </w:rPr>
        <w:t>欧元区方面，近期能源价格回落边际缓解通胀担忧，市场目前定价欧央行年底前加息一次，加息概率较前期有所回落。受地缘缓和及日央行政策干预影响，美元高位回落，提振欧元短期走势。日本</w:t>
      </w:r>
      <w:r w:rsidRPr="00785331">
        <w:rPr>
          <w:rFonts w:ascii="微软雅黑" w:eastAsia="微软雅黑" w:hAnsi="微软雅黑" w:cs="微软雅黑"/>
          <w:spacing w:val="7"/>
          <w:lang w:eastAsia="zh-CN"/>
        </w:rPr>
        <w:t>6</w:t>
      </w:r>
      <w:r w:rsidRPr="00785331">
        <w:rPr>
          <w:rFonts w:ascii="微软雅黑" w:eastAsia="微软雅黑" w:hAnsi="微软雅黑" w:cs="微软雅黑" w:hint="eastAsia"/>
          <w:spacing w:val="7"/>
          <w:lang w:eastAsia="zh-CN"/>
        </w:rPr>
        <w:t>月实际工资同比上涨</w:t>
      </w:r>
      <w:r w:rsidRPr="00785331">
        <w:rPr>
          <w:rFonts w:ascii="微软雅黑" w:eastAsia="微软雅黑" w:hAnsi="微软雅黑" w:cs="微软雅黑"/>
          <w:spacing w:val="7"/>
          <w:lang w:eastAsia="zh-CN"/>
        </w:rPr>
        <w:t>1.6%</w:t>
      </w:r>
      <w:r w:rsidRPr="00785331">
        <w:rPr>
          <w:rFonts w:ascii="微软雅黑" w:eastAsia="微软雅黑" w:hAnsi="微软雅黑" w:cs="微软雅黑" w:hint="eastAsia"/>
          <w:spacing w:val="7"/>
          <w:lang w:eastAsia="zh-CN"/>
        </w:rPr>
        <w:t>，连续第六个月录得正增长，日本东京核心</w:t>
      </w:r>
      <w:r w:rsidRPr="00785331">
        <w:rPr>
          <w:rFonts w:ascii="微软雅黑" w:eastAsia="微软雅黑" w:hAnsi="微软雅黑" w:cs="微软雅黑"/>
          <w:spacing w:val="7"/>
          <w:lang w:eastAsia="zh-CN"/>
        </w:rPr>
        <w:t>CPI</w:t>
      </w:r>
      <w:r w:rsidRPr="00785331">
        <w:rPr>
          <w:rFonts w:ascii="微软雅黑" w:eastAsia="微软雅黑" w:hAnsi="微软雅黑" w:cs="微软雅黑" w:hint="eastAsia"/>
          <w:spacing w:val="7"/>
          <w:lang w:eastAsia="zh-CN"/>
        </w:rPr>
        <w:t>同比超出市场预期，通胀上行压力仍存。日央行政策干预推动日元大幅反弹，但美日利差劣势、套息交易及避险美元需求持续构成压制，日元中期格局或仍然承压</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197EF4AE" w:rsidR="007A477E" w:rsidRDefault="00785331"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573C59">
        <w:rPr>
          <w:rFonts w:ascii="黑体" w:eastAsia="黑体" w:hAnsi="黑体" w:cs="黑体"/>
          <w:noProof/>
          <w:color w:val="000000" w:themeColor="text1"/>
          <w:sz w:val="22"/>
          <w:szCs w:val="22"/>
          <w:shd w:val="clear" w:color="auto" w:fill="FFFFFF"/>
          <w:lang w:bidi="ar"/>
        </w:rPr>
        <w:drawing>
          <wp:inline distT="0" distB="0" distL="0" distR="0" wp14:anchorId="367D6A50" wp14:editId="04645443">
            <wp:extent cx="4419600" cy="2292350"/>
            <wp:effectExtent l="0" t="0" r="0" b="0"/>
            <wp:docPr id="3202825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229235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5FD3BAB1" w:rsidR="00ED4A18" w:rsidRDefault="00785331" w:rsidP="00B00DB4">
      <w:pPr>
        <w:spacing w:before="103" w:line="256" w:lineRule="auto"/>
        <w:ind w:right="210" w:firstLine="448"/>
        <w:rPr>
          <w:rFonts w:ascii="微软雅黑" w:eastAsia="微软雅黑" w:hAnsi="微软雅黑" w:cs="微软雅黑" w:hint="eastAsia"/>
          <w:spacing w:val="7"/>
          <w:lang w:eastAsia="zh-CN"/>
        </w:rPr>
      </w:pPr>
      <w:r w:rsidRPr="00785331">
        <w:rPr>
          <w:rFonts w:ascii="微软雅黑" w:eastAsia="微软雅黑" w:hAnsi="微软雅黑" w:cs="微软雅黑"/>
          <w:spacing w:val="7"/>
          <w:lang w:eastAsia="zh-CN"/>
        </w:rPr>
        <w:t>截至8月6日，标普500指数下跌0.18%至7709.96；迷你标普500主力合约下跌0.35%至7731.5点。地缘局势上，伊朗方面公开表示，美国、以色列等国船只将被禁止通过霍尔木兹海峡，违反规定者将被处以罚款。消息重新引发市场对于原油供应受阻的担忧，隔夜国际油价与美债收益率再度走高。消息称，如果未来几周公布的通胀数据偏热，且市场进一步提高加息预期，美联储主席沃什已准备好支持上调利率。沃什还承认自就任美联储主席以来在沟通方面存在失误，未能充分强化有关物价稳定的关键信息。美联储可能加息的消息同样拉高美债收益率及美元指数。整体来看，地缘局势仍在不断反复变化，美债与原油重新测试关键点位，对市场形成一定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2085BB1C" w:rsidR="007A477E" w:rsidRPr="00EE7376" w:rsidRDefault="00785331" w:rsidP="006B6996">
      <w:pPr>
        <w:spacing w:before="103" w:line="256" w:lineRule="auto"/>
        <w:ind w:right="210" w:firstLine="420"/>
        <w:jc w:val="center"/>
        <w:rPr>
          <w:rFonts w:ascii="微软雅黑" w:eastAsia="微软雅黑" w:hAnsi="微软雅黑" w:cs="微软雅黑" w:hint="eastAsia"/>
          <w:spacing w:val="7"/>
          <w:lang w:eastAsia="zh-CN"/>
        </w:rPr>
      </w:pPr>
      <w:r w:rsidRPr="00187772">
        <w:rPr>
          <w:rFonts w:ascii="Helvetica" w:hAnsi="Helvetica" w:cs="Helvetica"/>
          <w:noProof/>
          <w:shd w:val="clear" w:color="auto" w:fill="FFFFFF"/>
        </w:rPr>
        <w:drawing>
          <wp:inline distT="0" distB="0" distL="0" distR="0" wp14:anchorId="4567DDA4" wp14:editId="0C98BC59">
            <wp:extent cx="5274310" cy="1589034"/>
            <wp:effectExtent l="0" t="0" r="2540" b="0"/>
            <wp:docPr id="538045302" name="图片 538045302" descr="C:\Users\Administrator\xwechat_files\wxid_vkxlzo0vqu7s22_6f5b\temp\InputTemp\6f1f21f3-7600-4dfd-bc51-682cb94568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6f1f21f3-7600-4dfd-bc51-682cb945689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9034"/>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lastRenderedPageBreak/>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29A66ADF" w:rsidR="004F4EDC" w:rsidRDefault="00785331" w:rsidP="000511AA">
      <w:pPr>
        <w:spacing w:before="103" w:line="256" w:lineRule="auto"/>
        <w:ind w:right="210" w:firstLine="448"/>
        <w:jc w:val="both"/>
        <w:rPr>
          <w:rFonts w:ascii="微软雅黑" w:eastAsia="微软雅黑" w:hAnsi="微软雅黑" w:cs="微软雅黑" w:hint="eastAsia"/>
          <w:spacing w:val="7"/>
          <w:lang w:eastAsia="zh-CN"/>
        </w:rPr>
      </w:pPr>
      <w:r w:rsidRPr="00785331">
        <w:rPr>
          <w:rFonts w:ascii="微软雅黑" w:eastAsia="微软雅黑" w:hAnsi="微软雅黑" w:cs="微软雅黑"/>
          <w:spacing w:val="7"/>
          <w:lang w:eastAsia="zh-CN"/>
        </w:rPr>
        <w:t>截至8月6日，富时中国A50指数下跌0.08%至14964.53；新交所富时A50期指主力合约上涨0.28%至14934。海外方面，地缘局势上，伊朗方面公开表示，美国、以色列等国船只将被禁止通过霍尔木兹海峡，违反规定者将被处以罚款。消息重新引发市场对于原油供应受阻的担忧，隔夜国际油价与美债收益率再度走高。国内方面，经济基本面，7月份，我国三大PMI指数全线回落至收缩区间，作为新质生产力代表的高技术制造业与装备制造业PMI虽仍在扩 张区间，但同样出现下滑。政策面，7月政治局会议将扩内需摆在下半年经济工作的首要位置，同时强调财政与货币政策的配合。整体来看，国内经济领先指标跌破荣枯线，对股市有负面影响，但新质生产力相关指标景气度仍较高。同时 政治局会议在产业政策上的安排依旧侧重新质生产力，且宏观政策之间相互配合的定调也为股市营造相对宽松的金融环境。伊朗对于霍尔木兹海峡的态度出现反转，美债与原油重新测试关键点位，对市场形成一定压力</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21A78EC6" w:rsidR="00A10388" w:rsidRDefault="00785331" w:rsidP="00A10388">
      <w:pPr>
        <w:spacing w:before="120" w:line="190" w:lineRule="auto"/>
        <w:ind w:right="210" w:firstLine="420"/>
        <w:jc w:val="center"/>
        <w:rPr>
          <w:rFonts w:ascii="新宋体" w:eastAsia="新宋体" w:hAnsi="新宋体" w:hint="eastAsia"/>
          <w:lang w:eastAsia="zh-CN"/>
        </w:rPr>
      </w:pPr>
      <w:r w:rsidRPr="00187772">
        <w:rPr>
          <w:rFonts w:ascii="宋体" w:eastAsia="宋体" w:hAnsi="宋体"/>
          <w:b/>
          <w:noProof/>
        </w:rPr>
        <w:drawing>
          <wp:inline distT="0" distB="0" distL="0" distR="0" wp14:anchorId="341D0FB5" wp14:editId="06808C73">
            <wp:extent cx="5274310" cy="1589343"/>
            <wp:effectExtent l="0" t="0" r="2540" b="0"/>
            <wp:docPr id="109620442" name="图片 109620442" descr="C:\Users\Administrator\xwechat_files\wxid_vkxlzo0vqu7s22_6f5b\temp\InputTemp\3961c953-dbaf-4863-96ae-899f4eb786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3961c953-dbaf-4863-96ae-899f4eb7861f.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9343"/>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089AF2E5" w:rsidR="005B5E6A" w:rsidRDefault="00785331" w:rsidP="00F51117">
      <w:pPr>
        <w:spacing w:before="103" w:line="256" w:lineRule="auto"/>
        <w:ind w:right="210" w:firstLine="448"/>
        <w:jc w:val="both"/>
        <w:rPr>
          <w:rFonts w:ascii="微软雅黑" w:eastAsia="微软雅黑" w:hAnsi="微软雅黑" w:cs="微软雅黑" w:hint="eastAsia"/>
          <w:spacing w:val="12"/>
          <w:lang w:eastAsia="zh-CN"/>
        </w:rPr>
      </w:pPr>
      <w:r w:rsidRPr="00785331">
        <w:rPr>
          <w:rFonts w:ascii="微软雅黑" w:eastAsia="微软雅黑" w:hAnsi="微软雅黑" w:cs="微软雅黑"/>
          <w:spacing w:val="12"/>
          <w:lang w:eastAsia="zh-CN"/>
        </w:rPr>
        <w:t>隔夜COMEX铜冲高回落，报收6.717元/磅，涨跌幅-0.16%。国际方面，刚果（金）禁止铜精矿与钴精矿出口。国内方面，多个热点城市正研究出台住房消费提振举措。其中，成都着力从优供给、增需求、去库存、稳预期方面提出住房销售政策；合肥正统筹研究促进“大消费”部门协同联动行动方案；武汉下半年拟从一二手房市场联动、商办去化、高品质住房供应等完善政策工具箱；南京将加大多样化“好房子”供应，深入开展住房消费“以旧换新”等活动。杭州、青岛、重庆、济南等也将着力稳定房地产市场。库存方面，截至2026年8月6日，COMEX铜库存为720439短吨，环比+299短吨；LME铜库存为226650吨，环比-5175吨；SHFE每日仓单23427吨，环比-300吨。美元美债方面，美元指数反弹，一度重回100关口，最终收涨0.24%，报99.94。美债收益率全线走高，基准的10年期美债收益率接近持平，收报4.679%；对美联储政策利率敏感的2年期美债收益率收报4.258%。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72CFCCC0" w:rsidR="00A02266" w:rsidRDefault="00785331" w:rsidP="006B6996">
      <w:pPr>
        <w:spacing w:before="103" w:line="256" w:lineRule="auto"/>
        <w:ind w:right="210" w:firstLine="420"/>
        <w:jc w:val="center"/>
      </w:pPr>
      <w:r>
        <w:rPr>
          <w:noProof/>
        </w:rPr>
        <w:lastRenderedPageBreak/>
        <w:drawing>
          <wp:inline distT="0" distB="0" distL="0" distR="0" wp14:anchorId="28EEE314" wp14:editId="6F8A3D85">
            <wp:extent cx="5274310" cy="2879090"/>
            <wp:effectExtent l="0" t="0" r="2540" b="0"/>
            <wp:docPr id="1352303421" name="图片 135230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5494A7DA" w:rsidR="00F850DC" w:rsidRDefault="00785331" w:rsidP="00B00DB4">
      <w:pPr>
        <w:spacing w:before="103" w:line="256" w:lineRule="auto"/>
        <w:ind w:right="210" w:firstLine="468"/>
        <w:jc w:val="both"/>
        <w:rPr>
          <w:rFonts w:ascii="微软雅黑" w:eastAsia="微软雅黑" w:hAnsi="微软雅黑" w:cs="微软雅黑" w:hint="eastAsia"/>
          <w:noProof/>
          <w:spacing w:val="7"/>
          <w:lang w:eastAsia="zh-CN"/>
        </w:rPr>
      </w:pPr>
      <w:r w:rsidRPr="00785331">
        <w:rPr>
          <w:rFonts w:ascii="微软雅黑" w:eastAsia="微软雅黑" w:hAnsi="微软雅黑" w:cs="微软雅黑"/>
          <w:noProof/>
          <w:spacing w:val="7"/>
          <w:lang w:eastAsia="zh-CN"/>
        </w:rPr>
        <w:t>隔夜，贵金属市场震荡运行，COMEX黄金期货跌0.15%报4298.70美元/盎司，COMEX白银期货跌0.81%报61.78美元/盎司。宏观数据方面，美国7月ADP新增就业大幅弱于预期，美劳动力数据动能有所降温，但薪资增速仍具韧性；美国7月ISM服务业PMI不及市场预期，新订单、商业活动分项指标继续展现韧性，但支付价格指数超预期抬升，就业分项重新跌入收缩期间。利率期货定价美联储到9月维持利率不变的概率为45%，累计加息25个基点的概率为55%。地缘方面，伊朗和阿曼关于商业船舶通行霍尔木兹海峡协议已接近最终敲定，特朗普表示美方正参与相关谈判，并声称海峡“某种程度上已经开放”，但伊方对此给予否认态度。美联储方面，纽约联储主席威廉姆斯表示年内通胀有望回落，美联储无需急于调整利率，美联储理事库克表示，如果通胀回落趋势没有恢复，将准备支持加息。美联储7月FOMC会议维持利率不变，沃什表示若条件适当将毫不犹豫加息，整体基调中性偏鹰。展望后市，贵金属或延续震荡筑底格局，短线反弹有望延续。FOMC落地后加息预期有所降温，美元指数高位回落，无息资产的成本端有所缓和。当前市场的核心变量依旧围绕美伊停火谈判的预期展开，尽管近期美方释放缓和信号，但特朗普政府的相关表态仍存在反复可能，霍尔木兹海峡的通行争端亦尚未根本性平息，观察后续油价回落以及航运实际恢复情况。操作上建议逢低轻仓布局多单，严格控制风险</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230DCEA2" w:rsidR="007A477E" w:rsidRDefault="00785331"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573C59">
        <w:rPr>
          <w:rFonts w:ascii="黑体" w:eastAsia="黑体" w:hAnsi="黑体"/>
          <w:b/>
          <w:bCs/>
          <w:noProof/>
          <w:sz w:val="22"/>
          <w:szCs w:val="22"/>
          <w:shd w:val="clear" w:color="auto" w:fill="FFFFFF"/>
          <w:lang w:bidi="ar"/>
        </w:rPr>
        <w:lastRenderedPageBreak/>
        <w:drawing>
          <wp:inline distT="0" distB="0" distL="0" distR="0" wp14:anchorId="63BCD75F" wp14:editId="5E9F4308">
            <wp:extent cx="4324350" cy="2219325"/>
            <wp:effectExtent l="0" t="0" r="0" b="9525"/>
            <wp:docPr id="607833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4350" cy="221932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0934E260" w14:textId="77777777" w:rsidR="00785331" w:rsidRPr="00785331" w:rsidRDefault="00785331" w:rsidP="00785331">
      <w:pPr>
        <w:spacing w:before="103" w:line="256" w:lineRule="auto"/>
        <w:ind w:right="210" w:firstLine="448"/>
        <w:jc w:val="both"/>
        <w:rPr>
          <w:rFonts w:ascii="微软雅黑" w:eastAsia="微软雅黑" w:hAnsi="微软雅黑" w:cs="微软雅黑"/>
          <w:noProof/>
          <w:spacing w:val="7"/>
          <w:lang w:eastAsia="zh-CN"/>
        </w:rPr>
      </w:pPr>
      <w:r w:rsidRPr="00785331">
        <w:rPr>
          <w:rFonts w:ascii="微软雅黑" w:eastAsia="微软雅黑" w:hAnsi="微软雅黑" w:cs="微软雅黑" w:hint="eastAsia"/>
          <w:noProof/>
          <w:spacing w:val="7"/>
          <w:lang w:eastAsia="zh-CN"/>
        </w:rPr>
        <w:t>洲际交易所</w:t>
      </w:r>
      <w:r w:rsidRPr="00785331">
        <w:rPr>
          <w:rFonts w:ascii="微软雅黑" w:eastAsia="微软雅黑" w:hAnsi="微软雅黑" w:cs="微软雅黑"/>
          <w:noProof/>
          <w:spacing w:val="7"/>
          <w:lang w:eastAsia="zh-CN"/>
        </w:rPr>
        <w:t>(ICE)</w:t>
      </w:r>
      <w:r w:rsidRPr="00785331">
        <w:rPr>
          <w:rFonts w:ascii="微软雅黑" w:eastAsia="微软雅黑" w:hAnsi="微软雅黑" w:cs="微软雅黑" w:hint="eastAsia"/>
          <w:noProof/>
          <w:spacing w:val="7"/>
          <w:lang w:eastAsia="zh-CN"/>
        </w:rPr>
        <w:t>原糖期货周四收高，受市场担忧炎热干燥的天气可能抑制欧盟等关键产区糖产量的支撑。</w:t>
      </w:r>
      <w:r w:rsidRPr="00785331">
        <w:rPr>
          <w:rFonts w:ascii="微软雅黑" w:eastAsia="微软雅黑" w:hAnsi="微软雅黑" w:cs="微软雅黑"/>
          <w:noProof/>
          <w:spacing w:val="7"/>
          <w:lang w:eastAsia="zh-CN"/>
        </w:rPr>
        <w:t>ICE</w:t>
      </w:r>
      <w:r w:rsidRPr="00785331">
        <w:rPr>
          <w:rFonts w:ascii="微软雅黑" w:eastAsia="微软雅黑" w:hAnsi="微软雅黑" w:cs="微软雅黑" w:hint="eastAsia"/>
          <w:noProof/>
          <w:spacing w:val="7"/>
          <w:lang w:eastAsia="zh-CN"/>
        </w:rPr>
        <w:t>交投最活跃的</w:t>
      </w:r>
      <w:r w:rsidRPr="00785331">
        <w:rPr>
          <w:rFonts w:ascii="微软雅黑" w:eastAsia="微软雅黑" w:hAnsi="微软雅黑" w:cs="微软雅黑"/>
          <w:noProof/>
          <w:spacing w:val="7"/>
          <w:lang w:eastAsia="zh-CN"/>
        </w:rPr>
        <w:t>10</w:t>
      </w:r>
      <w:r w:rsidRPr="00785331">
        <w:rPr>
          <w:rFonts w:ascii="微软雅黑" w:eastAsia="微软雅黑" w:hAnsi="微软雅黑" w:cs="微软雅黑" w:hint="eastAsia"/>
          <w:noProof/>
          <w:spacing w:val="7"/>
          <w:lang w:eastAsia="zh-CN"/>
        </w:rPr>
        <w:t>月原糖期货收涨</w:t>
      </w:r>
      <w:r w:rsidRPr="00785331">
        <w:rPr>
          <w:rFonts w:ascii="微软雅黑" w:eastAsia="微软雅黑" w:hAnsi="微软雅黑" w:cs="微软雅黑"/>
          <w:noProof/>
          <w:spacing w:val="7"/>
          <w:lang w:eastAsia="zh-CN"/>
        </w:rPr>
        <w:t>0.42</w:t>
      </w:r>
      <w:r w:rsidRPr="00785331">
        <w:rPr>
          <w:rFonts w:ascii="微软雅黑" w:eastAsia="微软雅黑" w:hAnsi="微软雅黑" w:cs="微软雅黑" w:hint="eastAsia"/>
          <w:noProof/>
          <w:spacing w:val="7"/>
          <w:lang w:eastAsia="zh-CN"/>
        </w:rPr>
        <w:t>美分或</w:t>
      </w:r>
      <w:r w:rsidRPr="00785331">
        <w:rPr>
          <w:rFonts w:ascii="微软雅黑" w:eastAsia="微软雅黑" w:hAnsi="微软雅黑" w:cs="微软雅黑"/>
          <w:noProof/>
          <w:spacing w:val="7"/>
          <w:lang w:eastAsia="zh-CN"/>
        </w:rPr>
        <w:t>2.77%</w:t>
      </w:r>
      <w:r w:rsidRPr="00785331">
        <w:rPr>
          <w:rFonts w:ascii="微软雅黑" w:eastAsia="微软雅黑" w:hAnsi="微软雅黑" w:cs="微软雅黑" w:hint="eastAsia"/>
          <w:noProof/>
          <w:spacing w:val="7"/>
          <w:lang w:eastAsia="zh-CN"/>
        </w:rPr>
        <w:t>，结算价报每磅</w:t>
      </w:r>
      <w:r w:rsidRPr="00785331">
        <w:rPr>
          <w:rFonts w:ascii="微软雅黑" w:eastAsia="微软雅黑" w:hAnsi="微软雅黑" w:cs="微软雅黑"/>
          <w:noProof/>
          <w:spacing w:val="7"/>
          <w:lang w:eastAsia="zh-CN"/>
        </w:rPr>
        <w:t>15.57</w:t>
      </w:r>
      <w:r w:rsidRPr="00785331">
        <w:rPr>
          <w:rFonts w:ascii="微软雅黑" w:eastAsia="微软雅黑" w:hAnsi="微软雅黑" w:cs="微软雅黑" w:hint="eastAsia"/>
          <w:noProof/>
          <w:spacing w:val="7"/>
          <w:lang w:eastAsia="zh-CN"/>
        </w:rPr>
        <w:t>美分。</w:t>
      </w:r>
    </w:p>
    <w:p w14:paraId="3F44DEBC" w14:textId="4CDD2BA1" w:rsidR="00C27A84" w:rsidRDefault="00785331" w:rsidP="00785331">
      <w:pPr>
        <w:spacing w:before="103" w:line="256" w:lineRule="auto"/>
        <w:ind w:right="210" w:firstLine="448"/>
        <w:jc w:val="both"/>
        <w:rPr>
          <w:rFonts w:ascii="微软雅黑" w:eastAsia="微软雅黑" w:hAnsi="微软雅黑" w:cs="微软雅黑" w:hint="eastAsia"/>
          <w:noProof/>
          <w:spacing w:val="7"/>
          <w:lang w:eastAsia="zh-CN"/>
        </w:rPr>
      </w:pPr>
      <w:r w:rsidRPr="00785331">
        <w:rPr>
          <w:rFonts w:ascii="微软雅黑" w:eastAsia="微软雅黑" w:hAnsi="微软雅黑" w:cs="微软雅黑" w:hint="eastAsia"/>
          <w:noProof/>
          <w:spacing w:val="7"/>
          <w:lang w:eastAsia="zh-CN"/>
        </w:rPr>
        <w:t>国际方面，巴西航运机构</w:t>
      </w:r>
      <w:r w:rsidRPr="00785331">
        <w:rPr>
          <w:rFonts w:ascii="微软雅黑" w:eastAsia="微软雅黑" w:hAnsi="微软雅黑" w:cs="微软雅黑"/>
          <w:noProof/>
          <w:spacing w:val="7"/>
          <w:lang w:eastAsia="zh-CN"/>
        </w:rPr>
        <w:t>Williams</w:t>
      </w:r>
      <w:r w:rsidRPr="00785331">
        <w:rPr>
          <w:rFonts w:ascii="微软雅黑" w:eastAsia="微软雅黑" w:hAnsi="微软雅黑" w:cs="微软雅黑" w:hint="eastAsia"/>
          <w:noProof/>
          <w:spacing w:val="7"/>
          <w:lang w:eastAsia="zh-CN"/>
        </w:rPr>
        <w:t>发布的数据显示，截至</w:t>
      </w:r>
      <w:r w:rsidRPr="00785331">
        <w:rPr>
          <w:rFonts w:ascii="微软雅黑" w:eastAsia="微软雅黑" w:hAnsi="微软雅黑" w:cs="微软雅黑"/>
          <w:noProof/>
          <w:spacing w:val="7"/>
          <w:lang w:eastAsia="zh-CN"/>
        </w:rPr>
        <w:t>7</w:t>
      </w:r>
      <w:r w:rsidRPr="00785331">
        <w:rPr>
          <w:rFonts w:ascii="微软雅黑" w:eastAsia="微软雅黑" w:hAnsi="微软雅黑" w:cs="微软雅黑" w:hint="eastAsia"/>
          <w:noProof/>
          <w:spacing w:val="7"/>
          <w:lang w:eastAsia="zh-CN"/>
        </w:rPr>
        <w:t>月</w:t>
      </w:r>
      <w:r w:rsidRPr="00785331">
        <w:rPr>
          <w:rFonts w:ascii="微软雅黑" w:eastAsia="微软雅黑" w:hAnsi="微软雅黑" w:cs="微软雅黑"/>
          <w:noProof/>
          <w:spacing w:val="7"/>
          <w:lang w:eastAsia="zh-CN"/>
        </w:rPr>
        <w:t>29</w:t>
      </w:r>
      <w:r w:rsidRPr="00785331">
        <w:rPr>
          <w:rFonts w:ascii="微软雅黑" w:eastAsia="微软雅黑" w:hAnsi="微软雅黑" w:cs="微软雅黑" w:hint="eastAsia"/>
          <w:noProof/>
          <w:spacing w:val="7"/>
          <w:lang w:eastAsia="zh-CN"/>
        </w:rPr>
        <w:t>日当周，巴西港口等待装运食糖的船只数量为</w:t>
      </w:r>
      <w:r w:rsidRPr="00785331">
        <w:rPr>
          <w:rFonts w:ascii="微软雅黑" w:eastAsia="微软雅黑" w:hAnsi="微软雅黑" w:cs="微软雅黑"/>
          <w:noProof/>
          <w:spacing w:val="7"/>
          <w:lang w:eastAsia="zh-CN"/>
        </w:rPr>
        <w:t>40</w:t>
      </w:r>
      <w:r w:rsidRPr="00785331">
        <w:rPr>
          <w:rFonts w:ascii="微软雅黑" w:eastAsia="微软雅黑" w:hAnsi="微软雅黑" w:cs="微软雅黑" w:hint="eastAsia"/>
          <w:noProof/>
          <w:spacing w:val="7"/>
          <w:lang w:eastAsia="zh-CN"/>
        </w:rPr>
        <w:t>艘，此前一周为</w:t>
      </w:r>
      <w:r w:rsidRPr="00785331">
        <w:rPr>
          <w:rFonts w:ascii="微软雅黑" w:eastAsia="微软雅黑" w:hAnsi="微软雅黑" w:cs="微软雅黑"/>
          <w:noProof/>
          <w:spacing w:val="7"/>
          <w:lang w:eastAsia="zh-CN"/>
        </w:rPr>
        <w:t>43</w:t>
      </w:r>
      <w:r w:rsidRPr="00785331">
        <w:rPr>
          <w:rFonts w:ascii="微软雅黑" w:eastAsia="微软雅黑" w:hAnsi="微软雅黑" w:cs="微软雅黑" w:hint="eastAsia"/>
          <w:noProof/>
          <w:spacing w:val="7"/>
          <w:lang w:eastAsia="zh-CN"/>
        </w:rPr>
        <w:t>艘。港口等待装运的食糖数量为</w:t>
      </w:r>
      <w:r w:rsidRPr="00785331">
        <w:rPr>
          <w:rFonts w:ascii="微软雅黑" w:eastAsia="微软雅黑" w:hAnsi="微软雅黑" w:cs="微软雅黑"/>
          <w:noProof/>
          <w:spacing w:val="7"/>
          <w:lang w:eastAsia="zh-CN"/>
        </w:rPr>
        <w:t>158.75</w:t>
      </w:r>
      <w:r w:rsidRPr="00785331">
        <w:rPr>
          <w:rFonts w:ascii="微软雅黑" w:eastAsia="微软雅黑" w:hAnsi="微软雅黑" w:cs="微软雅黑" w:hint="eastAsia"/>
          <w:noProof/>
          <w:spacing w:val="7"/>
          <w:lang w:eastAsia="zh-CN"/>
        </w:rPr>
        <w:t>万吨，此前一周为</w:t>
      </w:r>
      <w:r w:rsidRPr="00785331">
        <w:rPr>
          <w:rFonts w:ascii="微软雅黑" w:eastAsia="微软雅黑" w:hAnsi="微软雅黑" w:cs="微软雅黑"/>
          <w:noProof/>
          <w:spacing w:val="7"/>
          <w:lang w:eastAsia="zh-CN"/>
        </w:rPr>
        <w:t>183.21</w:t>
      </w:r>
      <w:r w:rsidRPr="00785331">
        <w:rPr>
          <w:rFonts w:ascii="微软雅黑" w:eastAsia="微软雅黑" w:hAnsi="微软雅黑" w:cs="微软雅黑" w:hint="eastAsia"/>
          <w:noProof/>
          <w:spacing w:val="7"/>
          <w:lang w:eastAsia="zh-CN"/>
        </w:rPr>
        <w:t>万吨。其中桑托斯港等待出口的食糖数量为</w:t>
      </w:r>
      <w:r w:rsidRPr="00785331">
        <w:rPr>
          <w:rFonts w:ascii="微软雅黑" w:eastAsia="微软雅黑" w:hAnsi="微软雅黑" w:cs="微软雅黑"/>
          <w:noProof/>
          <w:spacing w:val="7"/>
          <w:lang w:eastAsia="zh-CN"/>
        </w:rPr>
        <w:t>115.92</w:t>
      </w:r>
      <w:r w:rsidRPr="00785331">
        <w:rPr>
          <w:rFonts w:ascii="微软雅黑" w:eastAsia="微软雅黑" w:hAnsi="微软雅黑" w:cs="微软雅黑" w:hint="eastAsia"/>
          <w:noProof/>
          <w:spacing w:val="7"/>
          <w:lang w:eastAsia="zh-CN"/>
        </w:rPr>
        <w:t>万吨，环比下降</w:t>
      </w:r>
      <w:r w:rsidRPr="00785331">
        <w:rPr>
          <w:rFonts w:ascii="微软雅黑" w:eastAsia="微软雅黑" w:hAnsi="微软雅黑" w:cs="微软雅黑"/>
          <w:noProof/>
          <w:spacing w:val="7"/>
          <w:lang w:eastAsia="zh-CN"/>
        </w:rPr>
        <w:t>17.82%</w:t>
      </w:r>
      <w:r w:rsidRPr="00785331">
        <w:rPr>
          <w:rFonts w:ascii="微软雅黑" w:eastAsia="微软雅黑" w:hAnsi="微软雅黑" w:cs="微软雅黑" w:hint="eastAsia"/>
          <w:noProof/>
          <w:spacing w:val="7"/>
          <w:lang w:eastAsia="zh-CN"/>
        </w:rPr>
        <w:t>。当周等待装运出口的食糖船只数量下降为主。美糖主力价格关注上方压力</w:t>
      </w:r>
      <w:r w:rsidRPr="00785331">
        <w:rPr>
          <w:rFonts w:ascii="微软雅黑" w:eastAsia="微软雅黑" w:hAnsi="微软雅黑" w:cs="微软雅黑"/>
          <w:noProof/>
          <w:spacing w:val="7"/>
          <w:lang w:eastAsia="zh-CN"/>
        </w:rPr>
        <w:t>15.8</w:t>
      </w:r>
      <w:r w:rsidRPr="00785331">
        <w:rPr>
          <w:rFonts w:ascii="微软雅黑" w:eastAsia="微软雅黑" w:hAnsi="微软雅黑" w:cs="微软雅黑" w:hint="eastAsia"/>
          <w:noProof/>
          <w:spacing w:val="7"/>
          <w:lang w:eastAsia="zh-CN"/>
        </w:rPr>
        <w:t>美分</w:t>
      </w:r>
      <w:r w:rsidRPr="00785331">
        <w:rPr>
          <w:rFonts w:ascii="微软雅黑" w:eastAsia="微软雅黑" w:hAnsi="微软雅黑" w:cs="微软雅黑"/>
          <w:noProof/>
          <w:spacing w:val="7"/>
          <w:lang w:eastAsia="zh-CN"/>
        </w:rPr>
        <w:t>/</w:t>
      </w:r>
      <w:r w:rsidRPr="00785331">
        <w:rPr>
          <w:rFonts w:ascii="微软雅黑" w:eastAsia="微软雅黑" w:hAnsi="微软雅黑" w:cs="微软雅黑" w:hint="eastAsia"/>
          <w:noProof/>
          <w:spacing w:val="7"/>
          <w:lang w:eastAsia="zh-CN"/>
        </w:rPr>
        <w:t>磅，下方支撑</w:t>
      </w:r>
      <w:r w:rsidRPr="00785331">
        <w:rPr>
          <w:rFonts w:ascii="微软雅黑" w:eastAsia="微软雅黑" w:hAnsi="微软雅黑" w:cs="微软雅黑"/>
          <w:noProof/>
          <w:spacing w:val="7"/>
          <w:lang w:eastAsia="zh-CN"/>
        </w:rPr>
        <w:t>13.8</w:t>
      </w:r>
      <w:r w:rsidRPr="00785331">
        <w:rPr>
          <w:rFonts w:ascii="微软雅黑" w:eastAsia="微软雅黑" w:hAnsi="微软雅黑" w:cs="微软雅黑" w:hint="eastAsia"/>
          <w:noProof/>
          <w:spacing w:val="7"/>
          <w:lang w:eastAsia="zh-CN"/>
        </w:rPr>
        <w:t>美分</w:t>
      </w:r>
      <w:r w:rsidRPr="00785331">
        <w:rPr>
          <w:rFonts w:ascii="微软雅黑" w:eastAsia="微软雅黑" w:hAnsi="微软雅黑" w:cs="微软雅黑"/>
          <w:noProof/>
          <w:spacing w:val="7"/>
          <w:lang w:eastAsia="zh-CN"/>
        </w:rPr>
        <w:t>/</w:t>
      </w:r>
      <w:r w:rsidRPr="00785331">
        <w:rPr>
          <w:rFonts w:ascii="微软雅黑" w:eastAsia="微软雅黑" w:hAnsi="微软雅黑" w:cs="微软雅黑" w:hint="eastAsia"/>
          <w:noProof/>
          <w:spacing w:val="7"/>
          <w:lang w:eastAsia="zh-CN"/>
        </w:rPr>
        <w:t>磅。建议</w:t>
      </w:r>
      <w:r w:rsidRPr="00785331">
        <w:rPr>
          <w:rFonts w:ascii="微软雅黑" w:eastAsia="微软雅黑" w:hAnsi="微软雅黑" w:cs="微软雅黑"/>
          <w:noProof/>
          <w:spacing w:val="7"/>
          <w:lang w:eastAsia="zh-CN"/>
        </w:rPr>
        <w:t>10</w:t>
      </w:r>
      <w:r w:rsidRPr="00785331">
        <w:rPr>
          <w:rFonts w:ascii="微软雅黑" w:eastAsia="微软雅黑" w:hAnsi="微软雅黑" w:cs="微软雅黑" w:hint="eastAsia"/>
          <w:noProof/>
          <w:spacing w:val="7"/>
          <w:lang w:eastAsia="zh-CN"/>
        </w:rPr>
        <w:t>月</w:t>
      </w:r>
      <w:r w:rsidRPr="00785331">
        <w:rPr>
          <w:rFonts w:ascii="微软雅黑" w:eastAsia="微软雅黑" w:hAnsi="微软雅黑" w:cs="微软雅黑"/>
          <w:noProof/>
          <w:spacing w:val="7"/>
          <w:lang w:eastAsia="zh-CN"/>
        </w:rPr>
        <w:t xml:space="preserve"> ICE </w:t>
      </w:r>
      <w:r w:rsidRPr="00785331">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326EA80C" w:rsidR="007A477E" w:rsidRPr="00786136" w:rsidRDefault="00785331"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565D6B93" wp14:editId="15660954">
            <wp:extent cx="5271770" cy="2170430"/>
            <wp:effectExtent l="0" t="0" r="5080" b="1270"/>
            <wp:docPr id="758809551" name="图片 5" descr="QQ截图2026080708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QQ截图2026080708045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217043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7D4393B6" w14:textId="77777777" w:rsidR="00785331" w:rsidRPr="00785331" w:rsidRDefault="00785331" w:rsidP="00785331">
      <w:pPr>
        <w:spacing w:before="103" w:line="256" w:lineRule="auto"/>
        <w:ind w:right="210" w:firstLine="448"/>
        <w:jc w:val="both"/>
        <w:rPr>
          <w:rFonts w:ascii="微软雅黑" w:eastAsia="微软雅黑" w:hAnsi="微软雅黑" w:cs="微软雅黑"/>
          <w:noProof/>
          <w:spacing w:val="7"/>
          <w:lang w:eastAsia="zh-CN"/>
        </w:rPr>
      </w:pPr>
      <w:r w:rsidRPr="00785331">
        <w:rPr>
          <w:rFonts w:ascii="微软雅黑" w:eastAsia="微软雅黑" w:hAnsi="微软雅黑" w:cs="微软雅黑" w:hint="eastAsia"/>
          <w:noProof/>
          <w:spacing w:val="7"/>
          <w:lang w:eastAsia="zh-CN"/>
        </w:rPr>
        <w:t>洲际交易所</w:t>
      </w:r>
      <w:r w:rsidRPr="00785331">
        <w:rPr>
          <w:rFonts w:ascii="微软雅黑" w:eastAsia="微软雅黑" w:hAnsi="微软雅黑" w:cs="微软雅黑"/>
          <w:noProof/>
          <w:spacing w:val="7"/>
          <w:lang w:eastAsia="zh-CN"/>
        </w:rPr>
        <w:t>(ICE)</w:t>
      </w:r>
      <w:r w:rsidRPr="00785331">
        <w:rPr>
          <w:rFonts w:ascii="微软雅黑" w:eastAsia="微软雅黑" w:hAnsi="微软雅黑" w:cs="微软雅黑" w:hint="eastAsia"/>
          <w:noProof/>
          <w:spacing w:val="7"/>
          <w:lang w:eastAsia="zh-CN"/>
        </w:rPr>
        <w:t>棉花期货周四上涨，市场在消化美国出口销售数据并关注关键生产区的天气风险，</w:t>
      </w:r>
      <w:r w:rsidRPr="00785331">
        <w:rPr>
          <w:rFonts w:ascii="微软雅黑" w:eastAsia="微软雅黑" w:hAnsi="微软雅黑" w:cs="微软雅黑"/>
          <w:noProof/>
          <w:spacing w:val="7"/>
          <w:lang w:eastAsia="zh-CN"/>
        </w:rPr>
        <w:t>ICE 12</w:t>
      </w:r>
      <w:r w:rsidRPr="00785331">
        <w:rPr>
          <w:rFonts w:ascii="微软雅黑" w:eastAsia="微软雅黑" w:hAnsi="微软雅黑" w:cs="微软雅黑" w:hint="eastAsia"/>
          <w:noProof/>
          <w:spacing w:val="7"/>
          <w:lang w:eastAsia="zh-CN"/>
        </w:rPr>
        <w:t>月棉花期货合约上涨</w:t>
      </w:r>
      <w:r w:rsidRPr="00785331">
        <w:rPr>
          <w:rFonts w:ascii="微软雅黑" w:eastAsia="微软雅黑" w:hAnsi="微软雅黑" w:cs="微软雅黑"/>
          <w:noProof/>
          <w:spacing w:val="7"/>
          <w:lang w:eastAsia="zh-CN"/>
        </w:rPr>
        <w:t>0.14</w:t>
      </w:r>
      <w:r w:rsidRPr="00785331">
        <w:rPr>
          <w:rFonts w:ascii="微软雅黑" w:eastAsia="微软雅黑" w:hAnsi="微软雅黑" w:cs="微软雅黑" w:hint="eastAsia"/>
          <w:noProof/>
          <w:spacing w:val="7"/>
          <w:lang w:eastAsia="zh-CN"/>
        </w:rPr>
        <w:t>美分或</w:t>
      </w:r>
      <w:r w:rsidRPr="00785331">
        <w:rPr>
          <w:rFonts w:ascii="微软雅黑" w:eastAsia="微软雅黑" w:hAnsi="微软雅黑" w:cs="微软雅黑"/>
          <w:noProof/>
          <w:spacing w:val="7"/>
          <w:lang w:eastAsia="zh-CN"/>
        </w:rPr>
        <w:t>0.17%</w:t>
      </w:r>
      <w:r w:rsidRPr="00785331">
        <w:rPr>
          <w:rFonts w:ascii="微软雅黑" w:eastAsia="微软雅黑" w:hAnsi="微软雅黑" w:cs="微软雅黑" w:hint="eastAsia"/>
          <w:noProof/>
          <w:spacing w:val="7"/>
          <w:lang w:eastAsia="zh-CN"/>
        </w:rPr>
        <w:t>，结算价报每磅</w:t>
      </w:r>
      <w:r w:rsidRPr="00785331">
        <w:rPr>
          <w:rFonts w:ascii="微软雅黑" w:eastAsia="微软雅黑" w:hAnsi="微软雅黑" w:cs="微软雅黑"/>
          <w:noProof/>
          <w:spacing w:val="7"/>
          <w:lang w:eastAsia="zh-CN"/>
        </w:rPr>
        <w:t>83.16</w:t>
      </w:r>
      <w:r w:rsidRPr="00785331">
        <w:rPr>
          <w:rFonts w:ascii="微软雅黑" w:eastAsia="微软雅黑" w:hAnsi="微软雅黑" w:cs="微软雅黑" w:hint="eastAsia"/>
          <w:noProof/>
          <w:spacing w:val="7"/>
          <w:lang w:eastAsia="zh-CN"/>
        </w:rPr>
        <w:t>美分。</w:t>
      </w:r>
    </w:p>
    <w:p w14:paraId="0DE264A7" w14:textId="2486A48E" w:rsidR="00ED4A18" w:rsidRDefault="00785331" w:rsidP="00785331">
      <w:pPr>
        <w:spacing w:before="103" w:line="256" w:lineRule="auto"/>
        <w:ind w:right="210" w:firstLine="448"/>
        <w:jc w:val="both"/>
        <w:rPr>
          <w:rFonts w:ascii="微软雅黑" w:eastAsia="微软雅黑" w:hAnsi="微软雅黑" w:cs="微软雅黑" w:hint="eastAsia"/>
          <w:noProof/>
          <w:spacing w:val="7"/>
          <w:lang w:eastAsia="zh-CN"/>
        </w:rPr>
      </w:pPr>
      <w:r w:rsidRPr="00785331">
        <w:rPr>
          <w:rFonts w:ascii="微软雅黑" w:eastAsia="微软雅黑" w:hAnsi="微软雅黑" w:cs="微软雅黑" w:hint="eastAsia"/>
          <w:noProof/>
          <w:spacing w:val="7"/>
          <w:lang w:eastAsia="zh-CN"/>
        </w:rPr>
        <w:lastRenderedPageBreak/>
        <w:t>国际方面，据美国农业部</w:t>
      </w:r>
      <w:r w:rsidRPr="00785331">
        <w:rPr>
          <w:rFonts w:ascii="微软雅黑" w:eastAsia="微软雅黑" w:hAnsi="微软雅黑" w:cs="微软雅黑"/>
          <w:noProof/>
          <w:spacing w:val="7"/>
          <w:lang w:eastAsia="zh-CN"/>
        </w:rPr>
        <w:t>(USDA)</w:t>
      </w:r>
      <w:r w:rsidRPr="00785331">
        <w:rPr>
          <w:rFonts w:ascii="微软雅黑" w:eastAsia="微软雅黑" w:hAnsi="微软雅黑" w:cs="微软雅黑" w:hint="eastAsia"/>
          <w:noProof/>
          <w:spacing w:val="7"/>
          <w:lang w:eastAsia="zh-CN"/>
        </w:rPr>
        <w:t>报告显示，</w:t>
      </w:r>
      <w:r w:rsidRPr="00785331">
        <w:rPr>
          <w:rFonts w:ascii="微软雅黑" w:eastAsia="微软雅黑" w:hAnsi="微软雅黑" w:cs="微软雅黑"/>
          <w:noProof/>
          <w:spacing w:val="7"/>
          <w:lang w:eastAsia="zh-CN"/>
        </w:rPr>
        <w:t>7</w:t>
      </w:r>
      <w:r w:rsidRPr="00785331">
        <w:rPr>
          <w:rFonts w:ascii="微软雅黑" w:eastAsia="微软雅黑" w:hAnsi="微软雅黑" w:cs="微软雅黑" w:hint="eastAsia"/>
          <w:noProof/>
          <w:spacing w:val="7"/>
          <w:lang w:eastAsia="zh-CN"/>
        </w:rPr>
        <w:t>月</w:t>
      </w:r>
      <w:r w:rsidRPr="00785331">
        <w:rPr>
          <w:rFonts w:ascii="微软雅黑" w:eastAsia="微软雅黑" w:hAnsi="微软雅黑" w:cs="微软雅黑"/>
          <w:noProof/>
          <w:spacing w:val="7"/>
          <w:lang w:eastAsia="zh-CN"/>
        </w:rPr>
        <w:t>23</w:t>
      </w:r>
      <w:r w:rsidRPr="00785331">
        <w:rPr>
          <w:rFonts w:ascii="微软雅黑" w:eastAsia="微软雅黑" w:hAnsi="微软雅黑" w:cs="微软雅黑" w:hint="eastAsia"/>
          <w:noProof/>
          <w:spacing w:val="7"/>
          <w:lang w:eastAsia="zh-CN"/>
        </w:rPr>
        <w:t>日止当周，美国当前年度陆地棉出口销售净增</w:t>
      </w:r>
      <w:r w:rsidRPr="00785331">
        <w:rPr>
          <w:rFonts w:ascii="微软雅黑" w:eastAsia="微软雅黑" w:hAnsi="微软雅黑" w:cs="微软雅黑"/>
          <w:noProof/>
          <w:spacing w:val="7"/>
          <w:lang w:eastAsia="zh-CN"/>
        </w:rPr>
        <w:t>2.97</w:t>
      </w:r>
      <w:r w:rsidRPr="00785331">
        <w:rPr>
          <w:rFonts w:ascii="微软雅黑" w:eastAsia="微软雅黑" w:hAnsi="微软雅黑" w:cs="微软雅黑" w:hint="eastAsia"/>
          <w:noProof/>
          <w:spacing w:val="7"/>
          <w:lang w:eastAsia="zh-CN"/>
        </w:rPr>
        <w:t>万包，较前周减少</w:t>
      </w:r>
      <w:r w:rsidRPr="00785331">
        <w:rPr>
          <w:rFonts w:ascii="微软雅黑" w:eastAsia="微软雅黑" w:hAnsi="微软雅黑" w:cs="微软雅黑"/>
          <w:noProof/>
          <w:spacing w:val="7"/>
          <w:lang w:eastAsia="zh-CN"/>
        </w:rPr>
        <w:t>42%</w:t>
      </w:r>
      <w:r w:rsidRPr="00785331">
        <w:rPr>
          <w:rFonts w:ascii="微软雅黑" w:eastAsia="微软雅黑" w:hAnsi="微软雅黑" w:cs="微软雅黑" w:hint="eastAsia"/>
          <w:noProof/>
          <w:spacing w:val="7"/>
          <w:lang w:eastAsia="zh-CN"/>
        </w:rPr>
        <w:t>，较前四周均值减少</w:t>
      </w:r>
      <w:r w:rsidRPr="00785331">
        <w:rPr>
          <w:rFonts w:ascii="微软雅黑" w:eastAsia="微软雅黑" w:hAnsi="微软雅黑" w:cs="微软雅黑"/>
          <w:noProof/>
          <w:spacing w:val="7"/>
          <w:lang w:eastAsia="zh-CN"/>
        </w:rPr>
        <w:t>41%</w:t>
      </w:r>
      <w:r w:rsidRPr="00785331">
        <w:rPr>
          <w:rFonts w:ascii="微软雅黑" w:eastAsia="微软雅黑" w:hAnsi="微软雅黑" w:cs="微软雅黑" w:hint="eastAsia"/>
          <w:noProof/>
          <w:spacing w:val="7"/>
          <w:lang w:eastAsia="zh-CN"/>
        </w:rPr>
        <w:t>。美国下一年度市场陆地棉出口销售净增</w:t>
      </w:r>
      <w:r w:rsidRPr="00785331">
        <w:rPr>
          <w:rFonts w:ascii="微软雅黑" w:eastAsia="微软雅黑" w:hAnsi="微软雅黑" w:cs="微软雅黑"/>
          <w:noProof/>
          <w:spacing w:val="7"/>
          <w:lang w:eastAsia="zh-CN"/>
        </w:rPr>
        <w:t>35.24</w:t>
      </w:r>
      <w:r w:rsidRPr="00785331">
        <w:rPr>
          <w:rFonts w:ascii="微软雅黑" w:eastAsia="微软雅黑" w:hAnsi="微软雅黑" w:cs="微软雅黑" w:hint="eastAsia"/>
          <w:noProof/>
          <w:spacing w:val="7"/>
          <w:lang w:eastAsia="zh-CN"/>
        </w:rPr>
        <w:t>万包。当周美国陆地棉出口装运量</w:t>
      </w:r>
      <w:r w:rsidRPr="00785331">
        <w:rPr>
          <w:rFonts w:ascii="微软雅黑" w:eastAsia="微软雅黑" w:hAnsi="微软雅黑" w:cs="微软雅黑"/>
          <w:noProof/>
          <w:spacing w:val="7"/>
          <w:lang w:eastAsia="zh-CN"/>
        </w:rPr>
        <w:t>23.37</w:t>
      </w:r>
      <w:r w:rsidRPr="00785331">
        <w:rPr>
          <w:rFonts w:ascii="微软雅黑" w:eastAsia="微软雅黑" w:hAnsi="微软雅黑" w:cs="微软雅黑" w:hint="eastAsia"/>
          <w:noProof/>
          <w:spacing w:val="7"/>
          <w:lang w:eastAsia="zh-CN"/>
        </w:rPr>
        <w:t>万包，较前周减少</w:t>
      </w:r>
      <w:r w:rsidRPr="00785331">
        <w:rPr>
          <w:rFonts w:ascii="微软雅黑" w:eastAsia="微软雅黑" w:hAnsi="微软雅黑" w:cs="微软雅黑"/>
          <w:noProof/>
          <w:spacing w:val="7"/>
          <w:lang w:eastAsia="zh-CN"/>
        </w:rPr>
        <w:t>15%</w:t>
      </w:r>
      <w:r w:rsidRPr="00785331">
        <w:rPr>
          <w:rFonts w:ascii="微软雅黑" w:eastAsia="微软雅黑" w:hAnsi="微软雅黑" w:cs="微软雅黑" w:hint="eastAsia"/>
          <w:noProof/>
          <w:spacing w:val="7"/>
          <w:lang w:eastAsia="zh-CN"/>
        </w:rPr>
        <w:t>，较前四周平均水平减少</w:t>
      </w:r>
      <w:r w:rsidRPr="00785331">
        <w:rPr>
          <w:rFonts w:ascii="微软雅黑" w:eastAsia="微软雅黑" w:hAnsi="微软雅黑" w:cs="微软雅黑"/>
          <w:noProof/>
          <w:spacing w:val="7"/>
          <w:lang w:eastAsia="zh-CN"/>
        </w:rPr>
        <w:t>1%</w:t>
      </w:r>
      <w:r w:rsidRPr="00785331">
        <w:rPr>
          <w:rFonts w:ascii="微软雅黑" w:eastAsia="微软雅黑" w:hAnsi="微软雅黑" w:cs="微软雅黑" w:hint="eastAsia"/>
          <w:noProof/>
          <w:spacing w:val="7"/>
          <w:lang w:eastAsia="zh-CN"/>
        </w:rPr>
        <w:t>。当周美国下一年度棉花出口签约量数据表现亮眼</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3A9EE394" w:rsidR="00C24CC6" w:rsidRDefault="00785331"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76DFA1C7" wp14:editId="529E13AF">
            <wp:extent cx="5263515" cy="2138680"/>
            <wp:effectExtent l="0" t="0" r="0" b="0"/>
            <wp:docPr id="1780505112" name="图片 6" descr="QQ截图2026080708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QQ截图2026080708050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3515" cy="213868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C3E8" w14:textId="77777777" w:rsidR="00157756" w:rsidRDefault="00157756">
      <w:pPr>
        <w:ind w:right="210" w:firstLine="420"/>
      </w:pPr>
      <w:r>
        <w:separator/>
      </w:r>
    </w:p>
  </w:endnote>
  <w:endnote w:type="continuationSeparator" w:id="0">
    <w:p w14:paraId="496626A9" w14:textId="77777777" w:rsidR="00157756" w:rsidRDefault="00157756">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EDF6" w14:textId="77777777" w:rsidR="00157756" w:rsidRDefault="00157756">
      <w:pPr>
        <w:ind w:right="210" w:firstLine="420"/>
      </w:pPr>
      <w:r>
        <w:separator/>
      </w:r>
    </w:p>
  </w:footnote>
  <w:footnote w:type="continuationSeparator" w:id="0">
    <w:p w14:paraId="0C0E9257" w14:textId="77777777" w:rsidR="00157756" w:rsidRDefault="00157756">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756</Words>
  <Characters>4315</Characters>
  <Application>Microsoft Office Word</Application>
  <DocSecurity>0</DocSecurity>
  <Lines>35</Lines>
  <Paragraphs>10</Paragraphs>
  <ScaleCrop>false</ScaleCrop>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2026-08-07T01:33:00Z</dcterms:created>
  <dcterms:modified xsi:type="dcterms:W3CDTF">2026-08-07T01:33:00Z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