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6F68E628"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672FD">
        <w:rPr>
          <w:rFonts w:ascii="微软雅黑" w:eastAsia="微软雅黑" w:hAnsi="微软雅黑" w:cs="微软雅黑" w:hint="eastAsia"/>
          <w:b/>
          <w:bCs/>
          <w:color w:val="005D97"/>
          <w:spacing w:val="-22"/>
          <w:sz w:val="48"/>
          <w:szCs w:val="48"/>
          <w:lang w:eastAsia="zh-CN"/>
        </w:rPr>
        <w:t>1</w:t>
      </w:r>
      <w:r w:rsidR="00703E25">
        <w:rPr>
          <w:rFonts w:ascii="微软雅黑" w:eastAsia="微软雅黑" w:hAnsi="微软雅黑" w:cs="微软雅黑" w:hint="eastAsia"/>
          <w:b/>
          <w:bCs/>
          <w:color w:val="005D97"/>
          <w:spacing w:val="-22"/>
          <w:sz w:val="48"/>
          <w:szCs w:val="48"/>
          <w:lang w:eastAsia="zh-CN"/>
        </w:rPr>
        <w:t>3</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627FB2F4" w:rsidR="007B3E0B" w:rsidRDefault="00703E2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703E25">
        <w:rPr>
          <w:rFonts w:ascii="微软雅黑" w:eastAsia="微软雅黑" w:hAnsi="微软雅黑" w:cs="微软雅黑"/>
          <w:spacing w:val="12"/>
          <w:lang w:eastAsia="zh-CN"/>
        </w:rPr>
        <w:t>美国三大股指收盘涨跌不一，道指跌0.04%报53770.27点，标普500指数涨0.26%报7748.5点，纳指涨0.54%报26588.49点。美元指数涨0.16%报99.97，非美货币多数下跌，欧元兑美元跌0.16%报1.1525，英镑兑美元跌0.09%报1.3495，澳元兑美元涨0.01%报0.7063，美元兑日元涨0.09%报159.4345，美元兑加元涨0.10%报1.3939，美元兑瑞郎涨0.33%报0.8136，离岸人民币对美元涨4个基点报6.7461。国际贵金属期货普遍收涨，COMEX黄金期货涨0.63%报4469.00美元/盎司，COMEX白银期货涨0.92%报65.53美元/盎司。</w:t>
      </w:r>
      <w:r w:rsidR="00900347" w:rsidRPr="00703E25">
        <w:rPr>
          <w:rFonts w:ascii="微软雅黑" w:eastAsia="微软雅黑" w:hAnsi="微软雅黑" w:cs="微软雅黑" w:hint="eastAsia"/>
          <w:spacing w:val="12"/>
          <w:lang w:eastAsia="zh-CN"/>
        </w:rPr>
        <w:t>I</w:t>
      </w:r>
      <w:r w:rsidR="007B3E0B" w:rsidRPr="00703E25">
        <w:rPr>
          <w:rFonts w:ascii="微软雅黑" w:eastAsia="微软雅黑" w:hAnsi="微软雅黑" w:cs="微软雅黑"/>
          <w:spacing w:val="12"/>
          <w:lang w:eastAsia="zh-CN"/>
        </w:rPr>
        <w:t>C</w:t>
      </w:r>
      <w:r w:rsidR="007B3E0B" w:rsidRPr="00EA0E37">
        <w:rPr>
          <w:rFonts w:ascii="微软雅黑" w:eastAsia="微软雅黑" w:hAnsi="微软雅黑" w:cs="微软雅黑"/>
          <w:spacing w:val="12"/>
          <w:lang w:eastAsia="zh-CN"/>
        </w:rPr>
        <w:t>E</w:t>
      </w:r>
      <w:r w:rsidR="007B3E0B" w:rsidRPr="00EA0E37">
        <w:rPr>
          <w:rFonts w:ascii="微软雅黑" w:eastAsia="微软雅黑" w:hAnsi="微软雅黑" w:cs="微软雅黑" w:hint="eastAsia"/>
          <w:spacing w:val="12"/>
          <w:lang w:eastAsia="zh-CN"/>
        </w:rPr>
        <w:t>原糖主力合约</w:t>
      </w:r>
      <w:r>
        <w:rPr>
          <w:rFonts w:ascii="微软雅黑" w:eastAsia="微软雅黑" w:hAnsi="微软雅黑" w:cs="微软雅黑" w:hint="eastAsia"/>
          <w:spacing w:val="12"/>
          <w:lang w:eastAsia="zh-CN"/>
        </w:rPr>
        <w:t>跌1.79</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88093F">
        <w:rPr>
          <w:rFonts w:ascii="微软雅黑" w:eastAsia="微软雅黑" w:hAnsi="微软雅黑" w:cs="微软雅黑" w:hint="eastAsia"/>
          <w:spacing w:val="12"/>
          <w:lang w:eastAsia="zh-CN"/>
        </w:rPr>
        <w:t>6.</w:t>
      </w:r>
      <w:r>
        <w:rPr>
          <w:rFonts w:ascii="微软雅黑" w:eastAsia="微软雅黑" w:hAnsi="微软雅黑" w:cs="微软雅黑" w:hint="eastAsia"/>
          <w:spacing w:val="12"/>
          <w:lang w:eastAsia="zh-CN"/>
        </w:rPr>
        <w:t>43</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跌0.18%</w:t>
      </w:r>
      <w:r w:rsidR="007B3E0B" w:rsidRPr="00D47AB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84.24</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73E08DFF" w:rsidR="00557736" w:rsidRPr="0022448B" w:rsidRDefault="00703E2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71B7F38" wp14:editId="7E0E6708">
            <wp:extent cx="6088548" cy="4016699"/>
            <wp:effectExtent l="0" t="0" r="7620" b="3175"/>
            <wp:docPr id="4748734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5789" cy="4028073"/>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090B26D4" w14:textId="0FCF5D20" w:rsidR="0088093F" w:rsidRPr="0088093F" w:rsidRDefault="00863E18" w:rsidP="0088093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703E25" w:rsidRPr="00703E25">
        <w:rPr>
          <w:rFonts w:ascii="微软雅黑" w:eastAsia="微软雅黑" w:hAnsi="微软雅黑" w:cs="微软雅黑"/>
          <w:color w:val="auto"/>
          <w:spacing w:val="4"/>
          <w:lang w:eastAsia="zh-CN"/>
        </w:rPr>
        <w:t>美国总统特朗普发文称，美国已经完全控制了霍尔木兹海峡并将继续保持控制权。伊朗“波斯湾海峡管理局”表示，美国官员反复声称霍尔木兹海峡已重新开放，但这并不能改变事实。霍尔木兹海峡仍然关闭，除非美国接受伊朗提出的条件，否则该海峡不会重新开放。</w:t>
      </w:r>
      <w:r w:rsidRPr="0088093F">
        <w:rPr>
          <w:rFonts w:ascii="微软雅黑" w:eastAsia="微软雅黑" w:hAnsi="微软雅黑" w:cs="微软雅黑" w:hint="eastAsia"/>
          <w:color w:val="auto"/>
          <w:spacing w:val="4"/>
          <w:lang w:eastAsia="zh-CN"/>
        </w:rPr>
        <w:t>】</w:t>
      </w:r>
    </w:p>
    <w:p w14:paraId="34102727" w14:textId="7501CC3E" w:rsidR="00863E18" w:rsidRPr="0088093F"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t>【</w:t>
      </w:r>
      <w:r w:rsidR="00703E25" w:rsidRPr="00703E25">
        <w:rPr>
          <w:rFonts w:ascii="微软雅黑" w:eastAsia="微软雅黑" w:hAnsi="微软雅黑" w:cs="微软雅黑"/>
          <w:color w:val="auto"/>
          <w:spacing w:val="4"/>
          <w:lang w:eastAsia="zh-CN"/>
        </w:rPr>
        <w:t>消息称，美国总统特朗普考虑在中期选举前向选民做出新的政策承诺，其中或包括呼吁国会下调资本利得税，并对部分住房出售给予免税待遇。白宫国家经济委员会主任哈塞特此前称，特朗普正在寻找能够帮助共和党争取选民的新政策构想。</w:t>
      </w:r>
      <w:r w:rsidRPr="0088093F">
        <w:rPr>
          <w:rFonts w:ascii="微软雅黑" w:eastAsia="微软雅黑" w:hAnsi="微软雅黑" w:cs="微软雅黑" w:hint="eastAsia"/>
          <w:color w:val="auto"/>
          <w:spacing w:val="4"/>
          <w:lang w:eastAsia="zh-CN"/>
        </w:rPr>
        <w:t>】</w:t>
      </w:r>
    </w:p>
    <w:p w14:paraId="44D59D47" w14:textId="1D02B44A" w:rsidR="002E37FC" w:rsidRPr="00703E25" w:rsidRDefault="002E37FC" w:rsidP="002E37FC">
      <w:pPr>
        <w:spacing w:before="102" w:line="257" w:lineRule="auto"/>
        <w:ind w:right="210" w:firstLine="436"/>
        <w:jc w:val="both"/>
        <w:rPr>
          <w:rFonts w:ascii="微软雅黑" w:eastAsia="微软雅黑" w:hAnsi="微软雅黑" w:cs="微软雅黑"/>
          <w:color w:val="auto"/>
          <w:spacing w:val="4"/>
          <w:lang w:eastAsia="zh-CN"/>
        </w:rPr>
      </w:pPr>
      <w:r w:rsidRPr="0088093F">
        <w:rPr>
          <w:rFonts w:ascii="微软雅黑" w:eastAsia="微软雅黑" w:hAnsi="微软雅黑" w:cs="微软雅黑" w:hint="eastAsia"/>
          <w:color w:val="auto"/>
          <w:spacing w:val="4"/>
          <w:lang w:eastAsia="zh-CN"/>
        </w:rPr>
        <w:lastRenderedPageBreak/>
        <w:t>【</w:t>
      </w:r>
      <w:r w:rsidR="00703E25" w:rsidRPr="00703E25">
        <w:rPr>
          <w:rFonts w:ascii="微软雅黑" w:eastAsia="微软雅黑" w:hAnsi="微软雅黑" w:cs="微软雅黑"/>
          <w:color w:val="auto"/>
          <w:spacing w:val="4"/>
          <w:lang w:eastAsia="zh-CN"/>
        </w:rPr>
        <w:t>美国银行宣布推出一项“关键基础设施融资计划”，旨在明年7月前筹集并部署2500亿美元的资金，重点投向数据中心、算力、半导体、电力和关键矿产等领域。</w:t>
      </w:r>
      <w:r w:rsidRPr="00703E25">
        <w:rPr>
          <w:rFonts w:ascii="微软雅黑" w:eastAsia="微软雅黑" w:hAnsi="微软雅黑" w:cs="微软雅黑" w:hint="eastAsia"/>
          <w:color w:val="auto"/>
          <w:spacing w:val="4"/>
          <w:lang w:eastAsia="zh-CN"/>
        </w:rPr>
        <w:t>】</w:t>
      </w:r>
    </w:p>
    <w:p w14:paraId="6BC5CED4" w14:textId="5E4BA5B3" w:rsidR="00703E25" w:rsidRPr="0088093F" w:rsidRDefault="00703E25"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703E25">
        <w:rPr>
          <w:rFonts w:ascii="微软雅黑" w:eastAsia="微软雅黑" w:hAnsi="微软雅黑" w:cs="微软雅黑" w:hint="eastAsia"/>
          <w:color w:val="auto"/>
          <w:spacing w:val="4"/>
          <w:lang w:eastAsia="zh-CN"/>
        </w:rPr>
        <w:t>【</w:t>
      </w:r>
      <w:r w:rsidRPr="00703E25">
        <w:rPr>
          <w:rFonts w:ascii="微软雅黑" w:eastAsia="微软雅黑" w:hAnsi="微软雅黑" w:cs="微软雅黑"/>
          <w:color w:val="auto"/>
          <w:spacing w:val="4"/>
          <w:lang w:eastAsia="zh-CN"/>
        </w:rPr>
        <w:t>美国最新通胀数据出炉。美国劳工部公布数据显示，美国7月未季调CPI同比增速放缓至3.4%，核心CPI同比增速放缓至2.5%，季调后CPI环比上涨0.1%，核心CPI环比上涨0.2%，均符合市场预期。数据公布后，交易员对美联储9月加息预期整体持稳。</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703E25" w:rsidRPr="008D0ACF" w14:paraId="6CB27548" w14:textId="77777777" w:rsidTr="00E43653">
        <w:trPr>
          <w:trHeight w:val="620"/>
        </w:trPr>
        <w:tc>
          <w:tcPr>
            <w:tcW w:w="1701" w:type="dxa"/>
          </w:tcPr>
          <w:bookmarkEnd w:id="0"/>
          <w:p w14:paraId="06D90DF4" w14:textId="2ECCD408" w:rsidR="00703E25" w:rsidRPr="00A47960"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2026/8/13</w:t>
            </w:r>
          </w:p>
        </w:tc>
        <w:tc>
          <w:tcPr>
            <w:tcW w:w="1314" w:type="dxa"/>
          </w:tcPr>
          <w:p w14:paraId="4FF8F240" w14:textId="2196C146" w:rsidR="00703E25" w:rsidRPr="00A47960"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14:00</w:t>
            </w:r>
          </w:p>
        </w:tc>
        <w:tc>
          <w:tcPr>
            <w:tcW w:w="6344" w:type="dxa"/>
          </w:tcPr>
          <w:p w14:paraId="1C726C53" w14:textId="781000B7" w:rsidR="00703E25" w:rsidRPr="007B4F11"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英国第二季度 GDP 初值</w:t>
            </w:r>
          </w:p>
        </w:tc>
      </w:tr>
      <w:tr w:rsidR="00703E25" w:rsidRPr="008D0ACF" w14:paraId="4D78ECAE" w14:textId="77777777" w:rsidTr="006D0765">
        <w:trPr>
          <w:trHeight w:val="620"/>
        </w:trPr>
        <w:tc>
          <w:tcPr>
            <w:tcW w:w="1701" w:type="dxa"/>
            <w:shd w:val="clear" w:color="auto" w:fill="DAE3F4" w:themeFill="accent1" w:themeFillTint="33"/>
          </w:tcPr>
          <w:p w14:paraId="7F9DA0F6" w14:textId="273D0E40" w:rsidR="00703E25" w:rsidRPr="00D47ABC"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2026/8/13</w:t>
            </w:r>
          </w:p>
        </w:tc>
        <w:tc>
          <w:tcPr>
            <w:tcW w:w="1314" w:type="dxa"/>
            <w:shd w:val="clear" w:color="auto" w:fill="DAE3F4" w:themeFill="accent1" w:themeFillTint="33"/>
          </w:tcPr>
          <w:p w14:paraId="5D34EE48" w14:textId="109E63D9" w:rsidR="00703E25" w:rsidRPr="00F50098"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52A6362B" w14:textId="0227FA46" w:rsidR="00703E25" w:rsidRPr="00F50098"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美国至 8 月 8 日当周初请失业金人数</w:t>
            </w:r>
          </w:p>
        </w:tc>
      </w:tr>
      <w:tr w:rsidR="00703E25" w:rsidRPr="008D0ACF" w14:paraId="734EAB7A" w14:textId="77777777" w:rsidTr="00E43653">
        <w:trPr>
          <w:trHeight w:val="620"/>
        </w:trPr>
        <w:tc>
          <w:tcPr>
            <w:tcW w:w="1701" w:type="dxa"/>
          </w:tcPr>
          <w:p w14:paraId="1B1F4E13" w14:textId="1AF2E9A7" w:rsidR="00703E25" w:rsidRPr="0088093F"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2026/8/13</w:t>
            </w:r>
          </w:p>
        </w:tc>
        <w:tc>
          <w:tcPr>
            <w:tcW w:w="1314" w:type="dxa"/>
          </w:tcPr>
          <w:p w14:paraId="1B02F078" w14:textId="3C4BE24D" w:rsidR="00703E25" w:rsidRPr="0088093F"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20:40</w:t>
            </w:r>
          </w:p>
        </w:tc>
        <w:tc>
          <w:tcPr>
            <w:tcW w:w="6344" w:type="dxa"/>
          </w:tcPr>
          <w:p w14:paraId="5ACFDC98" w14:textId="66E50316" w:rsidR="00703E25" w:rsidRPr="00F672FD" w:rsidRDefault="00703E25" w:rsidP="00703E25">
            <w:pPr>
              <w:spacing w:before="230" w:line="191" w:lineRule="auto"/>
              <w:ind w:right="210"/>
              <w:jc w:val="center"/>
              <w:rPr>
                <w:rFonts w:ascii="微软雅黑" w:eastAsia="微软雅黑" w:hAnsi="微软雅黑" w:cs="微软雅黑" w:hint="eastAsia"/>
                <w:b/>
                <w:bCs/>
                <w:spacing w:val="3"/>
                <w:sz w:val="19"/>
                <w:szCs w:val="19"/>
                <w:lang w:eastAsia="zh-CN"/>
              </w:rPr>
            </w:pPr>
            <w:r w:rsidRPr="00703E25">
              <w:rPr>
                <w:rFonts w:ascii="微软雅黑" w:eastAsia="微软雅黑" w:hAnsi="微软雅黑" w:cs="微软雅黑"/>
                <w:b/>
                <w:bCs/>
                <w:spacing w:val="3"/>
                <w:sz w:val="19"/>
                <w:szCs w:val="19"/>
                <w:lang w:eastAsia="zh-CN"/>
              </w:rPr>
              <w:t>里奇蒙联储主席巴尔金就经济前景发表讲话</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4FB8D3C7" w14:textId="77777777" w:rsidR="007F1071" w:rsidRPr="007F1071" w:rsidRDefault="007F1071" w:rsidP="007F1071">
      <w:pPr>
        <w:spacing w:before="103" w:line="256" w:lineRule="auto"/>
        <w:ind w:right="210" w:firstLineChars="200" w:firstLine="448"/>
        <w:rPr>
          <w:rFonts w:ascii="微软雅黑" w:eastAsia="微软雅黑" w:hAnsi="微软雅黑" w:cs="微软雅黑"/>
          <w:spacing w:val="7"/>
          <w:lang w:eastAsia="zh-CN"/>
        </w:rPr>
      </w:pPr>
      <w:r w:rsidRPr="007F1071">
        <w:rPr>
          <w:rFonts w:ascii="微软雅黑" w:eastAsia="微软雅黑" w:hAnsi="微软雅黑" w:cs="微软雅黑" w:hint="eastAsia"/>
          <w:spacing w:val="7"/>
          <w:lang w:eastAsia="zh-CN"/>
        </w:rPr>
        <w:t>隔夜，美元指数涨</w:t>
      </w:r>
      <w:r w:rsidRPr="007F1071">
        <w:rPr>
          <w:rFonts w:ascii="微软雅黑" w:eastAsia="微软雅黑" w:hAnsi="微软雅黑" w:cs="微软雅黑"/>
          <w:spacing w:val="7"/>
          <w:lang w:eastAsia="zh-CN"/>
        </w:rPr>
        <w:t>0.16%</w:t>
      </w:r>
      <w:r w:rsidRPr="007F1071">
        <w:rPr>
          <w:rFonts w:ascii="微软雅黑" w:eastAsia="微软雅黑" w:hAnsi="微软雅黑" w:cs="微软雅黑" w:hint="eastAsia"/>
          <w:spacing w:val="7"/>
          <w:lang w:eastAsia="zh-CN"/>
        </w:rPr>
        <w:t>报</w:t>
      </w:r>
      <w:r w:rsidRPr="007F1071">
        <w:rPr>
          <w:rFonts w:ascii="微软雅黑" w:eastAsia="微软雅黑" w:hAnsi="微软雅黑" w:cs="微软雅黑"/>
          <w:spacing w:val="7"/>
          <w:lang w:eastAsia="zh-CN"/>
        </w:rPr>
        <w:t>99.97</w:t>
      </w:r>
      <w:r w:rsidRPr="007F1071">
        <w:rPr>
          <w:rFonts w:ascii="微软雅黑" w:eastAsia="微软雅黑" w:hAnsi="微软雅黑" w:cs="微软雅黑" w:hint="eastAsia"/>
          <w:spacing w:val="7"/>
          <w:lang w:eastAsia="zh-CN"/>
        </w:rPr>
        <w:t>，非美货币多数下跌，欧元兑美元跌</w:t>
      </w:r>
      <w:r w:rsidRPr="007F1071">
        <w:rPr>
          <w:rFonts w:ascii="微软雅黑" w:eastAsia="微软雅黑" w:hAnsi="微软雅黑" w:cs="微软雅黑"/>
          <w:spacing w:val="7"/>
          <w:lang w:eastAsia="zh-CN"/>
        </w:rPr>
        <w:t>0.16%</w:t>
      </w:r>
      <w:r w:rsidRPr="007F1071">
        <w:rPr>
          <w:rFonts w:ascii="微软雅黑" w:eastAsia="微软雅黑" w:hAnsi="微软雅黑" w:cs="微软雅黑" w:hint="eastAsia"/>
          <w:spacing w:val="7"/>
          <w:lang w:eastAsia="zh-CN"/>
        </w:rPr>
        <w:t>报</w:t>
      </w:r>
      <w:r w:rsidRPr="007F1071">
        <w:rPr>
          <w:rFonts w:ascii="微软雅黑" w:eastAsia="微软雅黑" w:hAnsi="微软雅黑" w:cs="微软雅黑"/>
          <w:spacing w:val="7"/>
          <w:lang w:eastAsia="zh-CN"/>
        </w:rPr>
        <w:t>1.1525</w:t>
      </w:r>
      <w:r w:rsidRPr="007F1071">
        <w:rPr>
          <w:rFonts w:ascii="微软雅黑" w:eastAsia="微软雅黑" w:hAnsi="微软雅黑" w:cs="微软雅黑" w:hint="eastAsia"/>
          <w:spacing w:val="7"/>
          <w:lang w:eastAsia="zh-CN"/>
        </w:rPr>
        <w:t>，英镑兑美元跌</w:t>
      </w:r>
      <w:r w:rsidRPr="007F1071">
        <w:rPr>
          <w:rFonts w:ascii="微软雅黑" w:eastAsia="微软雅黑" w:hAnsi="微软雅黑" w:cs="微软雅黑"/>
          <w:spacing w:val="7"/>
          <w:lang w:eastAsia="zh-CN"/>
        </w:rPr>
        <w:t>0.09%</w:t>
      </w:r>
      <w:r w:rsidRPr="007F1071">
        <w:rPr>
          <w:rFonts w:ascii="微软雅黑" w:eastAsia="微软雅黑" w:hAnsi="微软雅黑" w:cs="微软雅黑" w:hint="eastAsia"/>
          <w:spacing w:val="7"/>
          <w:lang w:eastAsia="zh-CN"/>
        </w:rPr>
        <w:t>报</w:t>
      </w:r>
      <w:r w:rsidRPr="007F1071">
        <w:rPr>
          <w:rFonts w:ascii="微软雅黑" w:eastAsia="微软雅黑" w:hAnsi="微软雅黑" w:cs="微软雅黑"/>
          <w:spacing w:val="7"/>
          <w:lang w:eastAsia="zh-CN"/>
        </w:rPr>
        <w:t>1.3495</w:t>
      </w:r>
      <w:r w:rsidRPr="007F1071">
        <w:rPr>
          <w:rFonts w:ascii="微软雅黑" w:eastAsia="微软雅黑" w:hAnsi="微软雅黑" w:cs="微软雅黑" w:hint="eastAsia"/>
          <w:spacing w:val="7"/>
          <w:lang w:eastAsia="zh-CN"/>
        </w:rPr>
        <w:t>，美元兑日元涨</w:t>
      </w:r>
      <w:r w:rsidRPr="007F1071">
        <w:rPr>
          <w:rFonts w:ascii="微软雅黑" w:eastAsia="微软雅黑" w:hAnsi="微软雅黑" w:cs="微软雅黑"/>
          <w:spacing w:val="7"/>
          <w:lang w:eastAsia="zh-CN"/>
        </w:rPr>
        <w:t>0.09%</w:t>
      </w:r>
      <w:r w:rsidRPr="007F1071">
        <w:rPr>
          <w:rFonts w:ascii="微软雅黑" w:eastAsia="微软雅黑" w:hAnsi="微软雅黑" w:cs="微软雅黑" w:hint="eastAsia"/>
          <w:spacing w:val="7"/>
          <w:lang w:eastAsia="zh-CN"/>
        </w:rPr>
        <w:t>报</w:t>
      </w:r>
      <w:r w:rsidRPr="007F1071">
        <w:rPr>
          <w:rFonts w:ascii="微软雅黑" w:eastAsia="微软雅黑" w:hAnsi="微软雅黑" w:cs="微软雅黑"/>
          <w:spacing w:val="7"/>
          <w:lang w:eastAsia="zh-CN"/>
        </w:rPr>
        <w:t>159.4345</w:t>
      </w:r>
      <w:r w:rsidRPr="007F1071">
        <w:rPr>
          <w:rFonts w:ascii="微软雅黑" w:eastAsia="微软雅黑" w:hAnsi="微软雅黑" w:cs="微软雅黑" w:hint="eastAsia"/>
          <w:spacing w:val="7"/>
          <w:lang w:eastAsia="zh-CN"/>
        </w:rPr>
        <w:t>。</w:t>
      </w:r>
    </w:p>
    <w:p w14:paraId="00A150D0" w14:textId="77777777" w:rsidR="007F1071" w:rsidRPr="007F1071" w:rsidRDefault="007F1071" w:rsidP="007F1071">
      <w:pPr>
        <w:spacing w:before="103" w:line="256" w:lineRule="auto"/>
        <w:ind w:right="210" w:firstLineChars="200" w:firstLine="448"/>
        <w:rPr>
          <w:rFonts w:ascii="微软雅黑" w:eastAsia="微软雅黑" w:hAnsi="微软雅黑" w:cs="微软雅黑"/>
          <w:spacing w:val="7"/>
          <w:lang w:eastAsia="zh-CN"/>
        </w:rPr>
      </w:pPr>
      <w:r w:rsidRPr="007F1071">
        <w:rPr>
          <w:rFonts w:ascii="微软雅黑" w:eastAsia="微软雅黑" w:hAnsi="微软雅黑" w:cs="微软雅黑" w:hint="eastAsia"/>
          <w:spacing w:val="7"/>
          <w:lang w:eastAsia="zh-CN"/>
        </w:rPr>
        <w:t>美国</w:t>
      </w:r>
      <w:r w:rsidRPr="007F1071">
        <w:rPr>
          <w:rFonts w:ascii="微软雅黑" w:eastAsia="微软雅黑" w:hAnsi="微软雅黑" w:cs="微软雅黑"/>
          <w:spacing w:val="7"/>
          <w:lang w:eastAsia="zh-CN"/>
        </w:rPr>
        <w:t>7</w:t>
      </w:r>
      <w:r w:rsidRPr="007F1071">
        <w:rPr>
          <w:rFonts w:ascii="微软雅黑" w:eastAsia="微软雅黑" w:hAnsi="微软雅黑" w:cs="微软雅黑" w:hint="eastAsia"/>
          <w:spacing w:val="7"/>
          <w:lang w:eastAsia="zh-CN"/>
        </w:rPr>
        <w:t>月</w:t>
      </w:r>
      <w:r w:rsidRPr="007F1071">
        <w:rPr>
          <w:rFonts w:ascii="微软雅黑" w:eastAsia="微软雅黑" w:hAnsi="微软雅黑" w:cs="微软雅黑"/>
          <w:spacing w:val="7"/>
          <w:lang w:eastAsia="zh-CN"/>
        </w:rPr>
        <w:t>CPI</w:t>
      </w:r>
      <w:r w:rsidRPr="007F1071">
        <w:rPr>
          <w:rFonts w:ascii="微软雅黑" w:eastAsia="微软雅黑" w:hAnsi="微软雅黑" w:cs="微软雅黑" w:hint="eastAsia"/>
          <w:spacing w:val="7"/>
          <w:lang w:eastAsia="zh-CN"/>
        </w:rPr>
        <w:t>同比增速放缓至</w:t>
      </w:r>
      <w:r w:rsidRPr="007F1071">
        <w:rPr>
          <w:rFonts w:ascii="微软雅黑" w:eastAsia="微软雅黑" w:hAnsi="微软雅黑" w:cs="微软雅黑"/>
          <w:spacing w:val="7"/>
          <w:lang w:eastAsia="zh-CN"/>
        </w:rPr>
        <w:t>3.4%</w:t>
      </w:r>
      <w:r w:rsidRPr="007F1071">
        <w:rPr>
          <w:rFonts w:ascii="微软雅黑" w:eastAsia="微软雅黑" w:hAnsi="微软雅黑" w:cs="微软雅黑" w:hint="eastAsia"/>
          <w:spacing w:val="7"/>
          <w:lang w:eastAsia="zh-CN"/>
        </w:rPr>
        <w:t>，核心</w:t>
      </w:r>
      <w:r w:rsidRPr="007F1071">
        <w:rPr>
          <w:rFonts w:ascii="微软雅黑" w:eastAsia="微软雅黑" w:hAnsi="微软雅黑" w:cs="微软雅黑"/>
          <w:spacing w:val="7"/>
          <w:lang w:eastAsia="zh-CN"/>
        </w:rPr>
        <w:t>CPI</w:t>
      </w:r>
      <w:r w:rsidRPr="007F1071">
        <w:rPr>
          <w:rFonts w:ascii="微软雅黑" w:eastAsia="微软雅黑" w:hAnsi="微软雅黑" w:cs="微软雅黑" w:hint="eastAsia"/>
          <w:spacing w:val="7"/>
          <w:lang w:eastAsia="zh-CN"/>
        </w:rPr>
        <w:t>同比增速放缓至</w:t>
      </w:r>
      <w:r w:rsidRPr="007F1071">
        <w:rPr>
          <w:rFonts w:ascii="微软雅黑" w:eastAsia="微软雅黑" w:hAnsi="微软雅黑" w:cs="微软雅黑"/>
          <w:spacing w:val="7"/>
          <w:lang w:eastAsia="zh-CN"/>
        </w:rPr>
        <w:t>2.5%</w:t>
      </w:r>
      <w:r w:rsidRPr="007F1071">
        <w:rPr>
          <w:rFonts w:ascii="微软雅黑" w:eastAsia="微软雅黑" w:hAnsi="微软雅黑" w:cs="微软雅黑" w:hint="eastAsia"/>
          <w:spacing w:val="7"/>
          <w:lang w:eastAsia="zh-CN"/>
        </w:rPr>
        <w:t>，均符合市场预期，美伊战争带来的能源价格冲击在</w:t>
      </w:r>
      <w:r w:rsidRPr="007F1071">
        <w:rPr>
          <w:rFonts w:ascii="微软雅黑" w:eastAsia="微软雅黑" w:hAnsi="微软雅黑" w:cs="微软雅黑"/>
          <w:spacing w:val="7"/>
          <w:lang w:eastAsia="zh-CN"/>
        </w:rPr>
        <w:t>7</w:t>
      </w:r>
      <w:r w:rsidRPr="007F1071">
        <w:rPr>
          <w:rFonts w:ascii="微软雅黑" w:eastAsia="微软雅黑" w:hAnsi="微软雅黑" w:cs="微软雅黑" w:hint="eastAsia"/>
          <w:spacing w:val="7"/>
          <w:lang w:eastAsia="zh-CN"/>
        </w:rPr>
        <w:t>月继续消退。此前非农意外转负、前值大幅下修已打压</w:t>
      </w:r>
      <w:r w:rsidRPr="007F1071">
        <w:rPr>
          <w:rFonts w:ascii="微软雅黑" w:eastAsia="微软雅黑" w:hAnsi="微软雅黑" w:cs="微软雅黑"/>
          <w:spacing w:val="7"/>
          <w:lang w:eastAsia="zh-CN"/>
        </w:rPr>
        <w:t>9</w:t>
      </w:r>
      <w:r w:rsidRPr="007F1071">
        <w:rPr>
          <w:rFonts w:ascii="微软雅黑" w:eastAsia="微软雅黑" w:hAnsi="微软雅黑" w:cs="微软雅黑" w:hint="eastAsia"/>
          <w:spacing w:val="7"/>
          <w:lang w:eastAsia="zh-CN"/>
        </w:rPr>
        <w:t>月加息预期，本次通胀回落进一步为美联储提供权衡空间，</w:t>
      </w:r>
      <w:r w:rsidRPr="007F1071">
        <w:rPr>
          <w:rFonts w:ascii="微软雅黑" w:eastAsia="微软雅黑" w:hAnsi="微软雅黑" w:cs="微软雅黑"/>
          <w:spacing w:val="7"/>
          <w:lang w:eastAsia="zh-CN"/>
        </w:rPr>
        <w:t>9</w:t>
      </w:r>
      <w:r w:rsidRPr="007F1071">
        <w:rPr>
          <w:rFonts w:ascii="微软雅黑" w:eastAsia="微软雅黑" w:hAnsi="微软雅黑" w:cs="微软雅黑" w:hint="eastAsia"/>
          <w:spacing w:val="7"/>
          <w:lang w:eastAsia="zh-CN"/>
        </w:rPr>
        <w:t>月加息概率或继续压缩。美国</w:t>
      </w:r>
      <w:r w:rsidRPr="007F1071">
        <w:rPr>
          <w:rFonts w:ascii="微软雅黑" w:eastAsia="微软雅黑" w:hAnsi="微软雅黑" w:cs="微软雅黑"/>
          <w:spacing w:val="7"/>
          <w:lang w:eastAsia="zh-CN"/>
        </w:rPr>
        <w:t>7</w:t>
      </w:r>
      <w:r w:rsidRPr="007F1071">
        <w:rPr>
          <w:rFonts w:ascii="微软雅黑" w:eastAsia="微软雅黑" w:hAnsi="微软雅黑" w:cs="微软雅黑" w:hint="eastAsia"/>
          <w:spacing w:val="7"/>
          <w:lang w:eastAsia="zh-CN"/>
        </w:rPr>
        <w:t>月</w:t>
      </w:r>
      <w:r w:rsidRPr="007F1071">
        <w:rPr>
          <w:rFonts w:ascii="微软雅黑" w:eastAsia="微软雅黑" w:hAnsi="微软雅黑" w:cs="微软雅黑"/>
          <w:spacing w:val="7"/>
          <w:lang w:eastAsia="zh-CN"/>
        </w:rPr>
        <w:t>ISM</w:t>
      </w:r>
      <w:r w:rsidRPr="007F1071">
        <w:rPr>
          <w:rFonts w:ascii="微软雅黑" w:eastAsia="微软雅黑" w:hAnsi="微软雅黑" w:cs="微软雅黑" w:hint="eastAsia"/>
          <w:spacing w:val="7"/>
          <w:lang w:eastAsia="zh-CN"/>
        </w:rPr>
        <w:t>服务业</w:t>
      </w:r>
      <w:r w:rsidRPr="007F1071">
        <w:rPr>
          <w:rFonts w:ascii="微软雅黑" w:eastAsia="微软雅黑" w:hAnsi="微软雅黑" w:cs="微软雅黑"/>
          <w:spacing w:val="7"/>
          <w:lang w:eastAsia="zh-CN"/>
        </w:rPr>
        <w:t>PMI</w:t>
      </w:r>
      <w:r w:rsidRPr="007F1071">
        <w:rPr>
          <w:rFonts w:ascii="微软雅黑" w:eastAsia="微软雅黑" w:hAnsi="微软雅黑" w:cs="微软雅黑" w:hint="eastAsia"/>
          <w:spacing w:val="7"/>
          <w:lang w:eastAsia="zh-CN"/>
        </w:rPr>
        <w:t>不及市场预期，新订单、商业活动分项指标继续展现韧性，但支付价格指数超预期抬升，就业分项重新跌入收缩期间。前期</w:t>
      </w:r>
      <w:r w:rsidRPr="007F1071">
        <w:rPr>
          <w:rFonts w:ascii="微软雅黑" w:eastAsia="微软雅黑" w:hAnsi="微软雅黑" w:cs="微软雅黑"/>
          <w:spacing w:val="7"/>
          <w:lang w:eastAsia="zh-CN"/>
        </w:rPr>
        <w:t>FOMC</w:t>
      </w:r>
      <w:r w:rsidRPr="007F1071">
        <w:rPr>
          <w:rFonts w:ascii="微软雅黑" w:eastAsia="微软雅黑" w:hAnsi="微软雅黑" w:cs="微软雅黑" w:hint="eastAsia"/>
          <w:spacing w:val="7"/>
          <w:lang w:eastAsia="zh-CN"/>
        </w:rPr>
        <w:t>会议美联储延续鹰派观望姿态，美经济数据表现弱于市场预期，当前美伊谈判仍然难言乐观，美元短线或偏震荡运行。</w:t>
      </w:r>
    </w:p>
    <w:p w14:paraId="502379A4" w14:textId="47A5F508" w:rsidR="002760F0" w:rsidRPr="002760F0" w:rsidRDefault="007F1071" w:rsidP="007F1071">
      <w:pPr>
        <w:spacing w:before="103" w:line="256" w:lineRule="auto"/>
        <w:ind w:right="210" w:firstLineChars="200" w:firstLine="448"/>
        <w:rPr>
          <w:rFonts w:ascii="微软雅黑" w:eastAsia="微软雅黑" w:hAnsi="微软雅黑" w:cs="微软雅黑" w:hint="eastAsia"/>
          <w:spacing w:val="7"/>
          <w:lang w:eastAsia="zh-CN"/>
        </w:rPr>
      </w:pPr>
      <w:r w:rsidRPr="007F1071">
        <w:rPr>
          <w:rFonts w:ascii="微软雅黑" w:eastAsia="微软雅黑" w:hAnsi="微软雅黑" w:cs="微软雅黑" w:hint="eastAsia"/>
          <w:spacing w:val="7"/>
          <w:lang w:eastAsia="zh-CN"/>
        </w:rPr>
        <w:t>欧元区</w:t>
      </w:r>
      <w:proofErr w:type="spellStart"/>
      <w:r w:rsidRPr="007F1071">
        <w:rPr>
          <w:rFonts w:ascii="微软雅黑" w:eastAsia="微软雅黑" w:hAnsi="微软雅黑" w:cs="微软雅黑"/>
          <w:spacing w:val="7"/>
          <w:lang w:eastAsia="zh-CN"/>
        </w:rPr>
        <w:t>Sentix</w:t>
      </w:r>
      <w:proofErr w:type="spellEnd"/>
      <w:r w:rsidRPr="007F1071">
        <w:rPr>
          <w:rFonts w:ascii="微软雅黑" w:eastAsia="微软雅黑" w:hAnsi="微软雅黑" w:cs="微软雅黑" w:hint="eastAsia"/>
          <w:spacing w:val="7"/>
          <w:lang w:eastAsia="zh-CN"/>
        </w:rPr>
        <w:t>投资者信心指数连续第四个月录得回升，经济复苏动能有所回暖。由于就业数据弱于预期，叠加地缘局势趋缓推动油价回落，欧央行紧缩预期边际收敛。日本</w:t>
      </w:r>
      <w:r w:rsidRPr="007F1071">
        <w:rPr>
          <w:rFonts w:ascii="微软雅黑" w:eastAsia="微软雅黑" w:hAnsi="微软雅黑" w:cs="微软雅黑"/>
          <w:spacing w:val="7"/>
          <w:lang w:eastAsia="zh-CN"/>
        </w:rPr>
        <w:t>6</w:t>
      </w:r>
      <w:r w:rsidRPr="007F1071">
        <w:rPr>
          <w:rFonts w:ascii="微软雅黑" w:eastAsia="微软雅黑" w:hAnsi="微软雅黑" w:cs="微软雅黑" w:hint="eastAsia"/>
          <w:spacing w:val="7"/>
          <w:lang w:eastAsia="zh-CN"/>
        </w:rPr>
        <w:t>月实际工资同比上涨</w:t>
      </w:r>
      <w:r w:rsidRPr="007F1071">
        <w:rPr>
          <w:rFonts w:ascii="微软雅黑" w:eastAsia="微软雅黑" w:hAnsi="微软雅黑" w:cs="微软雅黑"/>
          <w:spacing w:val="7"/>
          <w:lang w:eastAsia="zh-CN"/>
        </w:rPr>
        <w:t>1.6%</w:t>
      </w:r>
      <w:r w:rsidRPr="007F1071">
        <w:rPr>
          <w:rFonts w:ascii="微软雅黑" w:eastAsia="微软雅黑" w:hAnsi="微软雅黑" w:cs="微软雅黑" w:hint="eastAsia"/>
          <w:spacing w:val="7"/>
          <w:lang w:eastAsia="zh-CN"/>
        </w:rPr>
        <w:t>，连续第六个月录得正增长，日本东京核心</w:t>
      </w:r>
      <w:r w:rsidRPr="007F1071">
        <w:rPr>
          <w:rFonts w:ascii="微软雅黑" w:eastAsia="微软雅黑" w:hAnsi="微软雅黑" w:cs="微软雅黑"/>
          <w:spacing w:val="7"/>
          <w:lang w:eastAsia="zh-CN"/>
        </w:rPr>
        <w:t>CPI</w:t>
      </w:r>
      <w:r w:rsidRPr="007F1071">
        <w:rPr>
          <w:rFonts w:ascii="微软雅黑" w:eastAsia="微软雅黑" w:hAnsi="微软雅黑" w:cs="微软雅黑" w:hint="eastAsia"/>
          <w:spacing w:val="7"/>
          <w:lang w:eastAsia="zh-CN"/>
        </w:rPr>
        <w:t>同比超出市场预期，通胀上行压力仍存。受地缘缓和及日央行政策干预影响，美元指数高位回落，非美货币近期上扬，后续走势仍取决于通胀实际传导以及利差表现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2519FB93" w:rsidR="007A477E" w:rsidRDefault="007F1071"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lastRenderedPageBreak/>
        <w:drawing>
          <wp:inline distT="0" distB="0" distL="114300" distR="114300" wp14:anchorId="70D4FBC9" wp14:editId="35CC2F81">
            <wp:extent cx="4464685" cy="2201545"/>
            <wp:effectExtent l="0" t="0" r="5715" b="8255"/>
            <wp:docPr id="586888482" name="图片 586888482" descr="3efd0fc9-683e-4ba4-a818-6bdccc37c4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efd0fc9-683e-4ba4-a818-6bdccc37c4a1"/>
                    <pic:cNvPicPr>
                      <a:picLocks noChangeAspect="1"/>
                    </pic:cNvPicPr>
                  </pic:nvPicPr>
                  <pic:blipFill>
                    <a:blip r:embed="rId14"/>
                    <a:stretch>
                      <a:fillRect/>
                    </a:stretch>
                  </pic:blipFill>
                  <pic:spPr>
                    <a:xfrm>
                      <a:off x="0" y="0"/>
                      <a:ext cx="4464685" cy="2201545"/>
                    </a:xfrm>
                    <a:prstGeom prst="rect">
                      <a:avLst/>
                    </a:prstGeom>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D6E3BC9" w:rsidR="00ED4A18" w:rsidRDefault="007F1071" w:rsidP="00B00DB4">
      <w:pPr>
        <w:spacing w:before="103" w:line="256" w:lineRule="auto"/>
        <w:ind w:right="210" w:firstLine="448"/>
        <w:rPr>
          <w:rFonts w:ascii="微软雅黑" w:eastAsia="微软雅黑" w:hAnsi="微软雅黑" w:cs="微软雅黑" w:hint="eastAsia"/>
          <w:spacing w:val="7"/>
          <w:lang w:eastAsia="zh-CN"/>
        </w:rPr>
      </w:pPr>
      <w:r w:rsidRPr="007F1071">
        <w:rPr>
          <w:rFonts w:ascii="微软雅黑" w:eastAsia="微软雅黑" w:hAnsi="微软雅黑" w:cs="微软雅黑"/>
          <w:spacing w:val="7"/>
          <w:lang w:eastAsia="zh-CN"/>
        </w:rPr>
        <w:t>截至8月12日，标普500指数上涨0.26%至7748.5；迷你标普500主力合约上涨0.17%至7766.75点。伊朗最高领袖顾问穆赫贝尔表示，在伊朗条件得到满足之前，霍尔木兹海峡不会开放。伊朗最高国家安全委员会秘书雷扎伊亦表示，美国必须结束战争，支付伊朗被冻结的资金，此外美国还需满足通过中间人传达给他们的其他条件，否则霍尔木兹海峡不会开放。霍尔木兹海峡持续封锁使得油价难以出现有效回落。经济数据上，美国劳工部公布数据显示，美国7月未季调CPI同比增速放缓至3.4%，核心CPI同比增速放缓至2.5%，季调后CPI环比上涨0.1%，核心CPI环比上涨0.2%，均符合市场预期。数据公布后，美联储加息预期基本持平，同时由于油价仍处于高位，美债收益率未出现走弱，美债收益率持续处于高位在估值端对美股形成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15FC4254" w:rsidR="007A477E" w:rsidRPr="00EE7376" w:rsidRDefault="007F1071" w:rsidP="006B6996">
      <w:pPr>
        <w:spacing w:before="103" w:line="256" w:lineRule="auto"/>
        <w:ind w:right="210" w:firstLine="420"/>
        <w:jc w:val="center"/>
        <w:rPr>
          <w:rFonts w:ascii="微软雅黑" w:eastAsia="微软雅黑" w:hAnsi="微软雅黑" w:cs="微软雅黑" w:hint="eastAsia"/>
          <w:spacing w:val="7"/>
          <w:lang w:eastAsia="zh-CN"/>
        </w:rPr>
      </w:pPr>
      <w:r w:rsidRPr="005010FA">
        <w:rPr>
          <w:rFonts w:ascii="Helvetica" w:hAnsi="Helvetica" w:cs="Helvetica"/>
          <w:noProof/>
          <w:shd w:val="clear" w:color="auto" w:fill="FFFFFF"/>
        </w:rPr>
        <w:drawing>
          <wp:inline distT="0" distB="0" distL="0" distR="0" wp14:anchorId="098945CB" wp14:editId="18999A23">
            <wp:extent cx="5274310" cy="1587102"/>
            <wp:effectExtent l="0" t="0" r="2540" b="0"/>
            <wp:docPr id="3" name="图片 3" descr="C:\Users\Administrator\xwechat_files\wxid_vkxlzo0vqu7s22_6f5b\temp\InputTemp\47f4eec0-e6c7-4c1d-bd27-3275a03ba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47f4eec0-e6c7-4c1d-bd27-3275a03ba17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5981D30" w:rsidR="004F4EDC" w:rsidRDefault="007F1071" w:rsidP="000511AA">
      <w:pPr>
        <w:spacing w:before="103" w:line="256" w:lineRule="auto"/>
        <w:ind w:right="210" w:firstLine="448"/>
        <w:jc w:val="both"/>
        <w:rPr>
          <w:rFonts w:ascii="微软雅黑" w:eastAsia="微软雅黑" w:hAnsi="微软雅黑" w:cs="微软雅黑" w:hint="eastAsia"/>
          <w:spacing w:val="7"/>
          <w:lang w:eastAsia="zh-CN"/>
        </w:rPr>
      </w:pPr>
      <w:r w:rsidRPr="007F1071">
        <w:rPr>
          <w:rFonts w:ascii="微软雅黑" w:eastAsia="微软雅黑" w:hAnsi="微软雅黑" w:cs="微软雅黑"/>
          <w:spacing w:val="7"/>
          <w:lang w:eastAsia="zh-CN"/>
        </w:rPr>
        <w:t>截至8月12日，富时中国A50指数上涨0.41%至15033.37；新交所富时A50期指主力合约上涨0.3%至14984。海外方面，经济数据上，美国7月CPI、核心CPI同比增速回落，环比增速上行，但均符合预期，数据公布后，美联储加息预期基本持平，同时由于油价仍处于高位，美债收益率未出现回落。国内方面，经济基本面，贸易端，7月份，我国进口、出口增速均小幅回落，但仍保持两位数增速，同时高新技术产品出口增速较6月进一步上升；物价端，受到油价传导滞后的影响，7月份国际油价上涨尚未对CPI、PPI</w:t>
      </w:r>
      <w:r w:rsidRPr="007F1071">
        <w:rPr>
          <w:rFonts w:ascii="微软雅黑" w:eastAsia="微软雅黑" w:hAnsi="微软雅黑" w:cs="微软雅黑"/>
          <w:spacing w:val="7"/>
          <w:lang w:eastAsia="zh-CN"/>
        </w:rPr>
        <w:lastRenderedPageBreak/>
        <w:t>增速产生影响，CPI、PPI同比均走弱。上市公司基本面，已披露半年报的少部分公司财报表现良好，全体A股净利增速超40%。整体来看，美伊冲突仍未解决，原油与美债收益率仍在关键点位上方，对市场压力尚未缓解。但国内7月进出口数据依旧维持高增长，且高技术产品的出口依旧强劲。外需支撑经济基本面。同时，上市公司盈利目前呈现极高增速，但由于数量较少，且业绩好的公司通常率先披露，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84ECA30" w:rsidR="00A10388" w:rsidRDefault="007F1071" w:rsidP="00A10388">
      <w:pPr>
        <w:spacing w:before="120" w:line="190" w:lineRule="auto"/>
        <w:ind w:right="210" w:firstLine="420"/>
        <w:jc w:val="center"/>
        <w:rPr>
          <w:rFonts w:ascii="新宋体" w:eastAsia="新宋体" w:hAnsi="新宋体" w:hint="eastAsia"/>
          <w:lang w:eastAsia="zh-CN"/>
        </w:rPr>
      </w:pPr>
      <w:r w:rsidRPr="005010FA">
        <w:rPr>
          <w:rFonts w:ascii="宋体" w:eastAsia="宋体" w:hAnsi="宋体"/>
          <w:b/>
          <w:noProof/>
        </w:rPr>
        <w:drawing>
          <wp:inline distT="0" distB="0" distL="0" distR="0" wp14:anchorId="71AF58AB" wp14:editId="185F3C50">
            <wp:extent cx="5274310" cy="1581651"/>
            <wp:effectExtent l="0" t="0" r="2540" b="0"/>
            <wp:docPr id="784252151" name="图片 784252151" descr="C:\Users\Administrator\xwechat_files\wxid_vkxlzo0vqu7s22_6f5b\temp\InputTemp\69a65581-f7f0-4ee8-a3cd-b24a7da04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69a65581-f7f0-4ee8-a3cd-b24a7da0430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1651"/>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783215C5" w:rsidR="005B5E6A" w:rsidRDefault="007F1071" w:rsidP="00F51117">
      <w:pPr>
        <w:spacing w:before="103" w:line="256" w:lineRule="auto"/>
        <w:ind w:right="210" w:firstLine="448"/>
        <w:jc w:val="both"/>
        <w:rPr>
          <w:rFonts w:ascii="微软雅黑" w:eastAsia="微软雅黑" w:hAnsi="微软雅黑" w:cs="微软雅黑" w:hint="eastAsia"/>
          <w:spacing w:val="12"/>
          <w:lang w:eastAsia="zh-CN"/>
        </w:rPr>
      </w:pPr>
      <w:r w:rsidRPr="007F1071">
        <w:rPr>
          <w:rFonts w:ascii="微软雅黑" w:eastAsia="微软雅黑" w:hAnsi="微软雅黑" w:cs="微软雅黑"/>
          <w:spacing w:val="12"/>
          <w:lang w:eastAsia="zh-CN"/>
        </w:rPr>
        <w:t>隔夜COMEX铜先升后降，报收6.6080元/磅，涨跌幅-0.39%。国际方面，美国最新通胀数据出炉。美国劳工部公布数据显示，美国7月未季调CPI同比增速放缓至3.4%，核心CPI同比增速放缓至2.5%，季调后CPI环比上涨0.1%，核心CPI环比上涨0.2%，均符合市场预期。数据公布后，交易员对美联储9月加息预期整体持稳。国内方面，中国央行发布二季度货币政策执行报告指出，下阶段要及时谋划出台务实管用的增量政策，加大逆周期调节力度，加力扩大内需、优化供给，推动经济持续向新向优向好发展。继续实施好适度宽松的货币政策，综合运用并适时调整货币政策工具，保持流动性充裕和社会融资条件相对宽松，引导社会融资规模、货币供应量增长同经济增长、价格总水平预期目标相匹配。库存方面，截至2026年8月12日，COMEX铜库存为731232短吨，环比+3073短吨；LME铜库存为212125吨，环比-2425吨；SHFE每日仓单24131吨，环比+953吨。美元美债方面，美国7月CPI数据符合预期，核心通胀保持温和，缓解了美联储9月加息压力，美元指数扭转日内跌势，最终收涨0.15%，报99.97；基准的10年期美债收益率收报4.695%；对美联储政策利率敏感的2年期美债收益率收报4.212%。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6B599C67" w:rsidR="00A02266" w:rsidRDefault="007F1071" w:rsidP="006B6996">
      <w:pPr>
        <w:spacing w:before="103" w:line="256" w:lineRule="auto"/>
        <w:ind w:right="210" w:firstLine="420"/>
        <w:jc w:val="center"/>
      </w:pPr>
      <w:r>
        <w:rPr>
          <w:noProof/>
        </w:rPr>
        <w:lastRenderedPageBreak/>
        <w:drawing>
          <wp:inline distT="0" distB="0" distL="0" distR="0" wp14:anchorId="67D1F9AD" wp14:editId="7D644F2A">
            <wp:extent cx="5274310" cy="2854325"/>
            <wp:effectExtent l="0" t="0" r="2540" b="3175"/>
            <wp:docPr id="2022136185" name="图片 202213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2262E49" w:rsidR="00F850DC" w:rsidRDefault="007F1071" w:rsidP="00B00DB4">
      <w:pPr>
        <w:spacing w:before="103" w:line="256" w:lineRule="auto"/>
        <w:ind w:right="210" w:firstLine="468"/>
        <w:jc w:val="both"/>
        <w:rPr>
          <w:rFonts w:ascii="微软雅黑" w:eastAsia="微软雅黑" w:hAnsi="微软雅黑" w:cs="微软雅黑" w:hint="eastAsia"/>
          <w:noProof/>
          <w:spacing w:val="7"/>
          <w:lang w:eastAsia="zh-CN"/>
        </w:rPr>
      </w:pPr>
      <w:r w:rsidRPr="007F1071">
        <w:rPr>
          <w:rFonts w:ascii="微软雅黑" w:eastAsia="微软雅黑" w:hAnsi="微软雅黑" w:cs="微软雅黑"/>
          <w:noProof/>
          <w:spacing w:val="7"/>
          <w:lang w:eastAsia="zh-CN"/>
        </w:rPr>
        <w:t>隔夜，国际贵金属期货普遍收涨，COMEX黄金期货涨0.63%报4469.00美元/盎司，COMEX白银期货涨0.92%报65.53美元/盎司。宏观数据方面，美国7月CPI同比增速放缓至3.4%，核心CPI同比增速放缓至2.5%，均符合市场预期，美伊战争带来的能源价格冲击在7月继续消退。此前非农意外转负、前值大幅下修已打压9月加息预期，本次通胀回落进一步为美联储提供权衡空间，9月加息概率或继续压缩。美伊谈判呈现反复拉锯态势，巴基斯坦国防部长表示，美伊朝着有利于达成协议的方向发展，美方前期亦表示接近达成临时协议，但伊朗对此予以否认态度，“边打边谈”或成为年内常态。投资需求方面，黄金ETF净持仓较低位回升约20吨，中国央行7月增持64万盎司，为连续第21个月购金，且连续第5个月上调购金量；全球央行二季度净购金289吨创纪录，央行购金延续与ETF企稳为金价提供较强支撑。展望后市，短期不确定性仍存，若通胀难以顺利回落，长端利率偏高将限制贵金属上行空间。重点关注美国7月CPI，若通胀尤其是核心通胀延续回落，或进一步压缩加息预期，对金价形成支撑。伦敦金突破前高后，预计4150-4200美元区间或有较强支撑。操作上建议逢低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69C65006" w:rsidR="007A477E" w:rsidRDefault="007F1071"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drawing>
          <wp:inline distT="0" distB="0" distL="114300" distR="114300" wp14:anchorId="77F8F76E" wp14:editId="25391D77">
            <wp:extent cx="4543425" cy="2374265"/>
            <wp:effectExtent l="0" t="0" r="3175" b="635"/>
            <wp:docPr id="726554582" name="图片 726554582" descr="b8fb5126-9349-4f45-97f0-9ddc9245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fb5126-9349-4f45-97f0-9ddc92454128"/>
                    <pic:cNvPicPr>
                      <a:picLocks noChangeAspect="1"/>
                    </pic:cNvPicPr>
                  </pic:nvPicPr>
                  <pic:blipFill>
                    <a:blip r:embed="rId18"/>
                    <a:stretch>
                      <a:fillRect/>
                    </a:stretch>
                  </pic:blipFill>
                  <pic:spPr>
                    <a:xfrm>
                      <a:off x="0" y="0"/>
                      <a:ext cx="4543425" cy="2374265"/>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0FAB913" w14:textId="77777777" w:rsidR="007F1071" w:rsidRPr="007F1071" w:rsidRDefault="007F1071" w:rsidP="007F1071">
      <w:pPr>
        <w:spacing w:before="103" w:line="256" w:lineRule="auto"/>
        <w:ind w:right="210" w:firstLine="448"/>
        <w:jc w:val="both"/>
        <w:rPr>
          <w:rFonts w:ascii="微软雅黑" w:eastAsia="微软雅黑" w:hAnsi="微软雅黑" w:cs="微软雅黑"/>
          <w:noProof/>
          <w:spacing w:val="7"/>
          <w:lang w:eastAsia="zh-CN"/>
        </w:rPr>
      </w:pPr>
      <w:r w:rsidRPr="007F1071">
        <w:rPr>
          <w:rFonts w:ascii="微软雅黑" w:eastAsia="微软雅黑" w:hAnsi="微软雅黑" w:cs="微软雅黑" w:hint="eastAsia"/>
          <w:noProof/>
          <w:spacing w:val="7"/>
          <w:lang w:eastAsia="zh-CN"/>
        </w:rPr>
        <w:t>洲际交易所</w:t>
      </w:r>
      <w:r w:rsidRPr="007F1071">
        <w:rPr>
          <w:rFonts w:ascii="微软雅黑" w:eastAsia="微软雅黑" w:hAnsi="微软雅黑" w:cs="微软雅黑"/>
          <w:noProof/>
          <w:spacing w:val="7"/>
          <w:lang w:eastAsia="zh-CN"/>
        </w:rPr>
        <w:t>(ICE)</w:t>
      </w:r>
      <w:r w:rsidRPr="007F1071">
        <w:rPr>
          <w:rFonts w:ascii="微软雅黑" w:eastAsia="微软雅黑" w:hAnsi="微软雅黑" w:cs="微软雅黑" w:hint="eastAsia"/>
          <w:noProof/>
          <w:spacing w:val="7"/>
          <w:lang w:eastAsia="zh-CN"/>
        </w:rPr>
        <w:t>原糖期货周三回落，受多头平仓打压，从盘中所及的逾一年高点回落，此前持续的天气担忧推动糖价升至</w:t>
      </w:r>
      <w:r w:rsidRPr="007F1071">
        <w:rPr>
          <w:rFonts w:ascii="微软雅黑" w:eastAsia="微软雅黑" w:hAnsi="微软雅黑" w:cs="微软雅黑"/>
          <w:noProof/>
          <w:spacing w:val="7"/>
          <w:lang w:eastAsia="zh-CN"/>
        </w:rPr>
        <w:t>17</w:t>
      </w:r>
      <w:r w:rsidRPr="007F1071">
        <w:rPr>
          <w:rFonts w:ascii="微软雅黑" w:eastAsia="微软雅黑" w:hAnsi="微软雅黑" w:cs="微软雅黑" w:hint="eastAsia"/>
          <w:noProof/>
          <w:spacing w:val="7"/>
          <w:lang w:eastAsia="zh-CN"/>
        </w:rPr>
        <w:t>美分上方。</w:t>
      </w:r>
      <w:r w:rsidRPr="007F1071">
        <w:rPr>
          <w:rFonts w:ascii="微软雅黑" w:eastAsia="微软雅黑" w:hAnsi="微软雅黑" w:cs="微软雅黑"/>
          <w:noProof/>
          <w:spacing w:val="7"/>
          <w:lang w:eastAsia="zh-CN"/>
        </w:rPr>
        <w:t>ICE</w:t>
      </w:r>
      <w:r w:rsidRPr="007F1071">
        <w:rPr>
          <w:rFonts w:ascii="微软雅黑" w:eastAsia="微软雅黑" w:hAnsi="微软雅黑" w:cs="微软雅黑" w:hint="eastAsia"/>
          <w:noProof/>
          <w:spacing w:val="7"/>
          <w:lang w:eastAsia="zh-CN"/>
        </w:rPr>
        <w:t>交投最活跃的</w:t>
      </w:r>
      <w:r w:rsidRPr="007F1071">
        <w:rPr>
          <w:rFonts w:ascii="微软雅黑" w:eastAsia="微软雅黑" w:hAnsi="微软雅黑" w:cs="微软雅黑"/>
          <w:noProof/>
          <w:spacing w:val="7"/>
          <w:lang w:eastAsia="zh-CN"/>
        </w:rPr>
        <w:t>10</w:t>
      </w:r>
      <w:r w:rsidRPr="007F1071">
        <w:rPr>
          <w:rFonts w:ascii="微软雅黑" w:eastAsia="微软雅黑" w:hAnsi="微软雅黑" w:cs="微软雅黑" w:hint="eastAsia"/>
          <w:noProof/>
          <w:spacing w:val="7"/>
          <w:lang w:eastAsia="zh-CN"/>
        </w:rPr>
        <w:t>月原糖期货收跌</w:t>
      </w:r>
      <w:r w:rsidRPr="007F1071">
        <w:rPr>
          <w:rFonts w:ascii="微软雅黑" w:eastAsia="微软雅黑" w:hAnsi="微软雅黑" w:cs="微软雅黑"/>
          <w:noProof/>
          <w:spacing w:val="7"/>
          <w:lang w:eastAsia="zh-CN"/>
        </w:rPr>
        <w:t>0.31</w:t>
      </w:r>
      <w:r w:rsidRPr="007F1071">
        <w:rPr>
          <w:rFonts w:ascii="微软雅黑" w:eastAsia="微软雅黑" w:hAnsi="微软雅黑" w:cs="微软雅黑" w:hint="eastAsia"/>
          <w:noProof/>
          <w:spacing w:val="7"/>
          <w:lang w:eastAsia="zh-CN"/>
        </w:rPr>
        <w:t>美分或</w:t>
      </w:r>
      <w:r w:rsidRPr="007F1071">
        <w:rPr>
          <w:rFonts w:ascii="微软雅黑" w:eastAsia="微软雅黑" w:hAnsi="微软雅黑" w:cs="微软雅黑"/>
          <w:noProof/>
          <w:spacing w:val="7"/>
          <w:lang w:eastAsia="zh-CN"/>
        </w:rPr>
        <w:t>1.85%</w:t>
      </w:r>
      <w:r w:rsidRPr="007F1071">
        <w:rPr>
          <w:rFonts w:ascii="微软雅黑" w:eastAsia="微软雅黑" w:hAnsi="微软雅黑" w:cs="微软雅黑" w:hint="eastAsia"/>
          <w:noProof/>
          <w:spacing w:val="7"/>
          <w:lang w:eastAsia="zh-CN"/>
        </w:rPr>
        <w:t>，结算价报每磅</w:t>
      </w:r>
      <w:r w:rsidRPr="007F1071">
        <w:rPr>
          <w:rFonts w:ascii="微软雅黑" w:eastAsia="微软雅黑" w:hAnsi="微软雅黑" w:cs="微软雅黑"/>
          <w:noProof/>
          <w:spacing w:val="7"/>
          <w:lang w:eastAsia="zh-CN"/>
        </w:rPr>
        <w:t>16.42</w:t>
      </w:r>
      <w:r w:rsidRPr="007F1071">
        <w:rPr>
          <w:rFonts w:ascii="微软雅黑" w:eastAsia="微软雅黑" w:hAnsi="微软雅黑" w:cs="微软雅黑" w:hint="eastAsia"/>
          <w:noProof/>
          <w:spacing w:val="7"/>
          <w:lang w:eastAsia="zh-CN"/>
        </w:rPr>
        <w:t>美分。</w:t>
      </w:r>
    </w:p>
    <w:p w14:paraId="1D9AD157" w14:textId="77777777" w:rsidR="007F1071" w:rsidRPr="007F1071" w:rsidRDefault="007F1071" w:rsidP="007F1071">
      <w:pPr>
        <w:spacing w:before="103" w:line="256" w:lineRule="auto"/>
        <w:ind w:right="210" w:firstLine="448"/>
        <w:jc w:val="both"/>
        <w:rPr>
          <w:rFonts w:ascii="微软雅黑" w:eastAsia="微软雅黑" w:hAnsi="微软雅黑" w:cs="微软雅黑"/>
          <w:noProof/>
          <w:spacing w:val="7"/>
          <w:lang w:eastAsia="zh-CN"/>
        </w:rPr>
      </w:pPr>
      <w:r w:rsidRPr="007F1071">
        <w:rPr>
          <w:rFonts w:ascii="微软雅黑" w:eastAsia="微软雅黑" w:hAnsi="微软雅黑" w:cs="微软雅黑" w:hint="eastAsia"/>
          <w:noProof/>
          <w:spacing w:val="7"/>
          <w:lang w:eastAsia="zh-CN"/>
        </w:rPr>
        <w:t>国际方面，据巴西蔗糖工业协会</w:t>
      </w:r>
      <w:r w:rsidRPr="007F1071">
        <w:rPr>
          <w:rFonts w:ascii="微软雅黑" w:eastAsia="微软雅黑" w:hAnsi="微软雅黑" w:cs="微软雅黑"/>
          <w:noProof/>
          <w:spacing w:val="7"/>
          <w:lang w:eastAsia="zh-CN"/>
        </w:rPr>
        <w:t>Unica</w:t>
      </w:r>
      <w:r w:rsidRPr="007F1071">
        <w:rPr>
          <w:rFonts w:ascii="微软雅黑" w:eastAsia="微软雅黑" w:hAnsi="微软雅黑" w:cs="微软雅黑" w:hint="eastAsia"/>
          <w:noProof/>
          <w:spacing w:val="7"/>
          <w:lang w:eastAsia="zh-CN"/>
        </w:rPr>
        <w:t>称，</w:t>
      </w:r>
      <w:r w:rsidRPr="007F1071">
        <w:rPr>
          <w:rFonts w:ascii="微软雅黑" w:eastAsia="微软雅黑" w:hAnsi="微软雅黑" w:cs="微软雅黑"/>
          <w:noProof/>
          <w:spacing w:val="7"/>
          <w:lang w:eastAsia="zh-CN"/>
        </w:rPr>
        <w:t>2026</w:t>
      </w:r>
      <w:r w:rsidRPr="007F1071">
        <w:rPr>
          <w:rFonts w:ascii="微软雅黑" w:eastAsia="微软雅黑" w:hAnsi="微软雅黑" w:cs="微软雅黑" w:hint="eastAsia"/>
          <w:noProof/>
          <w:spacing w:val="7"/>
          <w:lang w:eastAsia="zh-CN"/>
        </w:rPr>
        <w:t>年巴西中南部地区</w:t>
      </w:r>
      <w:r w:rsidRPr="007F1071">
        <w:rPr>
          <w:rFonts w:ascii="微软雅黑" w:eastAsia="微软雅黑" w:hAnsi="微软雅黑" w:cs="微软雅黑"/>
          <w:noProof/>
          <w:spacing w:val="7"/>
          <w:lang w:eastAsia="zh-CN"/>
        </w:rPr>
        <w:t>6</w:t>
      </w:r>
      <w:r w:rsidRPr="007F1071">
        <w:rPr>
          <w:rFonts w:ascii="微软雅黑" w:eastAsia="微软雅黑" w:hAnsi="微软雅黑" w:cs="微软雅黑" w:hint="eastAsia"/>
          <w:noProof/>
          <w:spacing w:val="7"/>
          <w:lang w:eastAsia="zh-CN"/>
        </w:rPr>
        <w:t>月甘蔗压榨量为</w:t>
      </w:r>
      <w:r w:rsidRPr="007F1071">
        <w:rPr>
          <w:rFonts w:ascii="微软雅黑" w:eastAsia="微软雅黑" w:hAnsi="微软雅黑" w:cs="微软雅黑"/>
          <w:noProof/>
          <w:spacing w:val="7"/>
          <w:lang w:eastAsia="zh-CN"/>
        </w:rPr>
        <w:t>6979</w:t>
      </w:r>
      <w:r w:rsidRPr="007F1071">
        <w:rPr>
          <w:rFonts w:ascii="微软雅黑" w:eastAsia="微软雅黑" w:hAnsi="微软雅黑" w:cs="微软雅黑" w:hint="eastAsia"/>
          <w:noProof/>
          <w:spacing w:val="7"/>
          <w:lang w:eastAsia="zh-CN"/>
        </w:rPr>
        <w:t>万吨，较上年同期减少</w:t>
      </w:r>
      <w:r w:rsidRPr="007F1071">
        <w:rPr>
          <w:rFonts w:ascii="微软雅黑" w:eastAsia="微软雅黑" w:hAnsi="微软雅黑" w:cs="微软雅黑"/>
          <w:noProof/>
          <w:spacing w:val="7"/>
          <w:lang w:eastAsia="zh-CN"/>
        </w:rPr>
        <w:t>14.5%</w:t>
      </w:r>
      <w:r w:rsidRPr="007F1071">
        <w:rPr>
          <w:rFonts w:ascii="微软雅黑" w:eastAsia="微软雅黑" w:hAnsi="微软雅黑" w:cs="微软雅黑" w:hint="eastAsia"/>
          <w:noProof/>
          <w:spacing w:val="7"/>
          <w:lang w:eastAsia="zh-CN"/>
        </w:rPr>
        <w:t>；糖产量约为</w:t>
      </w:r>
      <w:r w:rsidRPr="007F1071">
        <w:rPr>
          <w:rFonts w:ascii="微软雅黑" w:eastAsia="微软雅黑" w:hAnsi="微软雅黑" w:cs="微软雅黑"/>
          <w:noProof/>
          <w:spacing w:val="7"/>
          <w:lang w:eastAsia="zh-CN"/>
        </w:rPr>
        <w:t>390</w:t>
      </w:r>
      <w:r w:rsidRPr="007F1071">
        <w:rPr>
          <w:rFonts w:ascii="微软雅黑" w:eastAsia="微软雅黑" w:hAnsi="微软雅黑" w:cs="微软雅黑" w:hint="eastAsia"/>
          <w:noProof/>
          <w:spacing w:val="7"/>
          <w:lang w:eastAsia="zh-CN"/>
        </w:rPr>
        <w:t>万吨，同比下滑</w:t>
      </w:r>
      <w:r w:rsidRPr="007F1071">
        <w:rPr>
          <w:rFonts w:ascii="微软雅黑" w:eastAsia="微软雅黑" w:hAnsi="微软雅黑" w:cs="微软雅黑"/>
          <w:noProof/>
          <w:spacing w:val="7"/>
          <w:lang w:eastAsia="zh-CN"/>
        </w:rPr>
        <w:t>26.33%</w:t>
      </w:r>
      <w:r w:rsidRPr="007F1071">
        <w:rPr>
          <w:rFonts w:ascii="微软雅黑" w:eastAsia="微软雅黑" w:hAnsi="微软雅黑" w:cs="微软雅黑" w:hint="eastAsia"/>
          <w:noProof/>
          <w:spacing w:val="7"/>
          <w:lang w:eastAsia="zh-CN"/>
        </w:rPr>
        <w:t>；</w:t>
      </w:r>
      <w:r w:rsidRPr="007F1071">
        <w:rPr>
          <w:rFonts w:ascii="微软雅黑" w:eastAsia="微软雅黑" w:hAnsi="微软雅黑" w:cs="微软雅黑"/>
          <w:noProof/>
          <w:spacing w:val="7"/>
          <w:lang w:eastAsia="zh-CN"/>
        </w:rPr>
        <w:t>26/27</w:t>
      </w:r>
      <w:r w:rsidRPr="007F1071">
        <w:rPr>
          <w:rFonts w:ascii="微软雅黑" w:eastAsia="微软雅黑" w:hAnsi="微软雅黑" w:cs="微软雅黑" w:hint="eastAsia"/>
          <w:noProof/>
          <w:spacing w:val="7"/>
          <w:lang w:eastAsia="zh-CN"/>
        </w:rPr>
        <w:t>榨季</w:t>
      </w:r>
      <w:r w:rsidRPr="007F1071">
        <w:rPr>
          <w:rFonts w:ascii="微软雅黑" w:eastAsia="微软雅黑" w:hAnsi="微软雅黑" w:cs="微软雅黑"/>
          <w:noProof/>
          <w:spacing w:val="7"/>
          <w:lang w:eastAsia="zh-CN"/>
        </w:rPr>
        <w:t>(26</w:t>
      </w:r>
      <w:r w:rsidRPr="007F1071">
        <w:rPr>
          <w:rFonts w:ascii="微软雅黑" w:eastAsia="微软雅黑" w:hAnsi="微软雅黑" w:cs="微软雅黑" w:hint="eastAsia"/>
          <w:noProof/>
          <w:spacing w:val="7"/>
          <w:lang w:eastAsia="zh-CN"/>
        </w:rPr>
        <w:t>年</w:t>
      </w:r>
      <w:r w:rsidRPr="007F1071">
        <w:rPr>
          <w:rFonts w:ascii="微软雅黑" w:eastAsia="微软雅黑" w:hAnsi="微软雅黑" w:cs="微软雅黑"/>
          <w:noProof/>
          <w:spacing w:val="7"/>
          <w:lang w:eastAsia="zh-CN"/>
        </w:rPr>
        <w:t>4</w:t>
      </w:r>
      <w:r w:rsidRPr="007F1071">
        <w:rPr>
          <w:rFonts w:ascii="微软雅黑" w:eastAsia="微软雅黑" w:hAnsi="微软雅黑" w:cs="微软雅黑" w:hint="eastAsia"/>
          <w:noProof/>
          <w:spacing w:val="7"/>
          <w:lang w:eastAsia="zh-CN"/>
        </w:rPr>
        <w:t>月</w:t>
      </w:r>
      <w:r w:rsidRPr="007F1071">
        <w:rPr>
          <w:rFonts w:ascii="微软雅黑" w:eastAsia="微软雅黑" w:hAnsi="微软雅黑" w:cs="微软雅黑"/>
          <w:noProof/>
          <w:spacing w:val="7"/>
          <w:lang w:eastAsia="zh-CN"/>
        </w:rPr>
        <w:t>-27</w:t>
      </w:r>
      <w:r w:rsidRPr="007F1071">
        <w:rPr>
          <w:rFonts w:ascii="微软雅黑" w:eastAsia="微软雅黑" w:hAnsi="微软雅黑" w:cs="微软雅黑" w:hint="eastAsia"/>
          <w:noProof/>
          <w:spacing w:val="7"/>
          <w:lang w:eastAsia="zh-CN"/>
        </w:rPr>
        <w:t>年</w:t>
      </w:r>
      <w:r w:rsidRPr="007F1071">
        <w:rPr>
          <w:rFonts w:ascii="微软雅黑" w:eastAsia="微软雅黑" w:hAnsi="微软雅黑" w:cs="微软雅黑"/>
          <w:noProof/>
          <w:spacing w:val="7"/>
          <w:lang w:eastAsia="zh-CN"/>
        </w:rPr>
        <w:t>3</w:t>
      </w:r>
      <w:r w:rsidRPr="007F1071">
        <w:rPr>
          <w:rFonts w:ascii="微软雅黑" w:eastAsia="微软雅黑" w:hAnsi="微软雅黑" w:cs="微软雅黑" w:hint="eastAsia"/>
          <w:noProof/>
          <w:spacing w:val="7"/>
          <w:lang w:eastAsia="zh-CN"/>
        </w:rPr>
        <w:t>月</w:t>
      </w:r>
      <w:r w:rsidRPr="007F1071">
        <w:rPr>
          <w:rFonts w:ascii="微软雅黑" w:eastAsia="微软雅黑" w:hAnsi="微软雅黑" w:cs="微软雅黑"/>
          <w:noProof/>
          <w:spacing w:val="7"/>
          <w:lang w:eastAsia="zh-CN"/>
        </w:rPr>
        <w:t>)</w:t>
      </w:r>
      <w:r w:rsidRPr="007F1071">
        <w:rPr>
          <w:rFonts w:ascii="微软雅黑" w:eastAsia="微软雅黑" w:hAnsi="微软雅黑" w:cs="微软雅黑" w:hint="eastAsia"/>
          <w:noProof/>
          <w:spacing w:val="7"/>
          <w:lang w:eastAsia="zh-CN"/>
        </w:rPr>
        <w:t>截至</w:t>
      </w:r>
      <w:r w:rsidRPr="007F1071">
        <w:rPr>
          <w:rFonts w:ascii="微软雅黑" w:eastAsia="微软雅黑" w:hAnsi="微软雅黑" w:cs="微软雅黑"/>
          <w:noProof/>
          <w:spacing w:val="7"/>
          <w:lang w:eastAsia="zh-CN"/>
        </w:rPr>
        <w:t>7</w:t>
      </w:r>
      <w:r w:rsidRPr="007F1071">
        <w:rPr>
          <w:rFonts w:ascii="微软雅黑" w:eastAsia="微软雅黑" w:hAnsi="微软雅黑" w:cs="微软雅黑" w:hint="eastAsia"/>
          <w:noProof/>
          <w:spacing w:val="7"/>
          <w:lang w:eastAsia="zh-CN"/>
        </w:rPr>
        <w:t>月</w:t>
      </w:r>
      <w:r w:rsidRPr="007F1071">
        <w:rPr>
          <w:rFonts w:ascii="微软雅黑" w:eastAsia="微软雅黑" w:hAnsi="微软雅黑" w:cs="微软雅黑"/>
          <w:noProof/>
          <w:spacing w:val="7"/>
          <w:lang w:eastAsia="zh-CN"/>
        </w:rPr>
        <w:t>1</w:t>
      </w:r>
      <w:r w:rsidRPr="007F1071">
        <w:rPr>
          <w:rFonts w:ascii="微软雅黑" w:eastAsia="微软雅黑" w:hAnsi="微软雅黑" w:cs="微软雅黑" w:hint="eastAsia"/>
          <w:noProof/>
          <w:spacing w:val="7"/>
          <w:lang w:eastAsia="zh-CN"/>
        </w:rPr>
        <w:t>日巴西中南部累计产糖</w:t>
      </w:r>
      <w:r w:rsidRPr="007F1071">
        <w:rPr>
          <w:rFonts w:ascii="微软雅黑" w:eastAsia="微软雅黑" w:hAnsi="微软雅黑" w:cs="微软雅黑"/>
          <w:noProof/>
          <w:spacing w:val="7"/>
          <w:lang w:eastAsia="zh-CN"/>
        </w:rPr>
        <w:t>1075.4</w:t>
      </w:r>
      <w:r w:rsidRPr="007F1071">
        <w:rPr>
          <w:rFonts w:ascii="微软雅黑" w:eastAsia="微软雅黑" w:hAnsi="微软雅黑" w:cs="微软雅黑" w:hint="eastAsia"/>
          <w:noProof/>
          <w:spacing w:val="7"/>
          <w:lang w:eastAsia="zh-CN"/>
        </w:rPr>
        <w:t>万吨，同比下滑</w:t>
      </w:r>
      <w:r w:rsidRPr="007F1071">
        <w:rPr>
          <w:rFonts w:ascii="微软雅黑" w:eastAsia="微软雅黑" w:hAnsi="微软雅黑" w:cs="微软雅黑"/>
          <w:noProof/>
          <w:spacing w:val="7"/>
          <w:lang w:eastAsia="zh-CN"/>
        </w:rPr>
        <w:t>12.38%</w:t>
      </w:r>
      <w:r w:rsidRPr="007F1071">
        <w:rPr>
          <w:rFonts w:ascii="微软雅黑" w:eastAsia="微软雅黑" w:hAnsi="微软雅黑" w:cs="微软雅黑" w:hint="eastAsia"/>
          <w:noProof/>
          <w:spacing w:val="7"/>
          <w:lang w:eastAsia="zh-CN"/>
        </w:rPr>
        <w:t>；累计制糖比为</w:t>
      </w:r>
      <w:r w:rsidRPr="007F1071">
        <w:rPr>
          <w:rFonts w:ascii="微软雅黑" w:eastAsia="微软雅黑" w:hAnsi="微软雅黑" w:cs="微软雅黑"/>
          <w:noProof/>
          <w:spacing w:val="7"/>
          <w:lang w:eastAsia="zh-CN"/>
        </w:rPr>
        <w:t>42.52%</w:t>
      </w:r>
      <w:r w:rsidRPr="007F1071">
        <w:rPr>
          <w:rFonts w:ascii="微软雅黑" w:eastAsia="微软雅黑" w:hAnsi="微软雅黑" w:cs="微软雅黑" w:hint="eastAsia"/>
          <w:noProof/>
          <w:spacing w:val="7"/>
          <w:lang w:eastAsia="zh-CN"/>
        </w:rPr>
        <w:t>，去年同期为</w:t>
      </w:r>
      <w:r w:rsidRPr="007F1071">
        <w:rPr>
          <w:rFonts w:ascii="微软雅黑" w:eastAsia="微软雅黑" w:hAnsi="微软雅黑" w:cs="微软雅黑"/>
          <w:noProof/>
          <w:spacing w:val="7"/>
          <w:lang w:eastAsia="zh-CN"/>
        </w:rPr>
        <w:t>51.04%</w:t>
      </w:r>
      <w:r w:rsidRPr="007F1071">
        <w:rPr>
          <w:rFonts w:ascii="微软雅黑" w:eastAsia="微软雅黑" w:hAnsi="微软雅黑" w:cs="微软雅黑" w:hint="eastAsia"/>
          <w:noProof/>
          <w:spacing w:val="7"/>
          <w:lang w:eastAsia="zh-CN"/>
        </w:rPr>
        <w:t>。</w:t>
      </w:r>
      <w:r w:rsidRPr="007F1071">
        <w:rPr>
          <w:rFonts w:ascii="微软雅黑" w:eastAsia="微软雅黑" w:hAnsi="微软雅黑" w:cs="微软雅黑"/>
          <w:noProof/>
          <w:spacing w:val="7"/>
          <w:lang w:eastAsia="zh-CN"/>
        </w:rPr>
        <w:t>7</w:t>
      </w:r>
      <w:r w:rsidRPr="007F1071">
        <w:rPr>
          <w:rFonts w:ascii="微软雅黑" w:eastAsia="微软雅黑" w:hAnsi="微软雅黑" w:cs="微软雅黑" w:hint="eastAsia"/>
          <w:noProof/>
          <w:spacing w:val="7"/>
          <w:lang w:eastAsia="zh-CN"/>
        </w:rPr>
        <w:t>月巴西压榨甘蔗、糖产量均同比减少，巴西压榨量进度缓慢，且制糖比相对偏低。</w:t>
      </w:r>
    </w:p>
    <w:p w14:paraId="3F44DEBC" w14:textId="575DBC5D" w:rsidR="00C27A84" w:rsidRDefault="007F1071" w:rsidP="007F1071">
      <w:pPr>
        <w:spacing w:before="103" w:line="256" w:lineRule="auto"/>
        <w:ind w:right="210" w:firstLine="448"/>
        <w:jc w:val="both"/>
        <w:rPr>
          <w:rFonts w:ascii="微软雅黑" w:eastAsia="微软雅黑" w:hAnsi="微软雅黑" w:cs="微软雅黑" w:hint="eastAsia"/>
          <w:noProof/>
          <w:spacing w:val="7"/>
          <w:lang w:eastAsia="zh-CN"/>
        </w:rPr>
      </w:pPr>
      <w:r w:rsidRPr="007F1071">
        <w:rPr>
          <w:rFonts w:ascii="微软雅黑" w:eastAsia="微软雅黑" w:hAnsi="微软雅黑" w:cs="微软雅黑" w:hint="eastAsia"/>
          <w:noProof/>
          <w:spacing w:val="7"/>
          <w:lang w:eastAsia="zh-CN"/>
        </w:rPr>
        <w:t>美糖主力价格关注上方压力</w:t>
      </w:r>
      <w:r w:rsidRPr="007F1071">
        <w:rPr>
          <w:rFonts w:ascii="微软雅黑" w:eastAsia="微软雅黑" w:hAnsi="微软雅黑" w:cs="微软雅黑"/>
          <w:noProof/>
          <w:spacing w:val="7"/>
          <w:lang w:eastAsia="zh-CN"/>
        </w:rPr>
        <w:t>17</w:t>
      </w:r>
      <w:r w:rsidRPr="007F1071">
        <w:rPr>
          <w:rFonts w:ascii="微软雅黑" w:eastAsia="微软雅黑" w:hAnsi="微软雅黑" w:cs="微软雅黑" w:hint="eastAsia"/>
          <w:noProof/>
          <w:spacing w:val="7"/>
          <w:lang w:eastAsia="zh-CN"/>
        </w:rPr>
        <w:t>美分</w:t>
      </w:r>
      <w:r w:rsidRPr="007F1071">
        <w:rPr>
          <w:rFonts w:ascii="微软雅黑" w:eastAsia="微软雅黑" w:hAnsi="微软雅黑" w:cs="微软雅黑"/>
          <w:noProof/>
          <w:spacing w:val="7"/>
          <w:lang w:eastAsia="zh-CN"/>
        </w:rPr>
        <w:t>/</w:t>
      </w:r>
      <w:r w:rsidRPr="007F1071">
        <w:rPr>
          <w:rFonts w:ascii="微软雅黑" w:eastAsia="微软雅黑" w:hAnsi="微软雅黑" w:cs="微软雅黑" w:hint="eastAsia"/>
          <w:noProof/>
          <w:spacing w:val="7"/>
          <w:lang w:eastAsia="zh-CN"/>
        </w:rPr>
        <w:t>磅，下方支撑</w:t>
      </w:r>
      <w:r w:rsidRPr="007F1071">
        <w:rPr>
          <w:rFonts w:ascii="微软雅黑" w:eastAsia="微软雅黑" w:hAnsi="微软雅黑" w:cs="微软雅黑"/>
          <w:noProof/>
          <w:spacing w:val="7"/>
          <w:lang w:eastAsia="zh-CN"/>
        </w:rPr>
        <w:t>14.8</w:t>
      </w:r>
      <w:r w:rsidRPr="007F1071">
        <w:rPr>
          <w:rFonts w:ascii="微软雅黑" w:eastAsia="微软雅黑" w:hAnsi="微软雅黑" w:cs="微软雅黑" w:hint="eastAsia"/>
          <w:noProof/>
          <w:spacing w:val="7"/>
          <w:lang w:eastAsia="zh-CN"/>
        </w:rPr>
        <w:t>美分</w:t>
      </w:r>
      <w:r w:rsidRPr="007F1071">
        <w:rPr>
          <w:rFonts w:ascii="微软雅黑" w:eastAsia="微软雅黑" w:hAnsi="微软雅黑" w:cs="微软雅黑"/>
          <w:noProof/>
          <w:spacing w:val="7"/>
          <w:lang w:eastAsia="zh-CN"/>
        </w:rPr>
        <w:t>/</w:t>
      </w:r>
      <w:r w:rsidRPr="007F1071">
        <w:rPr>
          <w:rFonts w:ascii="微软雅黑" w:eastAsia="微软雅黑" w:hAnsi="微软雅黑" w:cs="微软雅黑" w:hint="eastAsia"/>
          <w:noProof/>
          <w:spacing w:val="7"/>
          <w:lang w:eastAsia="zh-CN"/>
        </w:rPr>
        <w:t>磅。建议</w:t>
      </w:r>
      <w:r w:rsidRPr="007F1071">
        <w:rPr>
          <w:rFonts w:ascii="微软雅黑" w:eastAsia="微软雅黑" w:hAnsi="微软雅黑" w:cs="微软雅黑"/>
          <w:noProof/>
          <w:spacing w:val="7"/>
          <w:lang w:eastAsia="zh-CN"/>
        </w:rPr>
        <w:t>10</w:t>
      </w:r>
      <w:r w:rsidRPr="007F1071">
        <w:rPr>
          <w:rFonts w:ascii="微软雅黑" w:eastAsia="微软雅黑" w:hAnsi="微软雅黑" w:cs="微软雅黑" w:hint="eastAsia"/>
          <w:noProof/>
          <w:spacing w:val="7"/>
          <w:lang w:eastAsia="zh-CN"/>
        </w:rPr>
        <w:t>月</w:t>
      </w:r>
      <w:r w:rsidRPr="007F1071">
        <w:rPr>
          <w:rFonts w:ascii="微软雅黑" w:eastAsia="微软雅黑" w:hAnsi="微软雅黑" w:cs="微软雅黑"/>
          <w:noProof/>
          <w:spacing w:val="7"/>
          <w:lang w:eastAsia="zh-CN"/>
        </w:rPr>
        <w:t xml:space="preserve"> ICE </w:t>
      </w:r>
      <w:r w:rsidRPr="007F1071">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2F7A3CA7" w:rsidR="007A477E" w:rsidRPr="00786136" w:rsidRDefault="007F1071"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636C002B" wp14:editId="3CE42B55">
            <wp:extent cx="5267960" cy="2156460"/>
            <wp:effectExtent l="0" t="0" r="8890" b="0"/>
            <wp:docPr id="1544281255" name="图片 5" descr="QQ截图2026081308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QQ截图202608130807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960" cy="215646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50E68C47" w14:textId="77777777" w:rsidR="007F1071" w:rsidRPr="007F1071" w:rsidRDefault="007F1071" w:rsidP="007F1071">
      <w:pPr>
        <w:spacing w:before="103" w:line="256" w:lineRule="auto"/>
        <w:ind w:right="210" w:firstLine="448"/>
        <w:jc w:val="both"/>
        <w:rPr>
          <w:rFonts w:ascii="微软雅黑" w:eastAsia="微软雅黑" w:hAnsi="微软雅黑" w:cs="微软雅黑"/>
          <w:noProof/>
          <w:spacing w:val="7"/>
          <w:lang w:eastAsia="zh-CN"/>
        </w:rPr>
      </w:pPr>
      <w:r w:rsidRPr="007F1071">
        <w:rPr>
          <w:rFonts w:ascii="微软雅黑" w:eastAsia="微软雅黑" w:hAnsi="微软雅黑" w:cs="微软雅黑" w:hint="eastAsia"/>
          <w:noProof/>
          <w:spacing w:val="7"/>
          <w:lang w:eastAsia="zh-CN"/>
        </w:rPr>
        <w:t>洲际交易所</w:t>
      </w:r>
      <w:r w:rsidRPr="007F1071">
        <w:rPr>
          <w:rFonts w:ascii="微软雅黑" w:eastAsia="微软雅黑" w:hAnsi="微软雅黑" w:cs="微软雅黑"/>
          <w:noProof/>
          <w:spacing w:val="7"/>
          <w:lang w:eastAsia="zh-CN"/>
        </w:rPr>
        <w:t>(ICE)</w:t>
      </w:r>
      <w:r w:rsidRPr="007F1071">
        <w:rPr>
          <w:rFonts w:ascii="微软雅黑" w:eastAsia="微软雅黑" w:hAnsi="微软雅黑" w:cs="微软雅黑" w:hint="eastAsia"/>
          <w:noProof/>
          <w:spacing w:val="7"/>
          <w:lang w:eastAsia="zh-CN"/>
        </w:rPr>
        <w:t>棉花期货周三微幅下跌，回吐稍早涨幅，此前美国农业部上调棉花播种及收割面积预估，</w:t>
      </w:r>
      <w:r w:rsidRPr="007F1071">
        <w:rPr>
          <w:rFonts w:ascii="微软雅黑" w:eastAsia="微软雅黑" w:hAnsi="微软雅黑" w:cs="微软雅黑"/>
          <w:noProof/>
          <w:spacing w:val="7"/>
          <w:lang w:eastAsia="zh-CN"/>
        </w:rPr>
        <w:t>ICE 12</w:t>
      </w:r>
      <w:r w:rsidRPr="007F1071">
        <w:rPr>
          <w:rFonts w:ascii="微软雅黑" w:eastAsia="微软雅黑" w:hAnsi="微软雅黑" w:cs="微软雅黑" w:hint="eastAsia"/>
          <w:noProof/>
          <w:spacing w:val="7"/>
          <w:lang w:eastAsia="zh-CN"/>
        </w:rPr>
        <w:t>月棉花期货合约下跌</w:t>
      </w:r>
      <w:r w:rsidRPr="007F1071">
        <w:rPr>
          <w:rFonts w:ascii="微软雅黑" w:eastAsia="微软雅黑" w:hAnsi="微软雅黑" w:cs="微软雅黑"/>
          <w:noProof/>
          <w:spacing w:val="7"/>
          <w:lang w:eastAsia="zh-CN"/>
        </w:rPr>
        <w:t>0.01</w:t>
      </w:r>
      <w:r w:rsidRPr="007F1071">
        <w:rPr>
          <w:rFonts w:ascii="微软雅黑" w:eastAsia="微软雅黑" w:hAnsi="微软雅黑" w:cs="微软雅黑" w:hint="eastAsia"/>
          <w:noProof/>
          <w:spacing w:val="7"/>
          <w:lang w:eastAsia="zh-CN"/>
        </w:rPr>
        <w:t>美分或</w:t>
      </w:r>
      <w:r w:rsidRPr="007F1071">
        <w:rPr>
          <w:rFonts w:ascii="微软雅黑" w:eastAsia="微软雅黑" w:hAnsi="微软雅黑" w:cs="微软雅黑"/>
          <w:noProof/>
          <w:spacing w:val="7"/>
          <w:lang w:eastAsia="zh-CN"/>
        </w:rPr>
        <w:t>0.01%</w:t>
      </w:r>
      <w:r w:rsidRPr="007F1071">
        <w:rPr>
          <w:rFonts w:ascii="微软雅黑" w:eastAsia="微软雅黑" w:hAnsi="微软雅黑" w:cs="微软雅黑" w:hint="eastAsia"/>
          <w:noProof/>
          <w:spacing w:val="7"/>
          <w:lang w:eastAsia="zh-CN"/>
        </w:rPr>
        <w:t>，结算价报每磅</w:t>
      </w:r>
      <w:r w:rsidRPr="007F1071">
        <w:rPr>
          <w:rFonts w:ascii="微软雅黑" w:eastAsia="微软雅黑" w:hAnsi="微软雅黑" w:cs="微软雅黑"/>
          <w:noProof/>
          <w:spacing w:val="7"/>
          <w:lang w:eastAsia="zh-CN"/>
        </w:rPr>
        <w:t>84.38</w:t>
      </w:r>
      <w:r w:rsidRPr="007F1071">
        <w:rPr>
          <w:rFonts w:ascii="微软雅黑" w:eastAsia="微软雅黑" w:hAnsi="微软雅黑" w:cs="微软雅黑" w:hint="eastAsia"/>
          <w:noProof/>
          <w:spacing w:val="7"/>
          <w:lang w:eastAsia="zh-CN"/>
        </w:rPr>
        <w:t>美分。</w:t>
      </w:r>
    </w:p>
    <w:p w14:paraId="0DE264A7" w14:textId="37A052D0" w:rsidR="00ED4A18" w:rsidRDefault="007F1071" w:rsidP="007F1071">
      <w:pPr>
        <w:spacing w:before="103" w:line="256" w:lineRule="auto"/>
        <w:ind w:right="210" w:firstLine="448"/>
        <w:jc w:val="both"/>
        <w:rPr>
          <w:rFonts w:ascii="微软雅黑" w:eastAsia="微软雅黑" w:hAnsi="微软雅黑" w:cs="微软雅黑" w:hint="eastAsia"/>
          <w:noProof/>
          <w:spacing w:val="7"/>
          <w:lang w:eastAsia="zh-CN"/>
        </w:rPr>
      </w:pPr>
      <w:r w:rsidRPr="007F1071">
        <w:rPr>
          <w:rFonts w:ascii="微软雅黑" w:eastAsia="微软雅黑" w:hAnsi="微软雅黑" w:cs="微软雅黑" w:hint="eastAsia"/>
          <w:noProof/>
          <w:spacing w:val="7"/>
          <w:lang w:eastAsia="zh-CN"/>
        </w:rPr>
        <w:t>国际方面，据美国农业部</w:t>
      </w:r>
      <w:r w:rsidRPr="007F1071">
        <w:rPr>
          <w:rFonts w:ascii="微软雅黑" w:eastAsia="微软雅黑" w:hAnsi="微软雅黑" w:cs="微软雅黑"/>
          <w:noProof/>
          <w:spacing w:val="7"/>
          <w:lang w:eastAsia="zh-CN"/>
        </w:rPr>
        <w:t>(USDA)</w:t>
      </w:r>
      <w:r w:rsidRPr="007F1071">
        <w:rPr>
          <w:rFonts w:ascii="微软雅黑" w:eastAsia="微软雅黑" w:hAnsi="微软雅黑" w:cs="微软雅黑" w:hint="eastAsia"/>
          <w:noProof/>
          <w:spacing w:val="7"/>
          <w:lang w:eastAsia="zh-CN"/>
        </w:rPr>
        <w:t>报告显示，</w:t>
      </w:r>
      <w:r w:rsidRPr="007F1071">
        <w:rPr>
          <w:rFonts w:ascii="微软雅黑" w:eastAsia="微软雅黑" w:hAnsi="微软雅黑" w:cs="微软雅黑"/>
          <w:noProof/>
          <w:spacing w:val="7"/>
          <w:lang w:eastAsia="zh-CN"/>
        </w:rPr>
        <w:t>7</w:t>
      </w:r>
      <w:r w:rsidRPr="007F1071">
        <w:rPr>
          <w:rFonts w:ascii="微软雅黑" w:eastAsia="微软雅黑" w:hAnsi="微软雅黑" w:cs="微软雅黑" w:hint="eastAsia"/>
          <w:noProof/>
          <w:spacing w:val="7"/>
          <w:lang w:eastAsia="zh-CN"/>
        </w:rPr>
        <w:t>月</w:t>
      </w:r>
      <w:r w:rsidRPr="007F1071">
        <w:rPr>
          <w:rFonts w:ascii="微软雅黑" w:eastAsia="微软雅黑" w:hAnsi="微软雅黑" w:cs="微软雅黑"/>
          <w:noProof/>
          <w:spacing w:val="7"/>
          <w:lang w:eastAsia="zh-CN"/>
        </w:rPr>
        <w:t>30</w:t>
      </w:r>
      <w:r w:rsidRPr="007F1071">
        <w:rPr>
          <w:rFonts w:ascii="微软雅黑" w:eastAsia="微软雅黑" w:hAnsi="微软雅黑" w:cs="微软雅黑" w:hint="eastAsia"/>
          <w:noProof/>
          <w:spacing w:val="7"/>
          <w:lang w:eastAsia="zh-CN"/>
        </w:rPr>
        <w:t>日止当周，美国当前年度陆地棉出口销售净减</w:t>
      </w:r>
      <w:r w:rsidRPr="007F1071">
        <w:rPr>
          <w:rFonts w:ascii="微软雅黑" w:eastAsia="微软雅黑" w:hAnsi="微软雅黑" w:cs="微软雅黑"/>
          <w:noProof/>
          <w:spacing w:val="7"/>
          <w:lang w:eastAsia="zh-CN"/>
        </w:rPr>
        <w:t>5.58</w:t>
      </w:r>
      <w:r w:rsidRPr="007F1071">
        <w:rPr>
          <w:rFonts w:ascii="微软雅黑" w:eastAsia="微软雅黑" w:hAnsi="微软雅黑" w:cs="微软雅黑" w:hint="eastAsia"/>
          <w:noProof/>
          <w:spacing w:val="7"/>
          <w:lang w:eastAsia="zh-CN"/>
        </w:rPr>
        <w:t>万包，较前周减少</w:t>
      </w:r>
      <w:r w:rsidRPr="007F1071">
        <w:rPr>
          <w:rFonts w:ascii="微软雅黑" w:eastAsia="微软雅黑" w:hAnsi="微软雅黑" w:cs="微软雅黑"/>
          <w:noProof/>
          <w:spacing w:val="7"/>
          <w:lang w:eastAsia="zh-CN"/>
        </w:rPr>
        <w:t>288%</w:t>
      </w:r>
      <w:r w:rsidRPr="007F1071">
        <w:rPr>
          <w:rFonts w:ascii="微软雅黑" w:eastAsia="微软雅黑" w:hAnsi="微软雅黑" w:cs="微软雅黑" w:hint="eastAsia"/>
          <w:noProof/>
          <w:spacing w:val="7"/>
          <w:lang w:eastAsia="zh-CN"/>
        </w:rPr>
        <w:t>，较前四周均值减少</w:t>
      </w:r>
      <w:r w:rsidRPr="007F1071">
        <w:rPr>
          <w:rFonts w:ascii="微软雅黑" w:eastAsia="微软雅黑" w:hAnsi="微软雅黑" w:cs="微软雅黑"/>
          <w:noProof/>
          <w:spacing w:val="7"/>
          <w:lang w:eastAsia="zh-CN"/>
        </w:rPr>
        <w:t>223%</w:t>
      </w:r>
      <w:r w:rsidRPr="007F1071">
        <w:rPr>
          <w:rFonts w:ascii="微软雅黑" w:eastAsia="微软雅黑" w:hAnsi="微软雅黑" w:cs="微软雅黑" w:hint="eastAsia"/>
          <w:noProof/>
          <w:spacing w:val="7"/>
          <w:lang w:eastAsia="zh-CN"/>
        </w:rPr>
        <w:t>。美国下一年度市场陆地棉出口销售净增</w:t>
      </w:r>
      <w:r w:rsidRPr="007F1071">
        <w:rPr>
          <w:rFonts w:ascii="微软雅黑" w:eastAsia="微软雅黑" w:hAnsi="微软雅黑" w:cs="微软雅黑"/>
          <w:noProof/>
          <w:spacing w:val="7"/>
          <w:lang w:eastAsia="zh-CN"/>
        </w:rPr>
        <w:t>24.2</w:t>
      </w:r>
      <w:r w:rsidRPr="007F1071">
        <w:rPr>
          <w:rFonts w:ascii="微软雅黑" w:eastAsia="微软雅黑" w:hAnsi="微软雅黑" w:cs="微软雅黑" w:hint="eastAsia"/>
          <w:noProof/>
          <w:spacing w:val="7"/>
          <w:lang w:eastAsia="zh-CN"/>
        </w:rPr>
        <w:t>万包。当周美国陆地棉出口装运量</w:t>
      </w:r>
      <w:r w:rsidRPr="007F1071">
        <w:rPr>
          <w:rFonts w:ascii="微软雅黑" w:eastAsia="微软雅黑" w:hAnsi="微软雅黑" w:cs="微软雅黑"/>
          <w:noProof/>
          <w:spacing w:val="7"/>
          <w:lang w:eastAsia="zh-CN"/>
        </w:rPr>
        <w:t>22.28</w:t>
      </w:r>
      <w:r w:rsidRPr="007F1071">
        <w:rPr>
          <w:rFonts w:ascii="微软雅黑" w:eastAsia="微软雅黑" w:hAnsi="微软雅黑" w:cs="微软雅黑" w:hint="eastAsia"/>
          <w:noProof/>
          <w:spacing w:val="7"/>
          <w:lang w:eastAsia="zh-CN"/>
        </w:rPr>
        <w:t>万包，较前周减少</w:t>
      </w:r>
      <w:r w:rsidRPr="007F1071">
        <w:rPr>
          <w:rFonts w:ascii="微软雅黑" w:eastAsia="微软雅黑" w:hAnsi="微软雅黑" w:cs="微软雅黑"/>
          <w:noProof/>
          <w:spacing w:val="7"/>
          <w:lang w:eastAsia="zh-CN"/>
        </w:rPr>
        <w:t>5%</w:t>
      </w:r>
      <w:r w:rsidRPr="007F1071">
        <w:rPr>
          <w:rFonts w:ascii="微软雅黑" w:eastAsia="微软雅黑" w:hAnsi="微软雅黑" w:cs="微软雅黑" w:hint="eastAsia"/>
          <w:noProof/>
          <w:spacing w:val="7"/>
          <w:lang w:eastAsia="zh-CN"/>
        </w:rPr>
        <w:t>，较前四周平均水平减少</w:t>
      </w:r>
      <w:r w:rsidRPr="007F1071">
        <w:rPr>
          <w:rFonts w:ascii="微软雅黑" w:eastAsia="微软雅黑" w:hAnsi="微软雅黑" w:cs="微软雅黑"/>
          <w:noProof/>
          <w:spacing w:val="7"/>
          <w:lang w:eastAsia="zh-CN"/>
        </w:rPr>
        <w:t>7%</w:t>
      </w:r>
      <w:r w:rsidRPr="007F1071">
        <w:rPr>
          <w:rFonts w:ascii="微软雅黑" w:eastAsia="微软雅黑" w:hAnsi="微软雅黑" w:cs="微软雅黑" w:hint="eastAsia"/>
          <w:noProof/>
          <w:spacing w:val="7"/>
          <w:lang w:eastAsia="zh-CN"/>
        </w:rPr>
        <w:t>。当周美国下一年度棉花出口签约量表现相对较好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22ED38A" w:rsidR="00C24CC6" w:rsidRDefault="007F1071"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50AB3EA3" wp14:editId="4D6F2B7D">
            <wp:extent cx="5267960" cy="2176780"/>
            <wp:effectExtent l="0" t="0" r="8890" b="0"/>
            <wp:docPr id="1670139057" name="图片 6" descr="QQ截图2026081308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QQ截图202608130807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960" cy="217678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FE2F" w14:textId="77777777" w:rsidR="00A849ED" w:rsidRDefault="00A849ED">
      <w:pPr>
        <w:ind w:right="210" w:firstLine="420"/>
      </w:pPr>
      <w:r>
        <w:separator/>
      </w:r>
    </w:p>
  </w:endnote>
  <w:endnote w:type="continuationSeparator" w:id="0">
    <w:p w14:paraId="6DB4147F" w14:textId="77777777" w:rsidR="00A849ED" w:rsidRDefault="00A849ED">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99772" w14:textId="77777777" w:rsidR="00A849ED" w:rsidRDefault="00A849ED">
      <w:pPr>
        <w:ind w:right="210" w:firstLine="420"/>
      </w:pPr>
      <w:r>
        <w:separator/>
      </w:r>
    </w:p>
  </w:footnote>
  <w:footnote w:type="continuationSeparator" w:id="0">
    <w:p w14:paraId="1BED826A" w14:textId="77777777" w:rsidR="00A849ED" w:rsidRDefault="00A849ED">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3E25"/>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071"/>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49ED"/>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2026-08-13T01:22:00Z</dcterms:created>
  <dcterms:modified xsi:type="dcterms:W3CDTF">2026-08-13T01:22:00Z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