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51E0A817"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F672FD">
        <w:rPr>
          <w:rFonts w:ascii="微软雅黑" w:eastAsia="微软雅黑" w:hAnsi="微软雅黑" w:cs="微软雅黑" w:hint="eastAsia"/>
          <w:b/>
          <w:bCs/>
          <w:color w:val="005D97"/>
          <w:spacing w:val="-22"/>
          <w:sz w:val="48"/>
          <w:szCs w:val="48"/>
          <w:lang w:eastAsia="zh-CN"/>
        </w:rPr>
        <w:t>1</w:t>
      </w:r>
      <w:r w:rsidR="00E20302">
        <w:rPr>
          <w:rFonts w:ascii="微软雅黑" w:eastAsia="微软雅黑" w:hAnsi="微软雅黑" w:cs="微软雅黑" w:hint="eastAsia"/>
          <w:b/>
          <w:bCs/>
          <w:color w:val="005D97"/>
          <w:spacing w:val="-22"/>
          <w:sz w:val="48"/>
          <w:szCs w:val="48"/>
          <w:lang w:eastAsia="zh-CN"/>
        </w:rPr>
        <w:t>4</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4D68A156" w:rsidR="007B3E0B" w:rsidRDefault="00E20302"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E20302">
        <w:rPr>
          <w:rFonts w:ascii="微软雅黑" w:eastAsia="微软雅黑" w:hAnsi="微软雅黑" w:cs="微软雅黑"/>
          <w:spacing w:val="12"/>
          <w:lang w:eastAsia="zh-CN"/>
        </w:rPr>
        <w:t>美国三大股指全线收涨，道指涨0.13%报53839.99点，标普500指数涨0.65%报7798.99点，纳指涨0.81%报26803.03点。美元指数跌0.01%报99.96，非美货币涨跌不一，欧元兑美元涨0.04%报1.1529，英镑兑美元跌0.06%报1.3487，澳元兑美元跌0.05%报0.7060，美元兑日元涨0.05%报159.5200，美元兑加元跌0.06%报1.3931，美元兑瑞郎涨0.06%报0.8141，离岸人民币对美元涨14个基点报6.7446。国际贵金属期货普遍收跌，COMEX黄金期货跌1.35%报4407.10美元/盎司，COMEX白银期货跌1.70%报64.58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2.0</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sidR="0088093F">
        <w:rPr>
          <w:rFonts w:ascii="微软雅黑" w:eastAsia="微软雅黑" w:hAnsi="微软雅黑" w:cs="微软雅黑" w:hint="eastAsia"/>
          <w:spacing w:val="12"/>
          <w:lang w:eastAsia="zh-CN"/>
        </w:rPr>
        <w:t>6.</w:t>
      </w:r>
      <w:r w:rsidR="00F672FD">
        <w:rPr>
          <w:rFonts w:ascii="微软雅黑" w:eastAsia="微软雅黑" w:hAnsi="微软雅黑" w:cs="微软雅黑" w:hint="eastAsia"/>
          <w:spacing w:val="12"/>
          <w:lang w:eastAsia="zh-CN"/>
        </w:rPr>
        <w:t>7</w:t>
      </w:r>
      <w:r>
        <w:rPr>
          <w:rFonts w:ascii="微软雅黑" w:eastAsia="微软雅黑" w:hAnsi="微软雅黑" w:cs="微软雅黑" w:hint="eastAsia"/>
          <w:spacing w:val="12"/>
          <w:lang w:eastAsia="zh-CN"/>
        </w:rPr>
        <w:t>5</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跌1.23</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3.34</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D04F63F" w:rsidR="00557736" w:rsidRPr="0022448B" w:rsidRDefault="00E20302"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7FA17182" wp14:editId="59A32DD2">
            <wp:extent cx="5314195" cy="3505847"/>
            <wp:effectExtent l="0" t="0" r="1270" b="0"/>
            <wp:docPr id="12076469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20084" cy="350973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090B26D4" w14:textId="7FF92C8D" w:rsidR="0088093F" w:rsidRPr="00E20302" w:rsidRDefault="00863E18" w:rsidP="0088093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E20302" w:rsidRPr="00E20302">
        <w:rPr>
          <w:rFonts w:ascii="微软雅黑" w:eastAsia="微软雅黑" w:hAnsi="微软雅黑" w:cs="微软雅黑"/>
          <w:color w:val="auto"/>
          <w:spacing w:val="4"/>
          <w:lang w:eastAsia="zh-CN"/>
        </w:rPr>
        <w:t>伊朗最高领袖顾问穆赫贝尔表示，如果伊朗提出的条件得不到满足，最高领袖已明确作出战略决策，将采取升级冲突的方式予以回应。伊朗伊斯兰革命卫队海军司令阿里·阿兹马伊表示，目前霍尔木兹海峡处于关闭状态，伊方对海峡内相关动向保持“全面、坚决掌控”，任何活动都不会脱离伊朗伊斯兰革命卫队海军监控。美国国防部长赫格塞思表示，美军拥有足够资源对伊朗实施“无限期”的海上封锁，并可根据需要轮换部署在该地区舰船。</w:t>
      </w:r>
      <w:r w:rsidRPr="00E20302">
        <w:rPr>
          <w:rFonts w:ascii="微软雅黑" w:eastAsia="微软雅黑" w:hAnsi="微软雅黑" w:cs="微软雅黑" w:hint="eastAsia"/>
          <w:color w:val="auto"/>
          <w:spacing w:val="4"/>
          <w:lang w:eastAsia="zh-CN"/>
        </w:rPr>
        <w:t>】</w:t>
      </w:r>
    </w:p>
    <w:p w14:paraId="34102727" w14:textId="0BD0C79C" w:rsidR="00863E18" w:rsidRPr="00E20302"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E20302">
        <w:rPr>
          <w:rFonts w:ascii="微软雅黑" w:eastAsia="微软雅黑" w:hAnsi="微软雅黑" w:cs="微软雅黑" w:hint="eastAsia"/>
          <w:color w:val="auto"/>
          <w:spacing w:val="4"/>
          <w:lang w:eastAsia="zh-CN"/>
        </w:rPr>
        <w:t>【</w:t>
      </w:r>
      <w:r w:rsidR="00E20302" w:rsidRPr="00E20302">
        <w:rPr>
          <w:rFonts w:ascii="微软雅黑" w:eastAsia="微软雅黑" w:hAnsi="微软雅黑" w:cs="微软雅黑"/>
          <w:color w:val="auto"/>
          <w:spacing w:val="4"/>
          <w:lang w:eastAsia="zh-CN"/>
        </w:rPr>
        <w:t>美国总统特朗普签署关于无人机关税的公告，对特定尺寸或具备敏感性能的无人机及部分关键零部件征收100%的从价关税，类别包括最大起飞重量超过25公斤的无人机以及具备热成像能力的无人机；对部</w:t>
      </w:r>
      <w:r w:rsidR="00E20302" w:rsidRPr="00E20302">
        <w:rPr>
          <w:rFonts w:ascii="微软雅黑" w:eastAsia="微软雅黑" w:hAnsi="微软雅黑" w:cs="微软雅黑"/>
          <w:color w:val="auto"/>
          <w:spacing w:val="4"/>
          <w:lang w:eastAsia="zh-CN"/>
        </w:rPr>
        <w:lastRenderedPageBreak/>
        <w:t>分尺寸较小且不具备特定能力的无人机、以及其他无人机零部件征收25%的从价关税。关税将在公告签署后21天生效。对于不属于高度敏感类别的无人机零部件，关税将在公告签署后180天生效。</w:t>
      </w:r>
      <w:r w:rsidRPr="00E20302">
        <w:rPr>
          <w:rFonts w:ascii="微软雅黑" w:eastAsia="微软雅黑" w:hAnsi="微软雅黑" w:cs="微软雅黑" w:hint="eastAsia"/>
          <w:color w:val="auto"/>
          <w:spacing w:val="4"/>
          <w:lang w:eastAsia="zh-CN"/>
        </w:rPr>
        <w:t>】</w:t>
      </w:r>
    </w:p>
    <w:p w14:paraId="44D59D47" w14:textId="746591E8" w:rsidR="002E37FC" w:rsidRPr="00E20302" w:rsidRDefault="002E37FC" w:rsidP="002E37FC">
      <w:pPr>
        <w:spacing w:before="102" w:line="257" w:lineRule="auto"/>
        <w:ind w:right="210" w:firstLine="436"/>
        <w:jc w:val="both"/>
        <w:rPr>
          <w:rFonts w:ascii="微软雅黑" w:eastAsia="微软雅黑" w:hAnsi="微软雅黑" w:cs="微软雅黑"/>
          <w:color w:val="auto"/>
          <w:spacing w:val="4"/>
          <w:lang w:eastAsia="zh-CN"/>
        </w:rPr>
      </w:pPr>
      <w:r w:rsidRPr="00E20302">
        <w:rPr>
          <w:rFonts w:ascii="微软雅黑" w:eastAsia="微软雅黑" w:hAnsi="微软雅黑" w:cs="微软雅黑" w:hint="eastAsia"/>
          <w:color w:val="auto"/>
          <w:spacing w:val="4"/>
          <w:lang w:eastAsia="zh-CN"/>
        </w:rPr>
        <w:t>【</w:t>
      </w:r>
      <w:r w:rsidR="00E20302" w:rsidRPr="00E20302">
        <w:rPr>
          <w:rFonts w:ascii="微软雅黑" w:eastAsia="微软雅黑" w:hAnsi="微软雅黑" w:cs="微软雅黑"/>
          <w:color w:val="auto"/>
          <w:spacing w:val="4"/>
          <w:lang w:eastAsia="zh-CN"/>
        </w:rPr>
        <w:t>美联储内部围绕下一步货币政策走向的分歧进一步公开化。克利夫兰联储主席哈马克再度重申加息立场，认为现在需要采取行动，并警示美债杠杆及AI泡沫等金融稳定风险。里士满联储主席巴尔金则支持维持利率不变，认为通胀主要源于临时性冲击，但警告AI投资与供应链可能带来持久价格压力。</w:t>
      </w:r>
      <w:r w:rsidRPr="00E20302">
        <w:rPr>
          <w:rFonts w:ascii="微软雅黑" w:eastAsia="微软雅黑" w:hAnsi="微软雅黑" w:cs="微软雅黑" w:hint="eastAsia"/>
          <w:color w:val="auto"/>
          <w:spacing w:val="4"/>
          <w:lang w:eastAsia="zh-CN"/>
        </w:rPr>
        <w:t>】</w:t>
      </w:r>
    </w:p>
    <w:p w14:paraId="32E97BC2" w14:textId="32CE17C9" w:rsidR="00E20302" w:rsidRPr="00E20302" w:rsidRDefault="00E20302" w:rsidP="002E37FC">
      <w:pPr>
        <w:spacing w:before="102" w:line="257" w:lineRule="auto"/>
        <w:ind w:right="210" w:firstLine="436"/>
        <w:jc w:val="both"/>
        <w:rPr>
          <w:rFonts w:ascii="微软雅黑" w:eastAsia="微软雅黑" w:hAnsi="微软雅黑" w:cs="微软雅黑"/>
          <w:color w:val="auto"/>
          <w:spacing w:val="4"/>
          <w:lang w:eastAsia="zh-CN"/>
        </w:rPr>
      </w:pPr>
      <w:r w:rsidRPr="00E20302">
        <w:rPr>
          <w:rFonts w:ascii="微软雅黑" w:eastAsia="微软雅黑" w:hAnsi="微软雅黑" w:cs="微软雅黑" w:hint="eastAsia"/>
          <w:color w:val="auto"/>
          <w:spacing w:val="4"/>
          <w:lang w:eastAsia="zh-CN"/>
        </w:rPr>
        <w:t>【</w:t>
      </w:r>
      <w:r w:rsidRPr="00E20302">
        <w:rPr>
          <w:rFonts w:ascii="微软雅黑" w:eastAsia="微软雅黑" w:hAnsi="微软雅黑" w:cs="微软雅黑"/>
          <w:color w:val="auto"/>
          <w:spacing w:val="4"/>
          <w:lang w:eastAsia="zh-CN"/>
        </w:rPr>
        <w:t>美国7月PPI环比持平，同比涨幅则从6月的5.5%降至4.7%；核心PPI环比上涨0.2%，低于预期的0.3%，同比涨幅降至4.2%。数据显示美国通胀压力进一步缓解，交易员进一步下调美联储9月加息预期。</w:t>
      </w:r>
      <w:r w:rsidRPr="00E20302">
        <w:rPr>
          <w:rFonts w:ascii="微软雅黑" w:eastAsia="微软雅黑" w:hAnsi="微软雅黑" w:cs="微软雅黑" w:hint="eastAsia"/>
          <w:color w:val="auto"/>
          <w:spacing w:val="4"/>
          <w:lang w:eastAsia="zh-CN"/>
        </w:rPr>
        <w:t>】</w:t>
      </w:r>
    </w:p>
    <w:p w14:paraId="7676A4DD" w14:textId="64BF5448" w:rsidR="00E20302" w:rsidRPr="0088093F"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E20302">
        <w:rPr>
          <w:rFonts w:ascii="微软雅黑" w:eastAsia="微软雅黑" w:hAnsi="微软雅黑" w:cs="微软雅黑" w:hint="eastAsia"/>
          <w:color w:val="auto"/>
          <w:spacing w:val="4"/>
          <w:lang w:eastAsia="zh-CN"/>
        </w:rPr>
        <w:t>【</w:t>
      </w:r>
      <w:r w:rsidRPr="00E20302">
        <w:rPr>
          <w:rFonts w:ascii="微软雅黑" w:eastAsia="微软雅黑" w:hAnsi="微软雅黑" w:cs="微软雅黑"/>
          <w:color w:val="auto"/>
          <w:spacing w:val="4"/>
          <w:lang w:eastAsia="zh-CN"/>
        </w:rPr>
        <w:t>美国上周初请失业金人数增加9000人至20.9万，高于市场预期的20.2万人。前一周续请失业金人数下降2.2万至177.7万人，低于预期。</w:t>
      </w:r>
      <w:r>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E20302" w:rsidRPr="008D0ACF" w14:paraId="6CB27548" w14:textId="77777777" w:rsidTr="00E43653">
        <w:trPr>
          <w:trHeight w:val="620"/>
        </w:trPr>
        <w:tc>
          <w:tcPr>
            <w:tcW w:w="1701" w:type="dxa"/>
          </w:tcPr>
          <w:bookmarkEnd w:id="0"/>
          <w:p w14:paraId="06D90DF4" w14:textId="032F3CAD" w:rsidR="00E20302" w:rsidRPr="00A47960"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2026/8/14</w:t>
            </w:r>
          </w:p>
        </w:tc>
        <w:tc>
          <w:tcPr>
            <w:tcW w:w="1314" w:type="dxa"/>
          </w:tcPr>
          <w:p w14:paraId="4FF8F240" w14:textId="3CB70900" w:rsidR="00E20302" w:rsidRPr="00A47960"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17:00</w:t>
            </w:r>
          </w:p>
        </w:tc>
        <w:tc>
          <w:tcPr>
            <w:tcW w:w="6344" w:type="dxa"/>
          </w:tcPr>
          <w:p w14:paraId="1C726C53" w14:textId="58032E73" w:rsidR="00E20302" w:rsidRPr="007B4F11"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欧元区第二季度 GDP 修正值</w:t>
            </w:r>
          </w:p>
        </w:tc>
      </w:tr>
      <w:tr w:rsidR="00E20302" w:rsidRPr="008D0ACF" w14:paraId="4D78ECAE" w14:textId="77777777" w:rsidTr="006D0765">
        <w:trPr>
          <w:trHeight w:val="620"/>
        </w:trPr>
        <w:tc>
          <w:tcPr>
            <w:tcW w:w="1701" w:type="dxa"/>
            <w:shd w:val="clear" w:color="auto" w:fill="DAE3F4" w:themeFill="accent1" w:themeFillTint="33"/>
          </w:tcPr>
          <w:p w14:paraId="7F9DA0F6" w14:textId="554F5454" w:rsidR="00E20302" w:rsidRPr="00D47ABC"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2026/8/14</w:t>
            </w:r>
          </w:p>
        </w:tc>
        <w:tc>
          <w:tcPr>
            <w:tcW w:w="1314" w:type="dxa"/>
            <w:shd w:val="clear" w:color="auto" w:fill="DAE3F4" w:themeFill="accent1" w:themeFillTint="33"/>
          </w:tcPr>
          <w:p w14:paraId="5D34EE48" w14:textId="109E63D9" w:rsidR="00E20302" w:rsidRPr="00F50098"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F672FD">
              <w:rPr>
                <w:rFonts w:ascii="微软雅黑" w:eastAsia="微软雅黑" w:hAnsi="微软雅黑" w:cs="微软雅黑"/>
                <w:b/>
                <w:bCs/>
                <w:spacing w:val="3"/>
                <w:sz w:val="19"/>
                <w:szCs w:val="19"/>
                <w:lang w:eastAsia="zh-CN"/>
              </w:rPr>
              <w:t>20:30</w:t>
            </w:r>
          </w:p>
        </w:tc>
        <w:tc>
          <w:tcPr>
            <w:tcW w:w="6344" w:type="dxa"/>
            <w:shd w:val="clear" w:color="auto" w:fill="DAE3F4" w:themeFill="accent1" w:themeFillTint="33"/>
          </w:tcPr>
          <w:p w14:paraId="52A6362B" w14:textId="4118F4E2" w:rsidR="00E20302" w:rsidRPr="00F50098"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美国 7 月零售销售</w:t>
            </w:r>
          </w:p>
        </w:tc>
      </w:tr>
      <w:tr w:rsidR="00E20302" w:rsidRPr="008D0ACF" w14:paraId="734EAB7A" w14:textId="77777777" w:rsidTr="00E43653">
        <w:trPr>
          <w:trHeight w:val="620"/>
        </w:trPr>
        <w:tc>
          <w:tcPr>
            <w:tcW w:w="1701" w:type="dxa"/>
          </w:tcPr>
          <w:p w14:paraId="1B1F4E13" w14:textId="73E0263C" w:rsidR="00E20302" w:rsidRPr="0088093F"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2026/8/14</w:t>
            </w:r>
          </w:p>
        </w:tc>
        <w:tc>
          <w:tcPr>
            <w:tcW w:w="1314" w:type="dxa"/>
          </w:tcPr>
          <w:p w14:paraId="1B02F078" w14:textId="77EC5DDF" w:rsidR="00E20302" w:rsidRPr="0088093F"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22:00</w:t>
            </w:r>
          </w:p>
        </w:tc>
        <w:tc>
          <w:tcPr>
            <w:tcW w:w="6344" w:type="dxa"/>
          </w:tcPr>
          <w:p w14:paraId="5ACFDC98" w14:textId="31E389B5" w:rsidR="00E20302" w:rsidRPr="00F672FD" w:rsidRDefault="00E20302" w:rsidP="00E20302">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美国8月密歇根大学消费者信心指数</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0C49F182" w14:textId="77777777" w:rsidR="00FE11A9" w:rsidRPr="00FE11A9" w:rsidRDefault="00FE11A9" w:rsidP="00FE11A9">
      <w:pPr>
        <w:spacing w:before="103" w:line="256" w:lineRule="auto"/>
        <w:ind w:right="210" w:firstLineChars="200" w:firstLine="448"/>
        <w:rPr>
          <w:rFonts w:ascii="微软雅黑" w:eastAsia="微软雅黑" w:hAnsi="微软雅黑" w:cs="微软雅黑"/>
          <w:spacing w:val="7"/>
          <w:lang w:eastAsia="zh-CN"/>
        </w:rPr>
      </w:pPr>
      <w:r w:rsidRPr="00FE11A9">
        <w:rPr>
          <w:rFonts w:ascii="微软雅黑" w:eastAsia="微软雅黑" w:hAnsi="微软雅黑" w:cs="微软雅黑" w:hint="eastAsia"/>
          <w:spacing w:val="7"/>
          <w:lang w:eastAsia="zh-CN"/>
        </w:rPr>
        <w:t>隔夜，美元指数跌</w:t>
      </w:r>
      <w:r w:rsidRPr="00FE11A9">
        <w:rPr>
          <w:rFonts w:ascii="微软雅黑" w:eastAsia="微软雅黑" w:hAnsi="微软雅黑" w:cs="微软雅黑"/>
          <w:spacing w:val="7"/>
          <w:lang w:eastAsia="zh-CN"/>
        </w:rPr>
        <w:t>0.01%</w:t>
      </w:r>
      <w:r w:rsidRPr="00FE11A9">
        <w:rPr>
          <w:rFonts w:ascii="微软雅黑" w:eastAsia="微软雅黑" w:hAnsi="微软雅黑" w:cs="微软雅黑" w:hint="eastAsia"/>
          <w:spacing w:val="7"/>
          <w:lang w:eastAsia="zh-CN"/>
        </w:rPr>
        <w:t>报</w:t>
      </w:r>
      <w:r w:rsidRPr="00FE11A9">
        <w:rPr>
          <w:rFonts w:ascii="微软雅黑" w:eastAsia="微软雅黑" w:hAnsi="微软雅黑" w:cs="微软雅黑"/>
          <w:spacing w:val="7"/>
          <w:lang w:eastAsia="zh-CN"/>
        </w:rPr>
        <w:t>99.96</w:t>
      </w:r>
      <w:r w:rsidRPr="00FE11A9">
        <w:rPr>
          <w:rFonts w:ascii="微软雅黑" w:eastAsia="微软雅黑" w:hAnsi="微软雅黑" w:cs="微软雅黑" w:hint="eastAsia"/>
          <w:spacing w:val="7"/>
          <w:lang w:eastAsia="zh-CN"/>
        </w:rPr>
        <w:t>，非美货币涨跌不一，欧元兑美元涨</w:t>
      </w:r>
      <w:r w:rsidRPr="00FE11A9">
        <w:rPr>
          <w:rFonts w:ascii="微软雅黑" w:eastAsia="微软雅黑" w:hAnsi="微软雅黑" w:cs="微软雅黑"/>
          <w:spacing w:val="7"/>
          <w:lang w:eastAsia="zh-CN"/>
        </w:rPr>
        <w:t>0.04%</w:t>
      </w:r>
      <w:r w:rsidRPr="00FE11A9">
        <w:rPr>
          <w:rFonts w:ascii="微软雅黑" w:eastAsia="微软雅黑" w:hAnsi="微软雅黑" w:cs="微软雅黑" w:hint="eastAsia"/>
          <w:spacing w:val="7"/>
          <w:lang w:eastAsia="zh-CN"/>
        </w:rPr>
        <w:t>报</w:t>
      </w:r>
      <w:r w:rsidRPr="00FE11A9">
        <w:rPr>
          <w:rFonts w:ascii="微软雅黑" w:eastAsia="微软雅黑" w:hAnsi="微软雅黑" w:cs="微软雅黑"/>
          <w:spacing w:val="7"/>
          <w:lang w:eastAsia="zh-CN"/>
        </w:rPr>
        <w:t>1.1529</w:t>
      </w:r>
      <w:r w:rsidRPr="00FE11A9">
        <w:rPr>
          <w:rFonts w:ascii="微软雅黑" w:eastAsia="微软雅黑" w:hAnsi="微软雅黑" w:cs="微软雅黑" w:hint="eastAsia"/>
          <w:spacing w:val="7"/>
          <w:lang w:eastAsia="zh-CN"/>
        </w:rPr>
        <w:t>，英镑兑美元跌</w:t>
      </w:r>
      <w:r w:rsidRPr="00FE11A9">
        <w:rPr>
          <w:rFonts w:ascii="微软雅黑" w:eastAsia="微软雅黑" w:hAnsi="微软雅黑" w:cs="微软雅黑"/>
          <w:spacing w:val="7"/>
          <w:lang w:eastAsia="zh-CN"/>
        </w:rPr>
        <w:t>0.06%</w:t>
      </w:r>
      <w:r w:rsidRPr="00FE11A9">
        <w:rPr>
          <w:rFonts w:ascii="微软雅黑" w:eastAsia="微软雅黑" w:hAnsi="微软雅黑" w:cs="微软雅黑" w:hint="eastAsia"/>
          <w:spacing w:val="7"/>
          <w:lang w:eastAsia="zh-CN"/>
        </w:rPr>
        <w:t>报</w:t>
      </w:r>
      <w:r w:rsidRPr="00FE11A9">
        <w:rPr>
          <w:rFonts w:ascii="微软雅黑" w:eastAsia="微软雅黑" w:hAnsi="微软雅黑" w:cs="微软雅黑"/>
          <w:spacing w:val="7"/>
          <w:lang w:eastAsia="zh-CN"/>
        </w:rPr>
        <w:t>1.3487</w:t>
      </w:r>
      <w:r w:rsidRPr="00FE11A9">
        <w:rPr>
          <w:rFonts w:ascii="微软雅黑" w:eastAsia="微软雅黑" w:hAnsi="微软雅黑" w:cs="微软雅黑" w:hint="eastAsia"/>
          <w:spacing w:val="7"/>
          <w:lang w:eastAsia="zh-CN"/>
        </w:rPr>
        <w:t>，美元兑日元涨</w:t>
      </w:r>
      <w:r w:rsidRPr="00FE11A9">
        <w:rPr>
          <w:rFonts w:ascii="微软雅黑" w:eastAsia="微软雅黑" w:hAnsi="微软雅黑" w:cs="微软雅黑"/>
          <w:spacing w:val="7"/>
          <w:lang w:eastAsia="zh-CN"/>
        </w:rPr>
        <w:t>0.05%</w:t>
      </w:r>
      <w:r w:rsidRPr="00FE11A9">
        <w:rPr>
          <w:rFonts w:ascii="微软雅黑" w:eastAsia="微软雅黑" w:hAnsi="微软雅黑" w:cs="微软雅黑" w:hint="eastAsia"/>
          <w:spacing w:val="7"/>
          <w:lang w:eastAsia="zh-CN"/>
        </w:rPr>
        <w:t>报</w:t>
      </w:r>
      <w:r w:rsidRPr="00FE11A9">
        <w:rPr>
          <w:rFonts w:ascii="微软雅黑" w:eastAsia="微软雅黑" w:hAnsi="微软雅黑" w:cs="微软雅黑"/>
          <w:spacing w:val="7"/>
          <w:lang w:eastAsia="zh-CN"/>
        </w:rPr>
        <w:t>159.5200</w:t>
      </w:r>
      <w:r w:rsidRPr="00FE11A9">
        <w:rPr>
          <w:rFonts w:ascii="微软雅黑" w:eastAsia="微软雅黑" w:hAnsi="微软雅黑" w:cs="微软雅黑" w:hint="eastAsia"/>
          <w:spacing w:val="7"/>
          <w:lang w:eastAsia="zh-CN"/>
        </w:rPr>
        <w:t>。</w:t>
      </w:r>
    </w:p>
    <w:p w14:paraId="0BC2B975" w14:textId="77777777" w:rsidR="00FE11A9" w:rsidRPr="00FE11A9" w:rsidRDefault="00FE11A9" w:rsidP="00FE11A9">
      <w:pPr>
        <w:spacing w:before="103" w:line="256" w:lineRule="auto"/>
        <w:ind w:right="210" w:firstLineChars="200" w:firstLine="448"/>
        <w:rPr>
          <w:rFonts w:ascii="微软雅黑" w:eastAsia="微软雅黑" w:hAnsi="微软雅黑" w:cs="微软雅黑"/>
          <w:spacing w:val="7"/>
          <w:lang w:eastAsia="zh-CN"/>
        </w:rPr>
      </w:pPr>
      <w:r w:rsidRPr="00FE11A9">
        <w:rPr>
          <w:rFonts w:ascii="微软雅黑" w:eastAsia="微软雅黑" w:hAnsi="微软雅黑" w:cs="微软雅黑" w:hint="eastAsia"/>
          <w:spacing w:val="7"/>
          <w:lang w:eastAsia="zh-CN"/>
        </w:rPr>
        <w:t>美国</w:t>
      </w:r>
      <w:r w:rsidRPr="00FE11A9">
        <w:rPr>
          <w:rFonts w:ascii="微软雅黑" w:eastAsia="微软雅黑" w:hAnsi="微软雅黑" w:cs="微软雅黑"/>
          <w:spacing w:val="7"/>
          <w:lang w:eastAsia="zh-CN"/>
        </w:rPr>
        <w:t>7</w:t>
      </w:r>
      <w:r w:rsidRPr="00FE11A9">
        <w:rPr>
          <w:rFonts w:ascii="微软雅黑" w:eastAsia="微软雅黑" w:hAnsi="微软雅黑" w:cs="微软雅黑" w:hint="eastAsia"/>
          <w:spacing w:val="7"/>
          <w:lang w:eastAsia="zh-CN"/>
        </w:rPr>
        <w:t>月</w:t>
      </w:r>
      <w:r w:rsidRPr="00FE11A9">
        <w:rPr>
          <w:rFonts w:ascii="微软雅黑" w:eastAsia="微软雅黑" w:hAnsi="微软雅黑" w:cs="微软雅黑"/>
          <w:spacing w:val="7"/>
          <w:lang w:eastAsia="zh-CN"/>
        </w:rPr>
        <w:t>PPI</w:t>
      </w:r>
      <w:r w:rsidRPr="00FE11A9">
        <w:rPr>
          <w:rFonts w:ascii="微软雅黑" w:eastAsia="微软雅黑" w:hAnsi="微软雅黑" w:cs="微软雅黑" w:hint="eastAsia"/>
          <w:spacing w:val="7"/>
          <w:lang w:eastAsia="zh-CN"/>
        </w:rPr>
        <w:t>同比增速录得</w:t>
      </w:r>
      <w:r w:rsidRPr="00FE11A9">
        <w:rPr>
          <w:rFonts w:ascii="微软雅黑" w:eastAsia="微软雅黑" w:hAnsi="微软雅黑" w:cs="微软雅黑"/>
          <w:spacing w:val="7"/>
          <w:lang w:eastAsia="zh-CN"/>
        </w:rPr>
        <w:t xml:space="preserve"> 4.7%</w:t>
      </w:r>
      <w:r w:rsidRPr="00FE11A9">
        <w:rPr>
          <w:rFonts w:ascii="微软雅黑" w:eastAsia="微软雅黑" w:hAnsi="微软雅黑" w:cs="微软雅黑" w:hint="eastAsia"/>
          <w:spacing w:val="7"/>
          <w:lang w:eastAsia="zh-CN"/>
        </w:rPr>
        <w:t>，低于市场预期，能源和食品价格继续回落推动生产者通胀下行，进一步印证了美伊战争初期能源冲击持续消退的迹象，但美伊谈判仍延续拉锯态势，后续或对通胀数据再度造成扰动。美国</w:t>
      </w:r>
      <w:r w:rsidRPr="00FE11A9">
        <w:rPr>
          <w:rFonts w:ascii="微软雅黑" w:eastAsia="微软雅黑" w:hAnsi="微软雅黑" w:cs="微软雅黑"/>
          <w:spacing w:val="7"/>
          <w:lang w:eastAsia="zh-CN"/>
        </w:rPr>
        <w:t>7</w:t>
      </w:r>
      <w:r w:rsidRPr="00FE11A9">
        <w:rPr>
          <w:rFonts w:ascii="微软雅黑" w:eastAsia="微软雅黑" w:hAnsi="微软雅黑" w:cs="微软雅黑" w:hint="eastAsia"/>
          <w:spacing w:val="7"/>
          <w:lang w:eastAsia="zh-CN"/>
        </w:rPr>
        <w:t>月</w:t>
      </w:r>
      <w:r w:rsidRPr="00FE11A9">
        <w:rPr>
          <w:rFonts w:ascii="微软雅黑" w:eastAsia="微软雅黑" w:hAnsi="微软雅黑" w:cs="微软雅黑"/>
          <w:spacing w:val="7"/>
          <w:lang w:eastAsia="zh-CN"/>
        </w:rPr>
        <w:t>CPI</w:t>
      </w:r>
      <w:r w:rsidRPr="00FE11A9">
        <w:rPr>
          <w:rFonts w:ascii="微软雅黑" w:eastAsia="微软雅黑" w:hAnsi="微软雅黑" w:cs="微软雅黑" w:hint="eastAsia"/>
          <w:spacing w:val="7"/>
          <w:lang w:eastAsia="zh-CN"/>
        </w:rPr>
        <w:t>及核心</w:t>
      </w:r>
      <w:r w:rsidRPr="00FE11A9">
        <w:rPr>
          <w:rFonts w:ascii="微软雅黑" w:eastAsia="微软雅黑" w:hAnsi="微软雅黑" w:cs="微软雅黑"/>
          <w:spacing w:val="7"/>
          <w:lang w:eastAsia="zh-CN"/>
        </w:rPr>
        <w:t>CPI</w:t>
      </w:r>
      <w:r w:rsidRPr="00FE11A9">
        <w:rPr>
          <w:rFonts w:ascii="微软雅黑" w:eastAsia="微软雅黑" w:hAnsi="微软雅黑" w:cs="微软雅黑" w:hint="eastAsia"/>
          <w:spacing w:val="7"/>
          <w:lang w:eastAsia="zh-CN"/>
        </w:rPr>
        <w:t>增速均有所放缓，非农就业新增意外转负，前两月数据同步录得大幅下修，美联储加息概率较前期高位回落。虽然近期公布的宏观数据普遍偏软，但美联储官员仍释放偏鹰信号，对美元近期走势形成一定支撑。克利夫兰联储主席哈马克再度重申加息立场，并强调立即加息的紧迫性。往前看，地缘避险需求仍构成潜在支撑，通胀及就业数据出现拐点，压制年内加息预期，但美伊后续的谈判进展仍为市场后续走势的核心变量，短期美元或延续震荡运行。</w:t>
      </w:r>
    </w:p>
    <w:p w14:paraId="502379A4" w14:textId="48517DF1" w:rsidR="002760F0" w:rsidRPr="002760F0" w:rsidRDefault="00FE11A9" w:rsidP="00FE11A9">
      <w:pPr>
        <w:spacing w:before="103" w:line="256" w:lineRule="auto"/>
        <w:ind w:right="210" w:firstLineChars="200" w:firstLine="448"/>
        <w:rPr>
          <w:rFonts w:ascii="微软雅黑" w:eastAsia="微软雅黑" w:hAnsi="微软雅黑" w:cs="微软雅黑" w:hint="eastAsia"/>
          <w:spacing w:val="7"/>
          <w:lang w:eastAsia="zh-CN"/>
        </w:rPr>
      </w:pPr>
      <w:r w:rsidRPr="00FE11A9">
        <w:rPr>
          <w:rFonts w:ascii="微软雅黑" w:eastAsia="微软雅黑" w:hAnsi="微软雅黑" w:cs="微软雅黑" w:hint="eastAsia"/>
          <w:spacing w:val="7"/>
          <w:lang w:eastAsia="zh-CN"/>
        </w:rPr>
        <w:t>欧元区</w:t>
      </w:r>
      <w:r w:rsidRPr="00FE11A9">
        <w:rPr>
          <w:rFonts w:ascii="微软雅黑" w:eastAsia="微软雅黑" w:hAnsi="微软雅黑" w:cs="微软雅黑"/>
          <w:spacing w:val="7"/>
          <w:lang w:eastAsia="zh-CN"/>
        </w:rPr>
        <w:t>9</w:t>
      </w:r>
      <w:r w:rsidRPr="00FE11A9">
        <w:rPr>
          <w:rFonts w:ascii="微软雅黑" w:eastAsia="微软雅黑" w:hAnsi="微软雅黑" w:cs="微软雅黑" w:hint="eastAsia"/>
          <w:spacing w:val="7"/>
          <w:lang w:eastAsia="zh-CN"/>
        </w:rPr>
        <w:t>月通胀同比小幅升至</w:t>
      </w:r>
      <w:r w:rsidRPr="00FE11A9">
        <w:rPr>
          <w:rFonts w:ascii="微软雅黑" w:eastAsia="微软雅黑" w:hAnsi="微软雅黑" w:cs="微软雅黑"/>
          <w:spacing w:val="7"/>
          <w:lang w:eastAsia="zh-CN"/>
        </w:rPr>
        <w:t>2.9%</w:t>
      </w:r>
      <w:r w:rsidRPr="00FE11A9">
        <w:rPr>
          <w:rFonts w:ascii="微软雅黑" w:eastAsia="微软雅黑" w:hAnsi="微软雅黑" w:cs="微软雅黑" w:hint="eastAsia"/>
          <w:spacing w:val="7"/>
          <w:lang w:eastAsia="zh-CN"/>
        </w:rPr>
        <w:t>，区域经济前景有所改善，二季度经济环比增长</w:t>
      </w:r>
      <w:r w:rsidRPr="00FE11A9">
        <w:rPr>
          <w:rFonts w:ascii="微软雅黑" w:eastAsia="微软雅黑" w:hAnsi="微软雅黑" w:cs="微软雅黑"/>
          <w:spacing w:val="7"/>
          <w:lang w:eastAsia="zh-CN"/>
        </w:rPr>
        <w:t>0.4%</w:t>
      </w:r>
      <w:r w:rsidRPr="00FE11A9">
        <w:rPr>
          <w:rFonts w:ascii="微软雅黑" w:eastAsia="微软雅黑" w:hAnsi="微软雅黑" w:cs="微软雅黑" w:hint="eastAsia"/>
          <w:spacing w:val="7"/>
          <w:lang w:eastAsia="zh-CN"/>
        </w:rPr>
        <w:t>，为</w:t>
      </w:r>
      <w:r w:rsidRPr="00FE11A9">
        <w:rPr>
          <w:rFonts w:ascii="微软雅黑" w:eastAsia="微软雅黑" w:hAnsi="微软雅黑" w:cs="微软雅黑"/>
          <w:spacing w:val="7"/>
          <w:lang w:eastAsia="zh-CN"/>
        </w:rPr>
        <w:t>2025</w:t>
      </w:r>
      <w:r w:rsidRPr="00FE11A9">
        <w:rPr>
          <w:rFonts w:ascii="微软雅黑" w:eastAsia="微软雅黑" w:hAnsi="微软雅黑" w:cs="微软雅黑" w:hint="eastAsia"/>
          <w:spacing w:val="7"/>
          <w:lang w:eastAsia="zh-CN"/>
        </w:rPr>
        <w:t>年初以来的最快增速，市场预期欧央行</w:t>
      </w:r>
      <w:r w:rsidRPr="00FE11A9">
        <w:rPr>
          <w:rFonts w:ascii="微软雅黑" w:eastAsia="微软雅黑" w:hAnsi="微软雅黑" w:cs="微软雅黑"/>
          <w:spacing w:val="7"/>
          <w:lang w:eastAsia="zh-CN"/>
        </w:rPr>
        <w:t>9</w:t>
      </w:r>
      <w:r w:rsidRPr="00FE11A9">
        <w:rPr>
          <w:rFonts w:ascii="微软雅黑" w:eastAsia="微软雅黑" w:hAnsi="微软雅黑" w:cs="微软雅黑" w:hint="eastAsia"/>
          <w:spacing w:val="7"/>
          <w:lang w:eastAsia="zh-CN"/>
        </w:rPr>
        <w:t>月再度加息</w:t>
      </w:r>
      <w:r w:rsidRPr="00FE11A9">
        <w:rPr>
          <w:rFonts w:ascii="微软雅黑" w:eastAsia="微软雅黑" w:hAnsi="微软雅黑" w:cs="微软雅黑"/>
          <w:spacing w:val="7"/>
          <w:lang w:eastAsia="zh-CN"/>
        </w:rPr>
        <w:t>25</w:t>
      </w:r>
      <w:r w:rsidRPr="00FE11A9">
        <w:rPr>
          <w:rFonts w:ascii="微软雅黑" w:eastAsia="微软雅黑" w:hAnsi="微软雅黑" w:cs="微软雅黑" w:hint="eastAsia"/>
          <w:spacing w:val="7"/>
          <w:lang w:eastAsia="zh-CN"/>
        </w:rPr>
        <w:t>基点。日本</w:t>
      </w:r>
      <w:r w:rsidRPr="00FE11A9">
        <w:rPr>
          <w:rFonts w:ascii="微软雅黑" w:eastAsia="微软雅黑" w:hAnsi="微软雅黑" w:cs="微软雅黑"/>
          <w:spacing w:val="7"/>
          <w:lang w:eastAsia="zh-CN"/>
        </w:rPr>
        <w:t>7</w:t>
      </w:r>
      <w:r w:rsidRPr="00FE11A9">
        <w:rPr>
          <w:rFonts w:ascii="微软雅黑" w:eastAsia="微软雅黑" w:hAnsi="微软雅黑" w:cs="微软雅黑" w:hint="eastAsia"/>
          <w:spacing w:val="7"/>
          <w:lang w:eastAsia="zh-CN"/>
        </w:rPr>
        <w:t>月</w:t>
      </w:r>
      <w:r w:rsidRPr="00FE11A9">
        <w:rPr>
          <w:rFonts w:ascii="微软雅黑" w:eastAsia="微软雅黑" w:hAnsi="微软雅黑" w:cs="微软雅黑"/>
          <w:spacing w:val="7"/>
          <w:lang w:eastAsia="zh-CN"/>
        </w:rPr>
        <w:t>PPI</w:t>
      </w:r>
      <w:r w:rsidRPr="00FE11A9">
        <w:rPr>
          <w:rFonts w:ascii="微软雅黑" w:eastAsia="微软雅黑" w:hAnsi="微软雅黑" w:cs="微软雅黑" w:hint="eastAsia"/>
          <w:spacing w:val="7"/>
          <w:lang w:eastAsia="zh-CN"/>
        </w:rPr>
        <w:t>同比增速略低于市场预期，利差走阔、财政担忧及能源进口成本高企等长期基本面因素仍对日元构成压制，即便美国通胀数据偏弱缓解美联储近期加息压力，日元亦未获得有效支撑，后续需关注央行政策信号与干预风险</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lastRenderedPageBreak/>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4370629" w:rsidR="007A477E" w:rsidRDefault="00FE11A9"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F230EC">
        <w:rPr>
          <w:rFonts w:ascii="黑体" w:eastAsia="黑体" w:hAnsi="黑体" w:cs="黑体"/>
          <w:noProof/>
          <w:color w:val="000000" w:themeColor="text1"/>
          <w:sz w:val="22"/>
          <w:szCs w:val="22"/>
          <w:shd w:val="clear" w:color="auto" w:fill="FFFFFF"/>
          <w:lang w:bidi="ar"/>
        </w:rPr>
        <w:drawing>
          <wp:inline distT="0" distB="0" distL="0" distR="0" wp14:anchorId="3DF433ED" wp14:editId="5C78ED8D">
            <wp:extent cx="4381500" cy="2188845"/>
            <wp:effectExtent l="0" t="0" r="0" b="1905"/>
            <wp:docPr id="541527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0" cy="2188845"/>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5B1931B8" w:rsidR="00ED4A18" w:rsidRDefault="00FE11A9" w:rsidP="00B00DB4">
      <w:pPr>
        <w:spacing w:before="103" w:line="256" w:lineRule="auto"/>
        <w:ind w:right="210" w:firstLine="448"/>
        <w:rPr>
          <w:rFonts w:ascii="微软雅黑" w:eastAsia="微软雅黑" w:hAnsi="微软雅黑" w:cs="微软雅黑" w:hint="eastAsia"/>
          <w:spacing w:val="7"/>
          <w:lang w:eastAsia="zh-CN"/>
        </w:rPr>
      </w:pPr>
      <w:r w:rsidRPr="00FE11A9">
        <w:rPr>
          <w:rFonts w:ascii="微软雅黑" w:eastAsia="微软雅黑" w:hAnsi="微软雅黑" w:cs="微软雅黑"/>
          <w:spacing w:val="7"/>
          <w:lang w:eastAsia="zh-CN"/>
        </w:rPr>
        <w:t>截至8月13日，标普500指数上涨0.65%至7798.99；迷你标普500主力合约上涨0.75%至7825.25点。经济数据与资金面，美国7月PPI、核心PPI同比增速明显回落，环比增速上行，但均弱于预期，数据公布后，美联储9月加息预期降至不足35%，数据公布后美债收益率呈现先快速回落，后探底回升的走势，但仍处于4.6%上方。此外，周四美国财政部标售250亿美元30年期美债，得标利率升至5.216%，创2001年以来新高。地缘局势上，伊朗最高领袖顾问表示，如果伊朗提出的条件得不到满足，最高领袖已明确作出战略决策，将采取升级冲突的方式予以回应。伊朗方面表态持续强硬。整体来看，油价未能回落使得经济数据对市场的影响被淡化，美债收益率持续处在关键点位上方对美股产生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CD2D880" w:rsidR="007A477E" w:rsidRPr="00EE7376" w:rsidRDefault="00FE11A9" w:rsidP="006B6996">
      <w:pPr>
        <w:spacing w:before="103" w:line="256" w:lineRule="auto"/>
        <w:ind w:right="210" w:firstLine="420"/>
        <w:jc w:val="center"/>
        <w:rPr>
          <w:rFonts w:ascii="微软雅黑" w:eastAsia="微软雅黑" w:hAnsi="微软雅黑" w:cs="微软雅黑" w:hint="eastAsia"/>
          <w:spacing w:val="7"/>
          <w:lang w:eastAsia="zh-CN"/>
        </w:rPr>
      </w:pPr>
      <w:r w:rsidRPr="00FB3716">
        <w:rPr>
          <w:rFonts w:ascii="Helvetica" w:hAnsi="Helvetica" w:cs="Helvetica"/>
          <w:noProof/>
          <w:shd w:val="clear" w:color="auto" w:fill="FFFFFF"/>
        </w:rPr>
        <w:drawing>
          <wp:inline distT="0" distB="0" distL="0" distR="0" wp14:anchorId="6FC88D13" wp14:editId="51D980C7">
            <wp:extent cx="5274310" cy="1592245"/>
            <wp:effectExtent l="0" t="0" r="2540" b="8255"/>
            <wp:docPr id="715783738" name="图片 715783738" descr="C:\Users\Administrator\xwechat_files\wxid_vkxlzo0vqu7s22_6f5b\temp\InputTemp\e9441eef-b709-4dd7-a980-f073bee29f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e9441eef-b709-4dd7-a980-f073bee29f1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224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209BF38" w:rsidR="004F4EDC" w:rsidRDefault="00FE11A9" w:rsidP="000511AA">
      <w:pPr>
        <w:spacing w:before="103" w:line="256" w:lineRule="auto"/>
        <w:ind w:right="210" w:firstLine="448"/>
        <w:jc w:val="both"/>
        <w:rPr>
          <w:rFonts w:ascii="微软雅黑" w:eastAsia="微软雅黑" w:hAnsi="微软雅黑" w:cs="微软雅黑" w:hint="eastAsia"/>
          <w:spacing w:val="7"/>
          <w:lang w:eastAsia="zh-CN"/>
        </w:rPr>
      </w:pPr>
      <w:r w:rsidRPr="00FE11A9">
        <w:rPr>
          <w:rFonts w:ascii="微软雅黑" w:eastAsia="微软雅黑" w:hAnsi="微软雅黑" w:cs="微软雅黑"/>
          <w:spacing w:val="7"/>
          <w:lang w:eastAsia="zh-CN"/>
        </w:rPr>
        <w:t>截至8月13日，富时中国A50指数下跌0.1%至15018.32；新交所富时A50期指主力合约上涨0.12%至15002。海外方面，经济数据上，美国7月PPI、核心PPI同比增速明显回落，环比增速上行，但均弱于预期，数据公布后，美联储9月加息预期降至不足35%，数据公布后美债收益率呈现先快速回落，后探底回升的走势，但仍处于4.6%上方。地缘局势上，伊朗最高领袖顾问表示，如果伊朗提出的条件得不到满足，最高领袖已明确作出战略决策，将采取升级冲突的方式予以回应。伊朗方面表态持续强硬。国内方面，</w:t>
      </w:r>
      <w:r w:rsidRPr="00FE11A9">
        <w:rPr>
          <w:rFonts w:ascii="微软雅黑" w:eastAsia="微软雅黑" w:hAnsi="微软雅黑" w:cs="微软雅黑"/>
          <w:spacing w:val="7"/>
          <w:lang w:eastAsia="zh-CN"/>
        </w:rPr>
        <w:lastRenderedPageBreak/>
        <w:t>经济基本面，贸易端，7月份，我国进口、出口增速均小幅回落，但仍保持两位数增速，同时高新技术产品出口增速较6月进一步上升；物价端，受到油价传导滞后的影响，7月份国际油价上涨尚未对CPI、PPI增速产生影响，CPI、PPI同比均走弱。上市公司基本面，已披露半年报的部分公司业绩表现良好，中证500指数净利增速超过100%。整体来看，美伊冲突仍未解决，原油与美债收益率仍在关键点位上方，市场压力尚未缓解。但国内7月进出口数据依旧维持高增长，且高技术产品的出口依旧强劲。外需支撑经济基本面。同时，上市公司盈利目前呈现极高增速，但由于数量较少，且业绩好的公司通常率先披露，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69724079" w:rsidR="00A10388" w:rsidRDefault="00FE11A9" w:rsidP="00A10388">
      <w:pPr>
        <w:spacing w:before="120" w:line="190" w:lineRule="auto"/>
        <w:ind w:right="210" w:firstLine="420"/>
        <w:jc w:val="center"/>
        <w:rPr>
          <w:rFonts w:ascii="新宋体" w:eastAsia="新宋体" w:hAnsi="新宋体" w:hint="eastAsia"/>
          <w:lang w:eastAsia="zh-CN"/>
        </w:rPr>
      </w:pPr>
      <w:r w:rsidRPr="00FB3716">
        <w:rPr>
          <w:rFonts w:ascii="宋体" w:eastAsia="宋体" w:hAnsi="宋体"/>
          <w:b/>
          <w:noProof/>
        </w:rPr>
        <w:drawing>
          <wp:inline distT="0" distB="0" distL="0" distR="0" wp14:anchorId="5F204802" wp14:editId="26742C70">
            <wp:extent cx="5274310" cy="1594484"/>
            <wp:effectExtent l="0" t="0" r="2540" b="6350"/>
            <wp:docPr id="1618819765" name="图片 1618819765" descr="C:\Users\Administrator\xwechat_files\wxid_vkxlzo0vqu7s22_6f5b\temp\InputTemp\c7883dd2-590b-4b82-9cf1-4f0e42916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c7883dd2-590b-4b82-9cf1-4f0e4291674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4484"/>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3D00D4F4" w:rsidR="005B5E6A" w:rsidRDefault="00FE11A9" w:rsidP="00F51117">
      <w:pPr>
        <w:spacing w:before="103" w:line="256" w:lineRule="auto"/>
        <w:ind w:right="210" w:firstLine="448"/>
        <w:jc w:val="both"/>
        <w:rPr>
          <w:rFonts w:ascii="微软雅黑" w:eastAsia="微软雅黑" w:hAnsi="微软雅黑" w:cs="微软雅黑" w:hint="eastAsia"/>
          <w:spacing w:val="12"/>
          <w:lang w:eastAsia="zh-CN"/>
        </w:rPr>
      </w:pPr>
      <w:r w:rsidRPr="00FE11A9">
        <w:rPr>
          <w:rFonts w:ascii="微软雅黑" w:eastAsia="微软雅黑" w:hAnsi="微软雅黑" w:cs="微软雅黑"/>
          <w:spacing w:val="12"/>
          <w:lang w:eastAsia="zh-CN"/>
        </w:rPr>
        <w:t>隔夜COMEX铜震荡走势，报收6.5895元/磅，涨跌幅-0.39%。国际方面，美国7月PPI环比持平，同比涨幅则从6月的5.5%降至4.7%；核心PPI环比上涨0.2%，低于预期的0.3%，同比涨幅降至4.2%。数据显示美国通胀压力进一步缓解，交易员进一步下调美联储9月加息预期。国内方面，今年以来金融服务实体经济质效不断提升。6月末，科技贷款、绿色贷款、普惠贷款、养老产业贷款、数字经济产业贷款持续高于全部贷款增速。新发放中小微民营企业贷款加权平均利率较去年同期下降40个基点。库存方面，截至2026年8月13日，COMEX铜库存为733653短吨，环比+2421短吨；LME铜库存为207725吨，环比-4400吨；SHFE每日仓单27208吨，环比+3077吨。美元美债方面，美元指数最终收涨0.01%，报99.97点；基准的10年期美债收益率收报4.647%，对美联储政策利率敏感的2年期美债收益率收报4.153%。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4DC481C8" w:rsidR="00A02266" w:rsidRDefault="00FE11A9" w:rsidP="006B6996">
      <w:pPr>
        <w:spacing w:before="103" w:line="256" w:lineRule="auto"/>
        <w:ind w:right="210" w:firstLine="420"/>
        <w:jc w:val="center"/>
      </w:pPr>
      <w:r>
        <w:rPr>
          <w:noProof/>
        </w:rPr>
        <w:lastRenderedPageBreak/>
        <w:drawing>
          <wp:inline distT="0" distB="0" distL="0" distR="0" wp14:anchorId="06B3A8D5" wp14:editId="35609852">
            <wp:extent cx="5274310" cy="2879090"/>
            <wp:effectExtent l="0" t="0" r="2540" b="0"/>
            <wp:docPr id="845160221" name="图片 84516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41DB52E0" w:rsidR="00F850DC" w:rsidRDefault="00FE11A9" w:rsidP="00B00DB4">
      <w:pPr>
        <w:spacing w:before="103" w:line="256" w:lineRule="auto"/>
        <w:ind w:right="210" w:firstLine="468"/>
        <w:jc w:val="both"/>
        <w:rPr>
          <w:rFonts w:ascii="微软雅黑" w:eastAsia="微软雅黑" w:hAnsi="微软雅黑" w:cs="微软雅黑" w:hint="eastAsia"/>
          <w:noProof/>
          <w:spacing w:val="7"/>
          <w:lang w:eastAsia="zh-CN"/>
        </w:rPr>
      </w:pPr>
      <w:r w:rsidRPr="00FE11A9">
        <w:rPr>
          <w:rFonts w:ascii="微软雅黑" w:eastAsia="微软雅黑" w:hAnsi="微软雅黑" w:cs="微软雅黑"/>
          <w:noProof/>
          <w:spacing w:val="7"/>
          <w:lang w:eastAsia="zh-CN"/>
        </w:rPr>
        <w:t>隔夜，国际贵金属期货普遍收跌，COMEX黄金期货跌1.35%报4407.10美元/盎司，COMEX白银期货跌1.70%报64.58美元/盎司。宏观数据方面，美国7月PPI同比增速录得 4.7%，低于市场预期，能源和食品价格继续回落推动生产者通胀下行，进一步印证了美伊战争初期能源冲击持续消退的迹象，但美伊谈判仍延续拉锯态势，后续或对通胀数据再度造成扰动。美国7月CPI及核心CPI增速均有所放缓，非农就业新增意外转负，前两月数据同步录得大幅下修，美联储加息概率较前期高位回落。美伊谈判呈现反复拉锯态势，巴基斯坦国防部长表示，美伊朝着有利于达成协议的方向发展，美方前期亦表示接近达成临时协议，但伊朗对此予以否认态度，“边打边谈”或成为年内常态。投资需求方面，黄金ETF净持仓低位呈企稳回升迹象，中国央行连续第21个月增持黄金，且连续第5个月上调购金量，全球央行二季度净购金创阶段新高，央行购金继续为金价提供中长期的结构性支撑，ETF投资需求回升表示资金面有所回暖。展望后市，美通胀数据整体有所放缓，压制年内加息预期，短线利好贵金属价格，但美伊局势不确定性仍存，国际油价延续高位震荡格局，若持续走高或对未来通胀数据造成扰动。伦敦金突破前高后，预计4150-4200美元区间或有较强支撑。操作上建议逢低布局多单，严格控制风险</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2F9302AE" w:rsidR="007A477E" w:rsidRDefault="00FE11A9"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F230EC">
        <w:rPr>
          <w:rFonts w:ascii="黑体" w:eastAsia="黑体" w:hAnsi="黑体"/>
          <w:b/>
          <w:bCs/>
          <w:noProof/>
          <w:sz w:val="22"/>
          <w:szCs w:val="22"/>
          <w:shd w:val="clear" w:color="auto" w:fill="FFFFFF"/>
          <w:lang w:bidi="ar"/>
        </w:rPr>
        <w:drawing>
          <wp:inline distT="0" distB="0" distL="0" distR="0" wp14:anchorId="35DA9D3C" wp14:editId="1ECEE057">
            <wp:extent cx="4143375" cy="2165985"/>
            <wp:effectExtent l="0" t="0" r="9525" b="5715"/>
            <wp:docPr id="6609299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3375" cy="216598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0BC23C75" w14:textId="77777777" w:rsidR="00FE11A9" w:rsidRPr="00FE11A9" w:rsidRDefault="00FE11A9" w:rsidP="00FE11A9">
      <w:pPr>
        <w:spacing w:before="103" w:line="256" w:lineRule="auto"/>
        <w:ind w:right="210" w:firstLine="448"/>
        <w:jc w:val="both"/>
        <w:rPr>
          <w:rFonts w:ascii="微软雅黑" w:eastAsia="微软雅黑" w:hAnsi="微软雅黑" w:cs="微软雅黑"/>
          <w:noProof/>
          <w:spacing w:val="7"/>
          <w:lang w:eastAsia="zh-CN"/>
        </w:rPr>
      </w:pPr>
      <w:r w:rsidRPr="00FE11A9">
        <w:rPr>
          <w:rFonts w:ascii="微软雅黑" w:eastAsia="微软雅黑" w:hAnsi="微软雅黑" w:cs="微软雅黑" w:hint="eastAsia"/>
          <w:noProof/>
          <w:spacing w:val="7"/>
          <w:lang w:eastAsia="zh-CN"/>
        </w:rPr>
        <w:t>洲际交易所</w:t>
      </w:r>
      <w:r w:rsidRPr="00FE11A9">
        <w:rPr>
          <w:rFonts w:ascii="微软雅黑" w:eastAsia="微软雅黑" w:hAnsi="微软雅黑" w:cs="微软雅黑"/>
          <w:noProof/>
          <w:spacing w:val="7"/>
          <w:lang w:eastAsia="zh-CN"/>
        </w:rPr>
        <w:t>(ICE)</w:t>
      </w:r>
      <w:r w:rsidRPr="00FE11A9">
        <w:rPr>
          <w:rFonts w:ascii="微软雅黑" w:eastAsia="微软雅黑" w:hAnsi="微软雅黑" w:cs="微软雅黑" w:hint="eastAsia"/>
          <w:noProof/>
          <w:spacing w:val="7"/>
          <w:lang w:eastAsia="zh-CN"/>
        </w:rPr>
        <w:t>原糖期货周四触及一年高位，因多个产糖国天气恶劣，且厄尔尼诺天气模式加强加剧了对作物的担忧。</w:t>
      </w:r>
      <w:r w:rsidRPr="00FE11A9">
        <w:rPr>
          <w:rFonts w:ascii="微软雅黑" w:eastAsia="微软雅黑" w:hAnsi="微软雅黑" w:cs="微软雅黑"/>
          <w:noProof/>
          <w:spacing w:val="7"/>
          <w:lang w:eastAsia="zh-CN"/>
        </w:rPr>
        <w:t>ICE</w:t>
      </w:r>
      <w:r w:rsidRPr="00FE11A9">
        <w:rPr>
          <w:rFonts w:ascii="微软雅黑" w:eastAsia="微软雅黑" w:hAnsi="微软雅黑" w:cs="微软雅黑" w:hint="eastAsia"/>
          <w:noProof/>
          <w:spacing w:val="7"/>
          <w:lang w:eastAsia="zh-CN"/>
        </w:rPr>
        <w:t>交投最活跃的</w:t>
      </w:r>
      <w:r w:rsidRPr="00FE11A9">
        <w:rPr>
          <w:rFonts w:ascii="微软雅黑" w:eastAsia="微软雅黑" w:hAnsi="微软雅黑" w:cs="微软雅黑"/>
          <w:noProof/>
          <w:spacing w:val="7"/>
          <w:lang w:eastAsia="zh-CN"/>
        </w:rPr>
        <w:t>10</w:t>
      </w:r>
      <w:r w:rsidRPr="00FE11A9">
        <w:rPr>
          <w:rFonts w:ascii="微软雅黑" w:eastAsia="微软雅黑" w:hAnsi="微软雅黑" w:cs="微软雅黑" w:hint="eastAsia"/>
          <w:noProof/>
          <w:spacing w:val="7"/>
          <w:lang w:eastAsia="zh-CN"/>
        </w:rPr>
        <w:t>月原糖期货收涨</w:t>
      </w:r>
      <w:r w:rsidRPr="00FE11A9">
        <w:rPr>
          <w:rFonts w:ascii="微软雅黑" w:eastAsia="微软雅黑" w:hAnsi="微软雅黑" w:cs="微软雅黑"/>
          <w:noProof/>
          <w:spacing w:val="7"/>
          <w:lang w:eastAsia="zh-CN"/>
        </w:rPr>
        <w:t>0.40</w:t>
      </w:r>
      <w:r w:rsidRPr="00FE11A9">
        <w:rPr>
          <w:rFonts w:ascii="微软雅黑" w:eastAsia="微软雅黑" w:hAnsi="微软雅黑" w:cs="微软雅黑" w:hint="eastAsia"/>
          <w:noProof/>
          <w:spacing w:val="7"/>
          <w:lang w:eastAsia="zh-CN"/>
        </w:rPr>
        <w:t>美分或</w:t>
      </w:r>
      <w:r w:rsidRPr="00FE11A9">
        <w:rPr>
          <w:rFonts w:ascii="微软雅黑" w:eastAsia="微软雅黑" w:hAnsi="微软雅黑" w:cs="微软雅黑"/>
          <w:noProof/>
          <w:spacing w:val="7"/>
          <w:lang w:eastAsia="zh-CN"/>
        </w:rPr>
        <w:t>2.44%</w:t>
      </w:r>
      <w:r w:rsidRPr="00FE11A9">
        <w:rPr>
          <w:rFonts w:ascii="微软雅黑" w:eastAsia="微软雅黑" w:hAnsi="微软雅黑" w:cs="微软雅黑" w:hint="eastAsia"/>
          <w:noProof/>
          <w:spacing w:val="7"/>
          <w:lang w:eastAsia="zh-CN"/>
        </w:rPr>
        <w:t>，结算价报每磅</w:t>
      </w:r>
      <w:r w:rsidRPr="00FE11A9">
        <w:rPr>
          <w:rFonts w:ascii="微软雅黑" w:eastAsia="微软雅黑" w:hAnsi="微软雅黑" w:cs="微软雅黑"/>
          <w:noProof/>
          <w:spacing w:val="7"/>
          <w:lang w:eastAsia="zh-CN"/>
        </w:rPr>
        <w:t>16.82</w:t>
      </w:r>
      <w:r w:rsidRPr="00FE11A9">
        <w:rPr>
          <w:rFonts w:ascii="微软雅黑" w:eastAsia="微软雅黑" w:hAnsi="微软雅黑" w:cs="微软雅黑" w:hint="eastAsia"/>
          <w:noProof/>
          <w:spacing w:val="7"/>
          <w:lang w:eastAsia="zh-CN"/>
        </w:rPr>
        <w:t>美分。</w:t>
      </w:r>
    </w:p>
    <w:p w14:paraId="3595FC71" w14:textId="77777777" w:rsidR="00FE11A9" w:rsidRPr="00FE11A9" w:rsidRDefault="00FE11A9" w:rsidP="00FE11A9">
      <w:pPr>
        <w:spacing w:before="103" w:line="256" w:lineRule="auto"/>
        <w:ind w:right="210" w:firstLine="448"/>
        <w:jc w:val="both"/>
        <w:rPr>
          <w:rFonts w:ascii="微软雅黑" w:eastAsia="微软雅黑" w:hAnsi="微软雅黑" w:cs="微软雅黑"/>
          <w:noProof/>
          <w:spacing w:val="7"/>
          <w:lang w:eastAsia="zh-CN"/>
        </w:rPr>
      </w:pPr>
      <w:r w:rsidRPr="00FE11A9">
        <w:rPr>
          <w:rFonts w:ascii="微软雅黑" w:eastAsia="微软雅黑" w:hAnsi="微软雅黑" w:cs="微软雅黑" w:hint="eastAsia"/>
          <w:noProof/>
          <w:spacing w:val="7"/>
          <w:lang w:eastAsia="zh-CN"/>
        </w:rPr>
        <w:t>国际方面，据巴西蔗糖工业协会</w:t>
      </w:r>
      <w:r w:rsidRPr="00FE11A9">
        <w:rPr>
          <w:rFonts w:ascii="微软雅黑" w:eastAsia="微软雅黑" w:hAnsi="微软雅黑" w:cs="微软雅黑"/>
          <w:noProof/>
          <w:spacing w:val="7"/>
          <w:lang w:eastAsia="zh-CN"/>
        </w:rPr>
        <w:t>Unica</w:t>
      </w:r>
      <w:r w:rsidRPr="00FE11A9">
        <w:rPr>
          <w:rFonts w:ascii="微软雅黑" w:eastAsia="微软雅黑" w:hAnsi="微软雅黑" w:cs="微软雅黑" w:hint="eastAsia"/>
          <w:noProof/>
          <w:spacing w:val="7"/>
          <w:lang w:eastAsia="zh-CN"/>
        </w:rPr>
        <w:t>称，</w:t>
      </w:r>
      <w:r w:rsidRPr="00FE11A9">
        <w:rPr>
          <w:rFonts w:ascii="微软雅黑" w:eastAsia="微软雅黑" w:hAnsi="微软雅黑" w:cs="微软雅黑"/>
          <w:noProof/>
          <w:spacing w:val="7"/>
          <w:lang w:eastAsia="zh-CN"/>
        </w:rPr>
        <w:t>2026</w:t>
      </w:r>
      <w:r w:rsidRPr="00FE11A9">
        <w:rPr>
          <w:rFonts w:ascii="微软雅黑" w:eastAsia="微软雅黑" w:hAnsi="微软雅黑" w:cs="微软雅黑" w:hint="eastAsia"/>
          <w:noProof/>
          <w:spacing w:val="7"/>
          <w:lang w:eastAsia="zh-CN"/>
        </w:rPr>
        <w:t>年巴西中南部地区</w:t>
      </w:r>
      <w:r w:rsidRPr="00FE11A9">
        <w:rPr>
          <w:rFonts w:ascii="微软雅黑" w:eastAsia="微软雅黑" w:hAnsi="微软雅黑" w:cs="微软雅黑"/>
          <w:noProof/>
          <w:spacing w:val="7"/>
          <w:lang w:eastAsia="zh-CN"/>
        </w:rPr>
        <w:t>6</w:t>
      </w:r>
      <w:r w:rsidRPr="00FE11A9">
        <w:rPr>
          <w:rFonts w:ascii="微软雅黑" w:eastAsia="微软雅黑" w:hAnsi="微软雅黑" w:cs="微软雅黑" w:hint="eastAsia"/>
          <w:noProof/>
          <w:spacing w:val="7"/>
          <w:lang w:eastAsia="zh-CN"/>
        </w:rPr>
        <w:t>月甘蔗压榨量为</w:t>
      </w:r>
      <w:r w:rsidRPr="00FE11A9">
        <w:rPr>
          <w:rFonts w:ascii="微软雅黑" w:eastAsia="微软雅黑" w:hAnsi="微软雅黑" w:cs="微软雅黑"/>
          <w:noProof/>
          <w:spacing w:val="7"/>
          <w:lang w:eastAsia="zh-CN"/>
        </w:rPr>
        <w:t>6979</w:t>
      </w:r>
      <w:r w:rsidRPr="00FE11A9">
        <w:rPr>
          <w:rFonts w:ascii="微软雅黑" w:eastAsia="微软雅黑" w:hAnsi="微软雅黑" w:cs="微软雅黑" w:hint="eastAsia"/>
          <w:noProof/>
          <w:spacing w:val="7"/>
          <w:lang w:eastAsia="zh-CN"/>
        </w:rPr>
        <w:t>万吨，较上年同期减少</w:t>
      </w:r>
      <w:r w:rsidRPr="00FE11A9">
        <w:rPr>
          <w:rFonts w:ascii="微软雅黑" w:eastAsia="微软雅黑" w:hAnsi="微软雅黑" w:cs="微软雅黑"/>
          <w:noProof/>
          <w:spacing w:val="7"/>
          <w:lang w:eastAsia="zh-CN"/>
        </w:rPr>
        <w:t>14.5%</w:t>
      </w:r>
      <w:r w:rsidRPr="00FE11A9">
        <w:rPr>
          <w:rFonts w:ascii="微软雅黑" w:eastAsia="微软雅黑" w:hAnsi="微软雅黑" w:cs="微软雅黑" w:hint="eastAsia"/>
          <w:noProof/>
          <w:spacing w:val="7"/>
          <w:lang w:eastAsia="zh-CN"/>
        </w:rPr>
        <w:t>；糖产量约为</w:t>
      </w:r>
      <w:r w:rsidRPr="00FE11A9">
        <w:rPr>
          <w:rFonts w:ascii="微软雅黑" w:eastAsia="微软雅黑" w:hAnsi="微软雅黑" w:cs="微软雅黑"/>
          <w:noProof/>
          <w:spacing w:val="7"/>
          <w:lang w:eastAsia="zh-CN"/>
        </w:rPr>
        <w:t>390</w:t>
      </w:r>
      <w:r w:rsidRPr="00FE11A9">
        <w:rPr>
          <w:rFonts w:ascii="微软雅黑" w:eastAsia="微软雅黑" w:hAnsi="微软雅黑" w:cs="微软雅黑" w:hint="eastAsia"/>
          <w:noProof/>
          <w:spacing w:val="7"/>
          <w:lang w:eastAsia="zh-CN"/>
        </w:rPr>
        <w:t>万吨，同比下滑</w:t>
      </w:r>
      <w:r w:rsidRPr="00FE11A9">
        <w:rPr>
          <w:rFonts w:ascii="微软雅黑" w:eastAsia="微软雅黑" w:hAnsi="微软雅黑" w:cs="微软雅黑"/>
          <w:noProof/>
          <w:spacing w:val="7"/>
          <w:lang w:eastAsia="zh-CN"/>
        </w:rPr>
        <w:t>26.33%</w:t>
      </w:r>
      <w:r w:rsidRPr="00FE11A9">
        <w:rPr>
          <w:rFonts w:ascii="微软雅黑" w:eastAsia="微软雅黑" w:hAnsi="微软雅黑" w:cs="微软雅黑" w:hint="eastAsia"/>
          <w:noProof/>
          <w:spacing w:val="7"/>
          <w:lang w:eastAsia="zh-CN"/>
        </w:rPr>
        <w:t>；</w:t>
      </w:r>
      <w:r w:rsidRPr="00FE11A9">
        <w:rPr>
          <w:rFonts w:ascii="微软雅黑" w:eastAsia="微软雅黑" w:hAnsi="微软雅黑" w:cs="微软雅黑"/>
          <w:noProof/>
          <w:spacing w:val="7"/>
          <w:lang w:eastAsia="zh-CN"/>
        </w:rPr>
        <w:t>26/27</w:t>
      </w:r>
      <w:r w:rsidRPr="00FE11A9">
        <w:rPr>
          <w:rFonts w:ascii="微软雅黑" w:eastAsia="微软雅黑" w:hAnsi="微软雅黑" w:cs="微软雅黑" w:hint="eastAsia"/>
          <w:noProof/>
          <w:spacing w:val="7"/>
          <w:lang w:eastAsia="zh-CN"/>
        </w:rPr>
        <w:t>榨季</w:t>
      </w:r>
      <w:r w:rsidRPr="00FE11A9">
        <w:rPr>
          <w:rFonts w:ascii="微软雅黑" w:eastAsia="微软雅黑" w:hAnsi="微软雅黑" w:cs="微软雅黑"/>
          <w:noProof/>
          <w:spacing w:val="7"/>
          <w:lang w:eastAsia="zh-CN"/>
        </w:rPr>
        <w:t>(26</w:t>
      </w:r>
      <w:r w:rsidRPr="00FE11A9">
        <w:rPr>
          <w:rFonts w:ascii="微软雅黑" w:eastAsia="微软雅黑" w:hAnsi="微软雅黑" w:cs="微软雅黑" w:hint="eastAsia"/>
          <w:noProof/>
          <w:spacing w:val="7"/>
          <w:lang w:eastAsia="zh-CN"/>
        </w:rPr>
        <w:t>年</w:t>
      </w:r>
      <w:r w:rsidRPr="00FE11A9">
        <w:rPr>
          <w:rFonts w:ascii="微软雅黑" w:eastAsia="微软雅黑" w:hAnsi="微软雅黑" w:cs="微软雅黑"/>
          <w:noProof/>
          <w:spacing w:val="7"/>
          <w:lang w:eastAsia="zh-CN"/>
        </w:rPr>
        <w:t>4</w:t>
      </w:r>
      <w:r w:rsidRPr="00FE11A9">
        <w:rPr>
          <w:rFonts w:ascii="微软雅黑" w:eastAsia="微软雅黑" w:hAnsi="微软雅黑" w:cs="微软雅黑" w:hint="eastAsia"/>
          <w:noProof/>
          <w:spacing w:val="7"/>
          <w:lang w:eastAsia="zh-CN"/>
        </w:rPr>
        <w:t>月</w:t>
      </w:r>
      <w:r w:rsidRPr="00FE11A9">
        <w:rPr>
          <w:rFonts w:ascii="微软雅黑" w:eastAsia="微软雅黑" w:hAnsi="微软雅黑" w:cs="微软雅黑"/>
          <w:noProof/>
          <w:spacing w:val="7"/>
          <w:lang w:eastAsia="zh-CN"/>
        </w:rPr>
        <w:t>-27</w:t>
      </w:r>
      <w:r w:rsidRPr="00FE11A9">
        <w:rPr>
          <w:rFonts w:ascii="微软雅黑" w:eastAsia="微软雅黑" w:hAnsi="微软雅黑" w:cs="微软雅黑" w:hint="eastAsia"/>
          <w:noProof/>
          <w:spacing w:val="7"/>
          <w:lang w:eastAsia="zh-CN"/>
        </w:rPr>
        <w:t>年</w:t>
      </w:r>
      <w:r w:rsidRPr="00FE11A9">
        <w:rPr>
          <w:rFonts w:ascii="微软雅黑" w:eastAsia="微软雅黑" w:hAnsi="微软雅黑" w:cs="微软雅黑"/>
          <w:noProof/>
          <w:spacing w:val="7"/>
          <w:lang w:eastAsia="zh-CN"/>
        </w:rPr>
        <w:t>3</w:t>
      </w:r>
      <w:r w:rsidRPr="00FE11A9">
        <w:rPr>
          <w:rFonts w:ascii="微软雅黑" w:eastAsia="微软雅黑" w:hAnsi="微软雅黑" w:cs="微软雅黑" w:hint="eastAsia"/>
          <w:noProof/>
          <w:spacing w:val="7"/>
          <w:lang w:eastAsia="zh-CN"/>
        </w:rPr>
        <w:t>月</w:t>
      </w:r>
      <w:r w:rsidRPr="00FE11A9">
        <w:rPr>
          <w:rFonts w:ascii="微软雅黑" w:eastAsia="微软雅黑" w:hAnsi="微软雅黑" w:cs="微软雅黑"/>
          <w:noProof/>
          <w:spacing w:val="7"/>
          <w:lang w:eastAsia="zh-CN"/>
        </w:rPr>
        <w:t>)</w:t>
      </w:r>
      <w:r w:rsidRPr="00FE11A9">
        <w:rPr>
          <w:rFonts w:ascii="微软雅黑" w:eastAsia="微软雅黑" w:hAnsi="微软雅黑" w:cs="微软雅黑" w:hint="eastAsia"/>
          <w:noProof/>
          <w:spacing w:val="7"/>
          <w:lang w:eastAsia="zh-CN"/>
        </w:rPr>
        <w:t>截至</w:t>
      </w:r>
      <w:r w:rsidRPr="00FE11A9">
        <w:rPr>
          <w:rFonts w:ascii="微软雅黑" w:eastAsia="微软雅黑" w:hAnsi="微软雅黑" w:cs="微软雅黑"/>
          <w:noProof/>
          <w:spacing w:val="7"/>
          <w:lang w:eastAsia="zh-CN"/>
        </w:rPr>
        <w:t>7</w:t>
      </w:r>
      <w:r w:rsidRPr="00FE11A9">
        <w:rPr>
          <w:rFonts w:ascii="微软雅黑" w:eastAsia="微软雅黑" w:hAnsi="微软雅黑" w:cs="微软雅黑" w:hint="eastAsia"/>
          <w:noProof/>
          <w:spacing w:val="7"/>
          <w:lang w:eastAsia="zh-CN"/>
        </w:rPr>
        <w:t>月</w:t>
      </w:r>
      <w:r w:rsidRPr="00FE11A9">
        <w:rPr>
          <w:rFonts w:ascii="微软雅黑" w:eastAsia="微软雅黑" w:hAnsi="微软雅黑" w:cs="微软雅黑"/>
          <w:noProof/>
          <w:spacing w:val="7"/>
          <w:lang w:eastAsia="zh-CN"/>
        </w:rPr>
        <w:t>1</w:t>
      </w:r>
      <w:r w:rsidRPr="00FE11A9">
        <w:rPr>
          <w:rFonts w:ascii="微软雅黑" w:eastAsia="微软雅黑" w:hAnsi="微软雅黑" w:cs="微软雅黑" w:hint="eastAsia"/>
          <w:noProof/>
          <w:spacing w:val="7"/>
          <w:lang w:eastAsia="zh-CN"/>
        </w:rPr>
        <w:t>日巴西中南部累计产糖</w:t>
      </w:r>
      <w:r w:rsidRPr="00FE11A9">
        <w:rPr>
          <w:rFonts w:ascii="微软雅黑" w:eastAsia="微软雅黑" w:hAnsi="微软雅黑" w:cs="微软雅黑"/>
          <w:noProof/>
          <w:spacing w:val="7"/>
          <w:lang w:eastAsia="zh-CN"/>
        </w:rPr>
        <w:t>1075.4</w:t>
      </w:r>
      <w:r w:rsidRPr="00FE11A9">
        <w:rPr>
          <w:rFonts w:ascii="微软雅黑" w:eastAsia="微软雅黑" w:hAnsi="微软雅黑" w:cs="微软雅黑" w:hint="eastAsia"/>
          <w:noProof/>
          <w:spacing w:val="7"/>
          <w:lang w:eastAsia="zh-CN"/>
        </w:rPr>
        <w:t>万吨，同比下滑</w:t>
      </w:r>
      <w:r w:rsidRPr="00FE11A9">
        <w:rPr>
          <w:rFonts w:ascii="微软雅黑" w:eastAsia="微软雅黑" w:hAnsi="微软雅黑" w:cs="微软雅黑"/>
          <w:noProof/>
          <w:spacing w:val="7"/>
          <w:lang w:eastAsia="zh-CN"/>
        </w:rPr>
        <w:t>12.38%</w:t>
      </w:r>
      <w:r w:rsidRPr="00FE11A9">
        <w:rPr>
          <w:rFonts w:ascii="微软雅黑" w:eastAsia="微软雅黑" w:hAnsi="微软雅黑" w:cs="微软雅黑" w:hint="eastAsia"/>
          <w:noProof/>
          <w:spacing w:val="7"/>
          <w:lang w:eastAsia="zh-CN"/>
        </w:rPr>
        <w:t>；累计制糖比为</w:t>
      </w:r>
      <w:r w:rsidRPr="00FE11A9">
        <w:rPr>
          <w:rFonts w:ascii="微软雅黑" w:eastAsia="微软雅黑" w:hAnsi="微软雅黑" w:cs="微软雅黑"/>
          <w:noProof/>
          <w:spacing w:val="7"/>
          <w:lang w:eastAsia="zh-CN"/>
        </w:rPr>
        <w:t>42.52%</w:t>
      </w:r>
      <w:r w:rsidRPr="00FE11A9">
        <w:rPr>
          <w:rFonts w:ascii="微软雅黑" w:eastAsia="微软雅黑" w:hAnsi="微软雅黑" w:cs="微软雅黑" w:hint="eastAsia"/>
          <w:noProof/>
          <w:spacing w:val="7"/>
          <w:lang w:eastAsia="zh-CN"/>
        </w:rPr>
        <w:t>，去年同期为</w:t>
      </w:r>
      <w:r w:rsidRPr="00FE11A9">
        <w:rPr>
          <w:rFonts w:ascii="微软雅黑" w:eastAsia="微软雅黑" w:hAnsi="微软雅黑" w:cs="微软雅黑"/>
          <w:noProof/>
          <w:spacing w:val="7"/>
          <w:lang w:eastAsia="zh-CN"/>
        </w:rPr>
        <w:t>51.04%</w:t>
      </w:r>
      <w:r w:rsidRPr="00FE11A9">
        <w:rPr>
          <w:rFonts w:ascii="微软雅黑" w:eastAsia="微软雅黑" w:hAnsi="微软雅黑" w:cs="微软雅黑" w:hint="eastAsia"/>
          <w:noProof/>
          <w:spacing w:val="7"/>
          <w:lang w:eastAsia="zh-CN"/>
        </w:rPr>
        <w:t>。</w:t>
      </w:r>
      <w:r w:rsidRPr="00FE11A9">
        <w:rPr>
          <w:rFonts w:ascii="微软雅黑" w:eastAsia="微软雅黑" w:hAnsi="微软雅黑" w:cs="微软雅黑"/>
          <w:noProof/>
          <w:spacing w:val="7"/>
          <w:lang w:eastAsia="zh-CN"/>
        </w:rPr>
        <w:t>7</w:t>
      </w:r>
      <w:r w:rsidRPr="00FE11A9">
        <w:rPr>
          <w:rFonts w:ascii="微软雅黑" w:eastAsia="微软雅黑" w:hAnsi="微软雅黑" w:cs="微软雅黑" w:hint="eastAsia"/>
          <w:noProof/>
          <w:spacing w:val="7"/>
          <w:lang w:eastAsia="zh-CN"/>
        </w:rPr>
        <w:t>月巴西压榨甘蔗、糖产量均同比减少，巴西压榨量进度缓慢，且制糖比相对偏低。</w:t>
      </w:r>
    </w:p>
    <w:p w14:paraId="3F44DEBC" w14:textId="56024DC5" w:rsidR="00C27A84" w:rsidRDefault="00FE11A9" w:rsidP="00FE11A9">
      <w:pPr>
        <w:spacing w:before="103" w:line="256" w:lineRule="auto"/>
        <w:ind w:right="210" w:firstLine="448"/>
        <w:jc w:val="both"/>
        <w:rPr>
          <w:rFonts w:ascii="微软雅黑" w:eastAsia="微软雅黑" w:hAnsi="微软雅黑" w:cs="微软雅黑" w:hint="eastAsia"/>
          <w:noProof/>
          <w:spacing w:val="7"/>
          <w:lang w:eastAsia="zh-CN"/>
        </w:rPr>
      </w:pPr>
      <w:r w:rsidRPr="00FE11A9">
        <w:rPr>
          <w:rFonts w:ascii="微软雅黑" w:eastAsia="微软雅黑" w:hAnsi="微软雅黑" w:cs="微软雅黑" w:hint="eastAsia"/>
          <w:noProof/>
          <w:spacing w:val="7"/>
          <w:lang w:eastAsia="zh-CN"/>
        </w:rPr>
        <w:t>美糖主力价格关注上方压力</w:t>
      </w:r>
      <w:r w:rsidRPr="00FE11A9">
        <w:rPr>
          <w:rFonts w:ascii="微软雅黑" w:eastAsia="微软雅黑" w:hAnsi="微软雅黑" w:cs="微软雅黑"/>
          <w:noProof/>
          <w:spacing w:val="7"/>
          <w:lang w:eastAsia="zh-CN"/>
        </w:rPr>
        <w:t>17.6</w:t>
      </w:r>
      <w:r w:rsidRPr="00FE11A9">
        <w:rPr>
          <w:rFonts w:ascii="微软雅黑" w:eastAsia="微软雅黑" w:hAnsi="微软雅黑" w:cs="微软雅黑" w:hint="eastAsia"/>
          <w:noProof/>
          <w:spacing w:val="7"/>
          <w:lang w:eastAsia="zh-CN"/>
        </w:rPr>
        <w:t>美分</w:t>
      </w:r>
      <w:r w:rsidRPr="00FE11A9">
        <w:rPr>
          <w:rFonts w:ascii="微软雅黑" w:eastAsia="微软雅黑" w:hAnsi="微软雅黑" w:cs="微软雅黑"/>
          <w:noProof/>
          <w:spacing w:val="7"/>
          <w:lang w:eastAsia="zh-CN"/>
        </w:rPr>
        <w:t>/</w:t>
      </w:r>
      <w:r w:rsidRPr="00FE11A9">
        <w:rPr>
          <w:rFonts w:ascii="微软雅黑" w:eastAsia="微软雅黑" w:hAnsi="微软雅黑" w:cs="微软雅黑" w:hint="eastAsia"/>
          <w:noProof/>
          <w:spacing w:val="7"/>
          <w:lang w:eastAsia="zh-CN"/>
        </w:rPr>
        <w:t>磅，下方支撑</w:t>
      </w:r>
      <w:r w:rsidRPr="00FE11A9">
        <w:rPr>
          <w:rFonts w:ascii="微软雅黑" w:eastAsia="微软雅黑" w:hAnsi="微软雅黑" w:cs="微软雅黑"/>
          <w:noProof/>
          <w:spacing w:val="7"/>
          <w:lang w:eastAsia="zh-CN"/>
        </w:rPr>
        <w:t>15.0</w:t>
      </w:r>
      <w:r w:rsidRPr="00FE11A9">
        <w:rPr>
          <w:rFonts w:ascii="微软雅黑" w:eastAsia="微软雅黑" w:hAnsi="微软雅黑" w:cs="微软雅黑" w:hint="eastAsia"/>
          <w:noProof/>
          <w:spacing w:val="7"/>
          <w:lang w:eastAsia="zh-CN"/>
        </w:rPr>
        <w:t>美分</w:t>
      </w:r>
      <w:r w:rsidRPr="00FE11A9">
        <w:rPr>
          <w:rFonts w:ascii="微软雅黑" w:eastAsia="微软雅黑" w:hAnsi="微软雅黑" w:cs="微软雅黑"/>
          <w:noProof/>
          <w:spacing w:val="7"/>
          <w:lang w:eastAsia="zh-CN"/>
        </w:rPr>
        <w:t>/</w:t>
      </w:r>
      <w:r w:rsidRPr="00FE11A9">
        <w:rPr>
          <w:rFonts w:ascii="微软雅黑" w:eastAsia="微软雅黑" w:hAnsi="微软雅黑" w:cs="微软雅黑" w:hint="eastAsia"/>
          <w:noProof/>
          <w:spacing w:val="7"/>
          <w:lang w:eastAsia="zh-CN"/>
        </w:rPr>
        <w:t>磅。建议</w:t>
      </w:r>
      <w:r w:rsidRPr="00FE11A9">
        <w:rPr>
          <w:rFonts w:ascii="微软雅黑" w:eastAsia="微软雅黑" w:hAnsi="微软雅黑" w:cs="微软雅黑"/>
          <w:noProof/>
          <w:spacing w:val="7"/>
          <w:lang w:eastAsia="zh-CN"/>
        </w:rPr>
        <w:t>10</w:t>
      </w:r>
      <w:r w:rsidRPr="00FE11A9">
        <w:rPr>
          <w:rFonts w:ascii="微软雅黑" w:eastAsia="微软雅黑" w:hAnsi="微软雅黑" w:cs="微软雅黑" w:hint="eastAsia"/>
          <w:noProof/>
          <w:spacing w:val="7"/>
          <w:lang w:eastAsia="zh-CN"/>
        </w:rPr>
        <w:t>月</w:t>
      </w:r>
      <w:r w:rsidRPr="00FE11A9">
        <w:rPr>
          <w:rFonts w:ascii="微软雅黑" w:eastAsia="微软雅黑" w:hAnsi="微软雅黑" w:cs="微软雅黑"/>
          <w:noProof/>
          <w:spacing w:val="7"/>
          <w:lang w:eastAsia="zh-CN"/>
        </w:rPr>
        <w:t xml:space="preserve"> ICE </w:t>
      </w:r>
      <w:r w:rsidRPr="00FE11A9">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59826C31" w:rsidR="007A477E" w:rsidRPr="00786136" w:rsidRDefault="00FE11A9"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4E0DAB1A" wp14:editId="407A1493">
            <wp:extent cx="5270500" cy="1819910"/>
            <wp:effectExtent l="0" t="0" r="6350" b="8890"/>
            <wp:docPr id="89602643" name="图片 5" descr="QQ截图2026081408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QQ截图202608140806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0500" cy="181991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4A5185F3" w14:textId="77777777" w:rsidR="00FE11A9" w:rsidRPr="00FE11A9" w:rsidRDefault="00FE11A9" w:rsidP="00FE11A9">
      <w:pPr>
        <w:spacing w:before="103" w:line="256" w:lineRule="auto"/>
        <w:ind w:right="210" w:firstLine="448"/>
        <w:jc w:val="both"/>
        <w:rPr>
          <w:rFonts w:ascii="微软雅黑" w:eastAsia="微软雅黑" w:hAnsi="微软雅黑" w:cs="微软雅黑"/>
          <w:noProof/>
          <w:spacing w:val="7"/>
          <w:lang w:eastAsia="zh-CN"/>
        </w:rPr>
      </w:pPr>
      <w:r w:rsidRPr="00FE11A9">
        <w:rPr>
          <w:rFonts w:ascii="微软雅黑" w:eastAsia="微软雅黑" w:hAnsi="微软雅黑" w:cs="微软雅黑" w:hint="eastAsia"/>
          <w:noProof/>
          <w:spacing w:val="7"/>
          <w:lang w:eastAsia="zh-CN"/>
        </w:rPr>
        <w:t>洲际交易所</w:t>
      </w:r>
      <w:r w:rsidRPr="00FE11A9">
        <w:rPr>
          <w:rFonts w:ascii="微软雅黑" w:eastAsia="微软雅黑" w:hAnsi="微软雅黑" w:cs="微软雅黑"/>
          <w:noProof/>
          <w:spacing w:val="7"/>
          <w:lang w:eastAsia="zh-CN"/>
        </w:rPr>
        <w:t>(ICE)</w:t>
      </w:r>
      <w:r w:rsidRPr="00FE11A9">
        <w:rPr>
          <w:rFonts w:ascii="微软雅黑" w:eastAsia="微软雅黑" w:hAnsi="微软雅黑" w:cs="微软雅黑" w:hint="eastAsia"/>
          <w:noProof/>
          <w:spacing w:val="7"/>
          <w:lang w:eastAsia="zh-CN"/>
        </w:rPr>
        <w:t>棉花期货周四收低，因投资者在近期价格上涨后获利了结，</w:t>
      </w:r>
      <w:r w:rsidRPr="00FE11A9">
        <w:rPr>
          <w:rFonts w:ascii="微软雅黑" w:eastAsia="微软雅黑" w:hAnsi="微软雅黑" w:cs="微软雅黑"/>
          <w:noProof/>
          <w:spacing w:val="7"/>
          <w:lang w:eastAsia="zh-CN"/>
        </w:rPr>
        <w:t>ICE 12</w:t>
      </w:r>
      <w:r w:rsidRPr="00FE11A9">
        <w:rPr>
          <w:rFonts w:ascii="微软雅黑" w:eastAsia="微软雅黑" w:hAnsi="微软雅黑" w:cs="微软雅黑" w:hint="eastAsia"/>
          <w:noProof/>
          <w:spacing w:val="7"/>
          <w:lang w:eastAsia="zh-CN"/>
        </w:rPr>
        <w:t>月棉花期货合约下跌</w:t>
      </w:r>
      <w:r w:rsidRPr="00FE11A9">
        <w:rPr>
          <w:rFonts w:ascii="微软雅黑" w:eastAsia="微软雅黑" w:hAnsi="微软雅黑" w:cs="微软雅黑"/>
          <w:noProof/>
          <w:spacing w:val="7"/>
          <w:lang w:eastAsia="zh-CN"/>
        </w:rPr>
        <w:t>0.88</w:t>
      </w:r>
      <w:r w:rsidRPr="00FE11A9">
        <w:rPr>
          <w:rFonts w:ascii="微软雅黑" w:eastAsia="微软雅黑" w:hAnsi="微软雅黑" w:cs="微软雅黑" w:hint="eastAsia"/>
          <w:noProof/>
          <w:spacing w:val="7"/>
          <w:lang w:eastAsia="zh-CN"/>
        </w:rPr>
        <w:t>美分或</w:t>
      </w:r>
      <w:r w:rsidRPr="00FE11A9">
        <w:rPr>
          <w:rFonts w:ascii="微软雅黑" w:eastAsia="微软雅黑" w:hAnsi="微软雅黑" w:cs="微软雅黑"/>
          <w:noProof/>
          <w:spacing w:val="7"/>
          <w:lang w:eastAsia="zh-CN"/>
        </w:rPr>
        <w:t>1.04%</w:t>
      </w:r>
      <w:r w:rsidRPr="00FE11A9">
        <w:rPr>
          <w:rFonts w:ascii="微软雅黑" w:eastAsia="微软雅黑" w:hAnsi="微软雅黑" w:cs="微软雅黑" w:hint="eastAsia"/>
          <w:noProof/>
          <w:spacing w:val="7"/>
          <w:lang w:eastAsia="zh-CN"/>
        </w:rPr>
        <w:t>，结算价报每磅</w:t>
      </w:r>
      <w:r w:rsidRPr="00FE11A9">
        <w:rPr>
          <w:rFonts w:ascii="微软雅黑" w:eastAsia="微软雅黑" w:hAnsi="微软雅黑" w:cs="微软雅黑"/>
          <w:noProof/>
          <w:spacing w:val="7"/>
          <w:lang w:eastAsia="zh-CN"/>
        </w:rPr>
        <w:t>83.50</w:t>
      </w:r>
      <w:r w:rsidRPr="00FE11A9">
        <w:rPr>
          <w:rFonts w:ascii="微软雅黑" w:eastAsia="微软雅黑" w:hAnsi="微软雅黑" w:cs="微软雅黑" w:hint="eastAsia"/>
          <w:noProof/>
          <w:spacing w:val="7"/>
          <w:lang w:eastAsia="zh-CN"/>
        </w:rPr>
        <w:t>美分。</w:t>
      </w:r>
    </w:p>
    <w:p w14:paraId="0DE264A7" w14:textId="348C992A" w:rsidR="00ED4A18" w:rsidRDefault="00FE11A9" w:rsidP="00FE11A9">
      <w:pPr>
        <w:spacing w:before="103" w:line="256" w:lineRule="auto"/>
        <w:ind w:right="210" w:firstLine="448"/>
        <w:jc w:val="both"/>
        <w:rPr>
          <w:rFonts w:ascii="微软雅黑" w:eastAsia="微软雅黑" w:hAnsi="微软雅黑" w:cs="微软雅黑" w:hint="eastAsia"/>
          <w:noProof/>
          <w:spacing w:val="7"/>
          <w:lang w:eastAsia="zh-CN"/>
        </w:rPr>
      </w:pPr>
      <w:r w:rsidRPr="00FE11A9">
        <w:rPr>
          <w:rFonts w:ascii="微软雅黑" w:eastAsia="微软雅黑" w:hAnsi="微软雅黑" w:cs="微软雅黑" w:hint="eastAsia"/>
          <w:noProof/>
          <w:spacing w:val="7"/>
          <w:lang w:eastAsia="zh-CN"/>
        </w:rPr>
        <w:t>国际方面，据美国农业部</w:t>
      </w:r>
      <w:r w:rsidRPr="00FE11A9">
        <w:rPr>
          <w:rFonts w:ascii="微软雅黑" w:eastAsia="微软雅黑" w:hAnsi="微软雅黑" w:cs="微软雅黑"/>
          <w:noProof/>
          <w:spacing w:val="7"/>
          <w:lang w:eastAsia="zh-CN"/>
        </w:rPr>
        <w:t>(USDA)</w:t>
      </w:r>
      <w:r w:rsidRPr="00FE11A9">
        <w:rPr>
          <w:rFonts w:ascii="微软雅黑" w:eastAsia="微软雅黑" w:hAnsi="微软雅黑" w:cs="微软雅黑" w:hint="eastAsia"/>
          <w:noProof/>
          <w:spacing w:val="7"/>
          <w:lang w:eastAsia="zh-CN"/>
        </w:rPr>
        <w:t>报告显示，</w:t>
      </w:r>
      <w:r w:rsidRPr="00FE11A9">
        <w:rPr>
          <w:rFonts w:ascii="微软雅黑" w:eastAsia="微软雅黑" w:hAnsi="微软雅黑" w:cs="微软雅黑"/>
          <w:noProof/>
          <w:spacing w:val="7"/>
          <w:lang w:eastAsia="zh-CN"/>
        </w:rPr>
        <w:t>7</w:t>
      </w:r>
      <w:r w:rsidRPr="00FE11A9">
        <w:rPr>
          <w:rFonts w:ascii="微软雅黑" w:eastAsia="微软雅黑" w:hAnsi="微软雅黑" w:cs="微软雅黑" w:hint="eastAsia"/>
          <w:noProof/>
          <w:spacing w:val="7"/>
          <w:lang w:eastAsia="zh-CN"/>
        </w:rPr>
        <w:t>月</w:t>
      </w:r>
      <w:r w:rsidRPr="00FE11A9">
        <w:rPr>
          <w:rFonts w:ascii="微软雅黑" w:eastAsia="微软雅黑" w:hAnsi="微软雅黑" w:cs="微软雅黑"/>
          <w:noProof/>
          <w:spacing w:val="7"/>
          <w:lang w:eastAsia="zh-CN"/>
        </w:rPr>
        <w:t>30</w:t>
      </w:r>
      <w:r w:rsidRPr="00FE11A9">
        <w:rPr>
          <w:rFonts w:ascii="微软雅黑" w:eastAsia="微软雅黑" w:hAnsi="微软雅黑" w:cs="微软雅黑" w:hint="eastAsia"/>
          <w:noProof/>
          <w:spacing w:val="7"/>
          <w:lang w:eastAsia="zh-CN"/>
        </w:rPr>
        <w:t>日止当周，美国当前年度陆地棉出口销售净减</w:t>
      </w:r>
      <w:r w:rsidRPr="00FE11A9">
        <w:rPr>
          <w:rFonts w:ascii="微软雅黑" w:eastAsia="微软雅黑" w:hAnsi="微软雅黑" w:cs="微软雅黑"/>
          <w:noProof/>
          <w:spacing w:val="7"/>
          <w:lang w:eastAsia="zh-CN"/>
        </w:rPr>
        <w:t>5.58</w:t>
      </w:r>
      <w:r w:rsidRPr="00FE11A9">
        <w:rPr>
          <w:rFonts w:ascii="微软雅黑" w:eastAsia="微软雅黑" w:hAnsi="微软雅黑" w:cs="微软雅黑" w:hint="eastAsia"/>
          <w:noProof/>
          <w:spacing w:val="7"/>
          <w:lang w:eastAsia="zh-CN"/>
        </w:rPr>
        <w:t>万包，较前周减少</w:t>
      </w:r>
      <w:r w:rsidRPr="00FE11A9">
        <w:rPr>
          <w:rFonts w:ascii="微软雅黑" w:eastAsia="微软雅黑" w:hAnsi="微软雅黑" w:cs="微软雅黑"/>
          <w:noProof/>
          <w:spacing w:val="7"/>
          <w:lang w:eastAsia="zh-CN"/>
        </w:rPr>
        <w:t>288%</w:t>
      </w:r>
      <w:r w:rsidRPr="00FE11A9">
        <w:rPr>
          <w:rFonts w:ascii="微软雅黑" w:eastAsia="微软雅黑" w:hAnsi="微软雅黑" w:cs="微软雅黑" w:hint="eastAsia"/>
          <w:noProof/>
          <w:spacing w:val="7"/>
          <w:lang w:eastAsia="zh-CN"/>
        </w:rPr>
        <w:t>，较前四周均值减少</w:t>
      </w:r>
      <w:r w:rsidRPr="00FE11A9">
        <w:rPr>
          <w:rFonts w:ascii="微软雅黑" w:eastAsia="微软雅黑" w:hAnsi="微软雅黑" w:cs="微软雅黑"/>
          <w:noProof/>
          <w:spacing w:val="7"/>
          <w:lang w:eastAsia="zh-CN"/>
        </w:rPr>
        <w:t>223%</w:t>
      </w:r>
      <w:r w:rsidRPr="00FE11A9">
        <w:rPr>
          <w:rFonts w:ascii="微软雅黑" w:eastAsia="微软雅黑" w:hAnsi="微软雅黑" w:cs="微软雅黑" w:hint="eastAsia"/>
          <w:noProof/>
          <w:spacing w:val="7"/>
          <w:lang w:eastAsia="zh-CN"/>
        </w:rPr>
        <w:t>。美国下一年度市场陆地棉出口销售净增</w:t>
      </w:r>
      <w:r w:rsidRPr="00FE11A9">
        <w:rPr>
          <w:rFonts w:ascii="微软雅黑" w:eastAsia="微软雅黑" w:hAnsi="微软雅黑" w:cs="微软雅黑"/>
          <w:noProof/>
          <w:spacing w:val="7"/>
          <w:lang w:eastAsia="zh-CN"/>
        </w:rPr>
        <w:t>24.2</w:t>
      </w:r>
      <w:r w:rsidRPr="00FE11A9">
        <w:rPr>
          <w:rFonts w:ascii="微软雅黑" w:eastAsia="微软雅黑" w:hAnsi="微软雅黑" w:cs="微软雅黑" w:hint="eastAsia"/>
          <w:noProof/>
          <w:spacing w:val="7"/>
          <w:lang w:eastAsia="zh-CN"/>
        </w:rPr>
        <w:t>万包。当周美国陆地棉出口装运量</w:t>
      </w:r>
      <w:r w:rsidRPr="00FE11A9">
        <w:rPr>
          <w:rFonts w:ascii="微软雅黑" w:eastAsia="微软雅黑" w:hAnsi="微软雅黑" w:cs="微软雅黑"/>
          <w:noProof/>
          <w:spacing w:val="7"/>
          <w:lang w:eastAsia="zh-CN"/>
        </w:rPr>
        <w:t>22.28</w:t>
      </w:r>
      <w:r w:rsidRPr="00FE11A9">
        <w:rPr>
          <w:rFonts w:ascii="微软雅黑" w:eastAsia="微软雅黑" w:hAnsi="微软雅黑" w:cs="微软雅黑" w:hint="eastAsia"/>
          <w:noProof/>
          <w:spacing w:val="7"/>
          <w:lang w:eastAsia="zh-CN"/>
        </w:rPr>
        <w:t>万包，较前周减少</w:t>
      </w:r>
      <w:r w:rsidRPr="00FE11A9">
        <w:rPr>
          <w:rFonts w:ascii="微软雅黑" w:eastAsia="微软雅黑" w:hAnsi="微软雅黑" w:cs="微软雅黑"/>
          <w:noProof/>
          <w:spacing w:val="7"/>
          <w:lang w:eastAsia="zh-CN"/>
        </w:rPr>
        <w:t>5%</w:t>
      </w:r>
      <w:r w:rsidRPr="00FE11A9">
        <w:rPr>
          <w:rFonts w:ascii="微软雅黑" w:eastAsia="微软雅黑" w:hAnsi="微软雅黑" w:cs="微软雅黑" w:hint="eastAsia"/>
          <w:noProof/>
          <w:spacing w:val="7"/>
          <w:lang w:eastAsia="zh-CN"/>
        </w:rPr>
        <w:t>，较前四周平均水平减少</w:t>
      </w:r>
      <w:r w:rsidRPr="00FE11A9">
        <w:rPr>
          <w:rFonts w:ascii="微软雅黑" w:eastAsia="微软雅黑" w:hAnsi="微软雅黑" w:cs="微软雅黑"/>
          <w:noProof/>
          <w:spacing w:val="7"/>
          <w:lang w:eastAsia="zh-CN"/>
        </w:rPr>
        <w:t>7%</w:t>
      </w:r>
      <w:r w:rsidRPr="00FE11A9">
        <w:rPr>
          <w:rFonts w:ascii="微软雅黑" w:eastAsia="微软雅黑" w:hAnsi="微软雅黑" w:cs="微软雅黑" w:hint="eastAsia"/>
          <w:noProof/>
          <w:spacing w:val="7"/>
          <w:lang w:eastAsia="zh-CN"/>
        </w:rPr>
        <w:t>。当周美国下一年度棉花出口签约量表现相对较好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11888317" w:rsidR="00C24CC6" w:rsidRDefault="00FE11A9"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1CEACDD0" wp14:editId="590F714A">
            <wp:extent cx="5262245" cy="2044700"/>
            <wp:effectExtent l="0" t="0" r="0" b="0"/>
            <wp:docPr id="759368082" name="图片 6" descr="QQ截图2026081408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QQ截图202608140806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2245" cy="204470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C4929" w14:textId="77777777" w:rsidR="003515F9" w:rsidRDefault="003515F9">
      <w:pPr>
        <w:ind w:right="210" w:firstLine="420"/>
      </w:pPr>
      <w:r>
        <w:separator/>
      </w:r>
    </w:p>
  </w:endnote>
  <w:endnote w:type="continuationSeparator" w:id="0">
    <w:p w14:paraId="390E93E1" w14:textId="77777777" w:rsidR="003515F9" w:rsidRDefault="003515F9">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CED06" w14:textId="77777777" w:rsidR="003515F9" w:rsidRDefault="003515F9">
      <w:pPr>
        <w:ind w:right="210" w:firstLine="420"/>
      </w:pPr>
      <w:r>
        <w:separator/>
      </w:r>
    </w:p>
  </w:footnote>
  <w:footnote w:type="continuationSeparator" w:id="0">
    <w:p w14:paraId="3F1ADFB5" w14:textId="77777777" w:rsidR="003515F9" w:rsidRDefault="003515F9">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2026-08-14T01:19:00Z</dcterms:created>
  <dcterms:modified xsi:type="dcterms:W3CDTF">2026-08-14T01:19:00Z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