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D54BD" w14:textId="77777777" w:rsidR="00993B64" w:rsidRDefault="00E42547">
      <w:pPr>
        <w:pStyle w:val="a3"/>
        <w:spacing w:line="256" w:lineRule="auto"/>
      </w:pPr>
      <w:r>
        <w:rPr>
          <w:noProof/>
          <w:lang w:eastAsia="zh-CN"/>
        </w:rPr>
        <mc:AlternateContent>
          <mc:Choice Requires="wps">
            <w:drawing>
              <wp:anchor distT="0" distB="0" distL="114300" distR="114300" simplePos="0" relativeHeight="251659264" behindDoc="0" locked="0" layoutInCell="0" allowOverlap="1" wp14:anchorId="1EC38C8E" wp14:editId="4EF3E825">
                <wp:simplePos x="0" y="0"/>
                <wp:positionH relativeFrom="page">
                  <wp:posOffset>893445</wp:posOffset>
                </wp:positionH>
                <wp:positionV relativeFrom="page">
                  <wp:posOffset>3441700</wp:posOffset>
                </wp:positionV>
                <wp:extent cx="1376680" cy="31750"/>
                <wp:effectExtent l="0" t="0" r="13970" b="6350"/>
                <wp:wrapNone/>
                <wp:docPr id="8" name="矩形 8"/>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w:pict>
              <v:rect w14:anchorId="0659A251" id="矩形 8" o:spid="_x0000_s1026" style="position:absolute;margin-left:70.35pt;margin-top:271pt;width:108.4pt;height:2.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" o:allowincell="f" stroked="f">
                <w10:wrap anchorx="page" anchory="page"/>
              </v:rect>
            </w:pict>
          </mc:Fallback>
        </mc:AlternateContent>
      </w:r>
    </w:p>
    <w:p w14:paraId="5338A077" w14:textId="77777777" w:rsidR="00993B64" w:rsidRDefault="00993B64">
      <w:pPr>
        <w:pStyle w:val="a3"/>
        <w:spacing w:line="256" w:lineRule="auto"/>
      </w:pPr>
    </w:p>
    <w:p w14:paraId="3E70CBD9" w14:textId="77777777" w:rsidR="00993B64" w:rsidRDefault="00993B64">
      <w:pPr>
        <w:pStyle w:val="a3"/>
        <w:spacing w:line="256" w:lineRule="auto"/>
      </w:pPr>
    </w:p>
    <w:p w14:paraId="08491CC7" w14:textId="77777777" w:rsidR="00993B64" w:rsidRDefault="00993B64">
      <w:pPr>
        <w:pStyle w:val="a3"/>
        <w:spacing w:line="256" w:lineRule="auto"/>
      </w:pPr>
    </w:p>
    <w:p w14:paraId="77E1A2B4" w14:textId="77777777" w:rsidR="00993B64" w:rsidRDefault="00993B64">
      <w:pPr>
        <w:pStyle w:val="a3"/>
        <w:spacing w:line="256" w:lineRule="auto"/>
      </w:pPr>
    </w:p>
    <w:p w14:paraId="262BDE3C" w14:textId="77777777" w:rsidR="00993B64" w:rsidRDefault="00993B64">
      <w:pPr>
        <w:pStyle w:val="a3"/>
        <w:spacing w:line="256" w:lineRule="auto"/>
      </w:pPr>
    </w:p>
    <w:p w14:paraId="7BF96D99" w14:textId="77777777" w:rsidR="00993B64" w:rsidRDefault="00E42547">
      <w:pPr>
        <w:ind w:firstLine="1421"/>
        <w:rPr>
          <w:rFonts w:eastAsia="宋体"/>
          <w:lang w:eastAsia="zh-CN"/>
        </w:rPr>
      </w:pPr>
      <w:r>
        <w:rPr>
          <w:rFonts w:eastAsia="宋体" w:hint="eastAsia"/>
          <w:noProof/>
          <w:lang w:eastAsia="zh-CN"/>
        </w:rPr>
        <w:drawing>
          <wp:inline distT="0" distB="0" distL="114300" distR="114300" wp14:anchorId="7E1DB4FF" wp14:editId="54B5878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2AEE8390" w14:textId="77777777" w:rsidR="00993B64" w:rsidRDefault="00E42547">
      <w:pPr>
        <w:ind w:firstLine="1421"/>
        <w:rPr>
          <w:rFonts w:ascii="微软雅黑" w:eastAsia="微软雅黑" w:hAnsi="微软雅黑" w:cs="微软雅黑" w:hint="eastAsia"/>
          <w:sz w:val="96"/>
          <w:szCs w:val="96"/>
          <w:lang w:eastAsia="zh-CN"/>
        </w:rPr>
      </w:pPr>
      <w:r>
        <w:rPr>
          <w:rFonts w:ascii="微软雅黑" w:eastAsia="微软雅黑" w:hAnsi="微软雅黑" w:cs="微软雅黑"/>
          <w:b/>
          <w:bCs/>
          <w:color w:val="FFFFFF"/>
          <w:spacing w:val="6"/>
          <w:sz w:val="96"/>
          <w:szCs w:val="96"/>
          <w:lang w:eastAsia="zh-CN"/>
        </w:rPr>
        <w:t>周度市场报告</w:t>
      </w:r>
    </w:p>
    <w:p w14:paraId="1B3A0441" w14:textId="77777777" w:rsidR="00993B64" w:rsidRDefault="00993B64">
      <w:pPr>
        <w:pStyle w:val="a3"/>
        <w:spacing w:line="244" w:lineRule="auto"/>
        <w:rPr>
          <w:lang w:eastAsia="zh-CN"/>
        </w:rPr>
      </w:pPr>
    </w:p>
    <w:p w14:paraId="1BC1FC65" w14:textId="77777777" w:rsidR="00993B64" w:rsidRDefault="00993B64">
      <w:pPr>
        <w:pStyle w:val="a3"/>
        <w:spacing w:line="244" w:lineRule="auto"/>
        <w:rPr>
          <w:lang w:eastAsia="zh-CN"/>
        </w:rPr>
      </w:pPr>
    </w:p>
    <w:p w14:paraId="7BFC6CCE" w14:textId="77777777" w:rsidR="00993B64" w:rsidRDefault="00993B64">
      <w:pPr>
        <w:pStyle w:val="a3"/>
        <w:spacing w:line="244" w:lineRule="auto"/>
        <w:rPr>
          <w:lang w:eastAsia="zh-CN"/>
        </w:rPr>
      </w:pPr>
    </w:p>
    <w:p w14:paraId="1DE70AEE" w14:textId="77777777" w:rsidR="00993B64" w:rsidRDefault="00993B64">
      <w:pPr>
        <w:pStyle w:val="a3"/>
        <w:spacing w:line="244" w:lineRule="auto"/>
        <w:rPr>
          <w:lang w:eastAsia="zh-CN"/>
        </w:rPr>
      </w:pPr>
    </w:p>
    <w:p w14:paraId="439B1C1C" w14:textId="77777777" w:rsidR="00993B64" w:rsidRDefault="00993B64">
      <w:pPr>
        <w:pStyle w:val="a3"/>
        <w:spacing w:line="244" w:lineRule="auto"/>
        <w:rPr>
          <w:lang w:eastAsia="zh-CN"/>
        </w:rPr>
      </w:pPr>
    </w:p>
    <w:p w14:paraId="30923B3C" w14:textId="77777777" w:rsidR="00993B64" w:rsidRPr="00437F13" w:rsidRDefault="00993B64">
      <w:pPr>
        <w:pStyle w:val="a3"/>
        <w:spacing w:line="244" w:lineRule="auto"/>
        <w:rPr>
          <w:lang w:eastAsia="zh-CN"/>
        </w:rPr>
      </w:pPr>
    </w:p>
    <w:p w14:paraId="74F73733" w14:textId="77777777" w:rsidR="00993B64" w:rsidRDefault="00993B64">
      <w:pPr>
        <w:pStyle w:val="a3"/>
        <w:spacing w:line="244" w:lineRule="auto"/>
        <w:rPr>
          <w:lang w:eastAsia="zh-CN"/>
        </w:rPr>
      </w:pPr>
    </w:p>
    <w:p w14:paraId="4B0D8787" w14:textId="77777777" w:rsidR="00993B64" w:rsidRDefault="00993B64">
      <w:pPr>
        <w:pStyle w:val="a3"/>
        <w:spacing w:line="244" w:lineRule="auto"/>
        <w:rPr>
          <w:lang w:eastAsia="zh-CN"/>
        </w:rPr>
      </w:pPr>
    </w:p>
    <w:p w14:paraId="61152460" w14:textId="77777777" w:rsidR="00993B64" w:rsidRDefault="00993B64">
      <w:pPr>
        <w:pStyle w:val="a3"/>
        <w:spacing w:line="245" w:lineRule="auto"/>
        <w:rPr>
          <w:lang w:eastAsia="zh-CN"/>
        </w:rPr>
      </w:pPr>
    </w:p>
    <w:p w14:paraId="03216B05" w14:textId="77777777" w:rsidR="00993B64" w:rsidRDefault="00993B64">
      <w:pPr>
        <w:pStyle w:val="a3"/>
        <w:spacing w:line="245" w:lineRule="auto"/>
        <w:rPr>
          <w:lang w:eastAsia="zh-CN"/>
        </w:rPr>
      </w:pPr>
    </w:p>
    <w:p w14:paraId="341340C3" w14:textId="77777777" w:rsidR="00993B64" w:rsidRDefault="00993B64">
      <w:pPr>
        <w:pStyle w:val="a3"/>
        <w:spacing w:line="245" w:lineRule="auto"/>
        <w:rPr>
          <w:lang w:eastAsia="zh-CN"/>
        </w:rPr>
      </w:pPr>
    </w:p>
    <w:p w14:paraId="61A8372E" w14:textId="77777777" w:rsidR="00993B64" w:rsidRDefault="00993B64">
      <w:pPr>
        <w:pStyle w:val="a3"/>
        <w:spacing w:line="245" w:lineRule="auto"/>
        <w:rPr>
          <w:lang w:eastAsia="zh-CN"/>
        </w:rPr>
      </w:pPr>
    </w:p>
    <w:p w14:paraId="0D59D55A" w14:textId="77777777" w:rsidR="00993B64" w:rsidRDefault="00993B64">
      <w:pPr>
        <w:pStyle w:val="a3"/>
        <w:spacing w:line="245" w:lineRule="auto"/>
        <w:rPr>
          <w:lang w:eastAsia="zh-CN"/>
        </w:rPr>
      </w:pPr>
    </w:p>
    <w:p w14:paraId="4A5A97EA" w14:textId="77777777" w:rsidR="00993B64" w:rsidRDefault="00993B64">
      <w:pPr>
        <w:pStyle w:val="a3"/>
        <w:spacing w:line="245" w:lineRule="auto"/>
        <w:rPr>
          <w:lang w:eastAsia="zh-CN"/>
        </w:rPr>
      </w:pPr>
    </w:p>
    <w:p w14:paraId="1082CB05" w14:textId="77777777" w:rsidR="00993B64" w:rsidRDefault="00993B64">
      <w:pPr>
        <w:pStyle w:val="a3"/>
        <w:spacing w:line="245" w:lineRule="auto"/>
        <w:rPr>
          <w:lang w:eastAsia="zh-CN"/>
        </w:rPr>
      </w:pPr>
    </w:p>
    <w:p w14:paraId="04B33E96" w14:textId="77777777" w:rsidR="00993B64" w:rsidRDefault="00993B64">
      <w:pPr>
        <w:pStyle w:val="a3"/>
        <w:spacing w:line="245" w:lineRule="auto"/>
        <w:rPr>
          <w:lang w:eastAsia="zh-CN"/>
        </w:rPr>
      </w:pPr>
    </w:p>
    <w:p w14:paraId="6B74A3B5" w14:textId="77777777" w:rsidR="00993B64" w:rsidRDefault="00993B64">
      <w:pPr>
        <w:pStyle w:val="a3"/>
        <w:spacing w:line="245" w:lineRule="auto"/>
        <w:rPr>
          <w:lang w:eastAsia="zh-CN"/>
        </w:rPr>
      </w:pPr>
    </w:p>
    <w:p w14:paraId="74B93ED4" w14:textId="77777777" w:rsidR="00993B64" w:rsidRDefault="00993B64">
      <w:pPr>
        <w:pStyle w:val="a3"/>
        <w:spacing w:line="245" w:lineRule="auto"/>
        <w:rPr>
          <w:lang w:eastAsia="zh-CN"/>
        </w:rPr>
      </w:pPr>
    </w:p>
    <w:p w14:paraId="01AC3066" w14:textId="77777777" w:rsidR="00993B64" w:rsidRDefault="00993B64">
      <w:pPr>
        <w:pStyle w:val="a3"/>
        <w:spacing w:line="245" w:lineRule="auto"/>
        <w:rPr>
          <w:lang w:eastAsia="zh-CN"/>
        </w:rPr>
      </w:pPr>
    </w:p>
    <w:p w14:paraId="45C96364" w14:textId="77777777" w:rsidR="00993B64" w:rsidRDefault="00993B64">
      <w:pPr>
        <w:pStyle w:val="a3"/>
        <w:spacing w:line="245" w:lineRule="auto"/>
        <w:rPr>
          <w:lang w:eastAsia="zh-CN"/>
        </w:rPr>
      </w:pPr>
    </w:p>
    <w:p w14:paraId="59F6BEDB" w14:textId="77777777" w:rsidR="00993B64" w:rsidRDefault="00993B64">
      <w:pPr>
        <w:pStyle w:val="a3"/>
        <w:spacing w:line="245" w:lineRule="auto"/>
        <w:rPr>
          <w:lang w:eastAsia="zh-CN"/>
        </w:rPr>
      </w:pPr>
    </w:p>
    <w:p w14:paraId="6A04CBFF" w14:textId="77777777" w:rsidR="00993B64" w:rsidRDefault="00993B64">
      <w:pPr>
        <w:pStyle w:val="a3"/>
        <w:spacing w:line="245" w:lineRule="auto"/>
        <w:rPr>
          <w:lang w:eastAsia="zh-CN"/>
        </w:rPr>
      </w:pPr>
    </w:p>
    <w:p w14:paraId="5512D9D1" w14:textId="77777777" w:rsidR="00993B64" w:rsidRDefault="00993B64">
      <w:pPr>
        <w:pStyle w:val="a3"/>
        <w:spacing w:line="245" w:lineRule="auto"/>
        <w:rPr>
          <w:lang w:eastAsia="zh-CN"/>
        </w:rPr>
      </w:pPr>
    </w:p>
    <w:p w14:paraId="4F3AFB25" w14:textId="77777777" w:rsidR="00993B64" w:rsidRDefault="00993B64">
      <w:pPr>
        <w:pStyle w:val="a3"/>
        <w:spacing w:line="245" w:lineRule="auto"/>
        <w:rPr>
          <w:lang w:eastAsia="zh-CN"/>
        </w:rPr>
      </w:pPr>
    </w:p>
    <w:p w14:paraId="24C19A94" w14:textId="77777777" w:rsidR="00993B64" w:rsidRDefault="00993B64">
      <w:pPr>
        <w:pStyle w:val="a3"/>
        <w:spacing w:line="245" w:lineRule="auto"/>
        <w:rPr>
          <w:lang w:eastAsia="zh-CN"/>
        </w:rPr>
      </w:pPr>
    </w:p>
    <w:p w14:paraId="3253D4F7" w14:textId="77777777" w:rsidR="00993B64" w:rsidRDefault="00993B64">
      <w:pPr>
        <w:pStyle w:val="a3"/>
        <w:spacing w:line="245" w:lineRule="auto"/>
        <w:rPr>
          <w:lang w:eastAsia="zh-CN"/>
        </w:rPr>
      </w:pPr>
    </w:p>
    <w:p w14:paraId="551DE038" w14:textId="77777777" w:rsidR="00993B64" w:rsidRDefault="00993B64">
      <w:pPr>
        <w:pStyle w:val="a3"/>
        <w:spacing w:line="245" w:lineRule="auto"/>
        <w:rPr>
          <w:lang w:eastAsia="zh-CN"/>
        </w:rPr>
      </w:pPr>
    </w:p>
    <w:p w14:paraId="762FB209" w14:textId="77777777" w:rsidR="00993B64" w:rsidRDefault="00993B64">
      <w:pPr>
        <w:pStyle w:val="a3"/>
        <w:spacing w:line="245" w:lineRule="auto"/>
        <w:rPr>
          <w:lang w:eastAsia="zh-CN"/>
        </w:rPr>
      </w:pPr>
    </w:p>
    <w:p w14:paraId="1ECE007A" w14:textId="77777777" w:rsidR="00993B64" w:rsidRDefault="00993B64">
      <w:pPr>
        <w:pStyle w:val="a3"/>
        <w:spacing w:line="245" w:lineRule="auto"/>
        <w:rPr>
          <w:lang w:eastAsia="zh-CN"/>
        </w:rPr>
      </w:pPr>
    </w:p>
    <w:p w14:paraId="5FF50FE0" w14:textId="77777777" w:rsidR="00993B64" w:rsidRDefault="00993B64">
      <w:pPr>
        <w:pStyle w:val="a3"/>
        <w:spacing w:line="245" w:lineRule="auto"/>
        <w:rPr>
          <w:lang w:eastAsia="zh-CN"/>
        </w:rPr>
      </w:pPr>
    </w:p>
    <w:p w14:paraId="576EF01F" w14:textId="77777777" w:rsidR="00993B64" w:rsidRDefault="00993B64">
      <w:pPr>
        <w:pStyle w:val="a3"/>
        <w:spacing w:line="245" w:lineRule="auto"/>
        <w:rPr>
          <w:lang w:eastAsia="zh-CN"/>
        </w:rPr>
      </w:pPr>
    </w:p>
    <w:p w14:paraId="55FEB6BE" w14:textId="77777777" w:rsidR="00993B64" w:rsidRDefault="00993B64">
      <w:pPr>
        <w:pStyle w:val="a3"/>
        <w:spacing w:line="245" w:lineRule="auto"/>
        <w:rPr>
          <w:lang w:eastAsia="zh-CN"/>
        </w:rPr>
      </w:pPr>
    </w:p>
    <w:p w14:paraId="27B57CED" w14:textId="77777777" w:rsidR="00993B64" w:rsidRDefault="00993B64">
      <w:pPr>
        <w:pStyle w:val="a3"/>
        <w:spacing w:line="245" w:lineRule="auto"/>
        <w:rPr>
          <w:lang w:eastAsia="zh-CN"/>
        </w:rPr>
      </w:pPr>
    </w:p>
    <w:p w14:paraId="78866B22" w14:textId="77777777" w:rsidR="00993B64" w:rsidRDefault="00993B64">
      <w:pPr>
        <w:pStyle w:val="a3"/>
        <w:spacing w:line="245" w:lineRule="auto"/>
        <w:rPr>
          <w:lang w:eastAsia="zh-CN"/>
        </w:rPr>
      </w:pPr>
    </w:p>
    <w:p w14:paraId="57C8EBCA" w14:textId="77777777" w:rsidR="00993B64" w:rsidRDefault="00993B64">
      <w:pPr>
        <w:pStyle w:val="a3"/>
        <w:spacing w:line="245" w:lineRule="auto"/>
        <w:rPr>
          <w:lang w:eastAsia="zh-CN"/>
        </w:rPr>
      </w:pPr>
    </w:p>
    <w:p w14:paraId="520A88B6" w14:textId="2E4A2EB6" w:rsidR="00993B64" w:rsidRDefault="00E42547">
      <w:pPr>
        <w:spacing w:before="206" w:line="204" w:lineRule="auto"/>
        <w:ind w:left="7323"/>
        <w:rPr>
          <w:sz w:val="48"/>
          <w:szCs w:val="48"/>
          <w:lang w:eastAsia="zh-CN"/>
        </w:rPr>
      </w:pPr>
      <w:r>
        <w:rPr>
          <w:rFonts w:ascii="微软雅黑" w:eastAsia="微软雅黑" w:hAnsi="微软雅黑" w:cs="微软雅黑"/>
          <w:b/>
          <w:bCs/>
          <w:color w:val="005D97"/>
          <w:spacing w:val="-22"/>
          <w:sz w:val="48"/>
          <w:szCs w:val="48"/>
          <w:lang w:eastAsia="zh-CN"/>
        </w:rPr>
        <w:t>202</w:t>
      </w:r>
      <w:r w:rsidR="0094753C">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F82B76">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月</w:t>
      </w:r>
      <w:r w:rsidR="005C3F27">
        <w:rPr>
          <w:rFonts w:ascii="微软雅黑" w:eastAsia="微软雅黑" w:hAnsi="微软雅黑" w:cs="微软雅黑" w:hint="eastAsia"/>
          <w:b/>
          <w:bCs/>
          <w:color w:val="005D97"/>
          <w:spacing w:val="-22"/>
          <w:sz w:val="48"/>
          <w:szCs w:val="48"/>
          <w:lang w:eastAsia="zh-CN"/>
        </w:rPr>
        <w:t>31</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531C5D38" wp14:editId="023102C4">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792B9045" w14:textId="77777777" w:rsidR="00993B64" w:rsidRDefault="00993B64">
      <w:pPr>
        <w:spacing w:line="204" w:lineRule="auto"/>
        <w:rPr>
          <w:sz w:val="48"/>
          <w:szCs w:val="48"/>
          <w:lang w:eastAsia="zh-CN"/>
        </w:rPr>
        <w:sectPr w:rsidR="00993B64">
          <w:headerReference w:type="default" r:id="rId11"/>
          <w:pgSz w:w="11906" w:h="16838"/>
          <w:pgMar w:top="400" w:right="0" w:bottom="0" w:left="0" w:header="0" w:footer="340" w:gutter="0"/>
          <w:cols w:space="720"/>
        </w:sectPr>
      </w:pPr>
    </w:p>
    <w:p w14:paraId="174AA553" w14:textId="77777777" w:rsidR="00993B64" w:rsidRDefault="00E42547">
      <w:pPr>
        <w:pStyle w:val="a3"/>
        <w:spacing w:line="253" w:lineRule="auto"/>
        <w:rPr>
          <w:lang w:eastAsia="zh-CN"/>
        </w:rPr>
      </w:pPr>
      <w:r>
        <w:rPr>
          <w:noProof/>
          <w:lang w:eastAsia="zh-CN"/>
        </w:rPr>
        <w:lastRenderedPageBreak/>
        <mc:AlternateContent>
          <mc:Choice Requires="wps">
            <w:drawing>
              <wp:anchor distT="0" distB="0" distL="114300" distR="114300" simplePos="0" relativeHeight="251661312" behindDoc="0" locked="0" layoutInCell="1" allowOverlap="1" wp14:anchorId="2D43CF61" wp14:editId="1D777C3B">
                <wp:simplePos x="0" y="0"/>
                <wp:positionH relativeFrom="column">
                  <wp:posOffset>-1270</wp:posOffset>
                </wp:positionH>
                <wp:positionV relativeFrom="paragraph">
                  <wp:posOffset>128270</wp:posOffset>
                </wp:positionV>
                <wp:extent cx="1687195" cy="488315"/>
                <wp:effectExtent l="0" t="0" r="8255" b="6985"/>
                <wp:wrapNone/>
                <wp:docPr id="7" name="五边形 7"/>
                <wp:cNvGraphicFramePr/>
                <a:graphic xmlns:a="http://schemas.openxmlformats.org/drawingml/2006/main">
                  <a:graphicData uri="http://schemas.microsoft.com/office/word/2010/wordprocessingShape">
                    <wps:wsp>
                      <wps:cNvSpPr/>
                      <wps:spPr>
                        <a:xfrm>
                          <a:off x="0" y="0"/>
                          <a:ext cx="1687195" cy="488315"/>
                        </a:xfrm>
                        <a:prstGeom prst="homePlate">
                          <a:avLst/>
                        </a:prstGeom>
                        <a:solidFill>
                          <a:srgbClr val="4F80BD"/>
                        </a:solidFill>
                      </wps:spPr>
                      <wps:style>
                        <a:lnRef idx="0">
                          <a:srgbClr val="FFFFFF"/>
                        </a:lnRef>
                        <a:fillRef idx="1">
                          <a:schemeClr val="accent1"/>
                        </a:fillRef>
                        <a:effectRef idx="0">
                          <a:srgbClr val="FFFFFF"/>
                        </a:effectRef>
                        <a:fontRef idx="minor">
                          <a:schemeClr val="lt1"/>
                        </a:fontRef>
                      </wps:style>
                      <wps:txb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type w14:anchorId="2D43CF61"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五边形 7" o:spid="_x0000_s1026" type="#_x0000_t15" style="position:absolute;margin-left:-.1pt;margin-top:10.1pt;width:132.85pt;height:38.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" adj="18474" fillcolor="#4f80bd" stroked="f">
                <v:textbox>
                  <w:txbxContent>
                    <w:p w14:paraId="5F4AE6DF" w14:textId="77777777" w:rsidR="00993B64" w:rsidRDefault="00E42547">
                      <w:pPr>
                        <w:jc w:val="center"/>
                        <w:rPr>
                          <w:rFonts w:ascii="思源黑体 CN Bold" w:eastAsia="思源黑体 CN Bold" w:hAnsi="思源黑体 CN Bold" w:cs="思源黑体 CN Bold"/>
                          <w:color w:val="FFFFFF" w:themeColor="background1"/>
                          <w:sz w:val="40"/>
                          <w:szCs w:val="40"/>
                          <w:lang w:eastAsia="zh-CN"/>
                        </w:rPr>
                      </w:pPr>
                      <w:r>
                        <w:rPr>
                          <w:rFonts w:ascii="思源黑体 CN Bold" w:eastAsia="思源黑体 CN Bold" w:hAnsi="思源黑体 CN Bold" w:cs="思源黑体 CN Bold" w:hint="eastAsia"/>
                          <w:color w:val="FFFFFF" w:themeColor="background1"/>
                          <w:sz w:val="40"/>
                          <w:szCs w:val="40"/>
                          <w:lang w:eastAsia="zh-CN"/>
                        </w:rPr>
                        <w:t>市场综述</w:t>
                      </w:r>
                    </w:p>
                  </w:txbxContent>
                </v:textbox>
              </v:shape>
            </w:pict>
          </mc:Fallback>
        </mc:AlternateContent>
      </w:r>
    </w:p>
    <w:p w14:paraId="25B5172D" w14:textId="77777777" w:rsidR="00993B64" w:rsidRDefault="00993B64">
      <w:pPr>
        <w:pStyle w:val="a3"/>
        <w:spacing w:line="253" w:lineRule="auto"/>
        <w:rPr>
          <w:lang w:eastAsia="zh-CN"/>
        </w:rPr>
      </w:pPr>
    </w:p>
    <w:p w14:paraId="2F46F1C4" w14:textId="77777777" w:rsidR="00993B64" w:rsidRPr="00751493" w:rsidRDefault="00993B64">
      <w:pPr>
        <w:spacing w:before="103" w:line="256" w:lineRule="auto"/>
        <w:ind w:right="584"/>
        <w:jc w:val="both"/>
        <w:rPr>
          <w:rFonts w:ascii="思源黑体 CN Bold" w:eastAsia="思源黑体 CN Bold" w:hAnsi="思源黑体 CN Bold" w:cs="思源黑体 CN Bold"/>
          <w:color w:val="FFFFFF" w:themeColor="background1"/>
          <w:spacing w:val="4"/>
          <w:sz w:val="24"/>
          <w:szCs w:val="24"/>
          <w:lang w:eastAsia="zh-CN"/>
        </w:rPr>
      </w:pPr>
    </w:p>
    <w:p w14:paraId="50F28471" w14:textId="6E643A30" w:rsidR="00176FC5" w:rsidRPr="00F55725" w:rsidRDefault="00176FC5" w:rsidP="009B3C7E">
      <w:pPr>
        <w:spacing w:before="102" w:line="257" w:lineRule="auto"/>
        <w:ind w:right="646" w:firstLineChars="200" w:firstLine="436"/>
        <w:rPr>
          <w:rFonts w:ascii="微软雅黑" w:eastAsia="微软雅黑" w:hAnsi="微软雅黑" w:cs="微软雅黑" w:hint="eastAsia"/>
          <w:spacing w:val="4"/>
          <w:lang w:eastAsia="zh-CN"/>
        </w:rPr>
      </w:pPr>
      <w:r w:rsidRPr="00176FC5">
        <w:rPr>
          <w:rFonts w:ascii="微软雅黑" w:eastAsia="微软雅黑" w:hAnsi="微软雅黑" w:cs="微软雅黑"/>
          <w:spacing w:val="4"/>
          <w:lang w:eastAsia="zh-CN"/>
        </w:rPr>
        <w:t>上周富时中国A50指数周</w:t>
      </w:r>
      <w:r w:rsidR="006D717D">
        <w:rPr>
          <w:rFonts w:ascii="微软雅黑" w:eastAsia="微软雅黑" w:hAnsi="微软雅黑" w:cs="微软雅黑" w:hint="eastAsia"/>
          <w:spacing w:val="4"/>
          <w:lang w:eastAsia="zh-CN"/>
        </w:rPr>
        <w:t>跌</w:t>
      </w:r>
      <w:r w:rsidR="00EE0789">
        <w:rPr>
          <w:rFonts w:ascii="微软雅黑" w:eastAsia="微软雅黑" w:hAnsi="微软雅黑" w:cs="微软雅黑" w:hint="eastAsia"/>
          <w:spacing w:val="4"/>
          <w:lang w:eastAsia="zh-CN"/>
        </w:rPr>
        <w:t>0.</w:t>
      </w:r>
      <w:r w:rsidR="005C3F27">
        <w:rPr>
          <w:rFonts w:ascii="微软雅黑" w:eastAsia="微软雅黑" w:hAnsi="微软雅黑" w:cs="微软雅黑" w:hint="eastAsia"/>
          <w:spacing w:val="4"/>
          <w:lang w:eastAsia="zh-CN"/>
        </w:rPr>
        <w:t>90</w:t>
      </w:r>
      <w:r w:rsidRPr="00176FC5">
        <w:rPr>
          <w:rFonts w:ascii="微软雅黑" w:eastAsia="微软雅黑" w:hAnsi="微软雅黑" w:cs="微软雅黑"/>
          <w:spacing w:val="4"/>
          <w:lang w:eastAsia="zh-CN"/>
        </w:rPr>
        <w:t>%，标准普尔500指数周</w:t>
      </w:r>
      <w:r w:rsidR="00EE0789">
        <w:rPr>
          <w:rFonts w:ascii="微软雅黑" w:eastAsia="微软雅黑" w:hAnsi="微软雅黑" w:cs="微软雅黑" w:hint="eastAsia"/>
          <w:spacing w:val="4"/>
          <w:lang w:eastAsia="zh-CN"/>
        </w:rPr>
        <w:t>跌</w:t>
      </w:r>
      <w:r w:rsidR="005C3F27">
        <w:rPr>
          <w:rFonts w:ascii="微软雅黑" w:eastAsia="微软雅黑" w:hAnsi="微软雅黑" w:cs="微软雅黑" w:hint="eastAsia"/>
          <w:spacing w:val="4"/>
          <w:lang w:eastAsia="zh-CN"/>
        </w:rPr>
        <w:t>0.49</w:t>
      </w:r>
      <w:r w:rsidRPr="00176FC5">
        <w:rPr>
          <w:rFonts w:ascii="微软雅黑" w:eastAsia="微软雅黑" w:hAnsi="微软雅黑" w:cs="微软雅黑"/>
          <w:spacing w:val="4"/>
          <w:lang w:eastAsia="zh-CN"/>
        </w:rPr>
        <w:t>%，离岸人民币周</w:t>
      </w:r>
      <w:r w:rsidR="005C3F27">
        <w:rPr>
          <w:rFonts w:ascii="微软雅黑" w:eastAsia="微软雅黑" w:hAnsi="微软雅黑" w:cs="微软雅黑" w:hint="eastAsia"/>
          <w:spacing w:val="4"/>
          <w:lang w:eastAsia="zh-CN"/>
        </w:rPr>
        <w:t>涨0.15</w:t>
      </w:r>
      <w:r w:rsidRPr="00176FC5">
        <w:rPr>
          <w:rFonts w:ascii="微软雅黑" w:eastAsia="微软雅黑" w:hAnsi="微软雅黑" w:cs="微软雅黑"/>
          <w:spacing w:val="4"/>
          <w:lang w:eastAsia="zh-CN"/>
        </w:rPr>
        <w:t>%。LME铜周涨</w:t>
      </w:r>
      <w:r w:rsidR="005C3F27">
        <w:rPr>
          <w:rFonts w:ascii="微软雅黑" w:eastAsia="微软雅黑" w:hAnsi="微软雅黑" w:cs="微软雅黑" w:hint="eastAsia"/>
          <w:spacing w:val="4"/>
          <w:lang w:eastAsia="zh-CN"/>
        </w:rPr>
        <w:t>0.49</w:t>
      </w:r>
      <w:r w:rsidRPr="00176FC5">
        <w:rPr>
          <w:rFonts w:ascii="微软雅黑" w:eastAsia="微软雅黑" w:hAnsi="微软雅黑" w:cs="微软雅黑"/>
          <w:spacing w:val="4"/>
          <w:lang w:eastAsia="zh-CN"/>
        </w:rPr>
        <w:t>%，COMEX黄金周</w:t>
      </w:r>
      <w:r w:rsidR="005C3F27">
        <w:rPr>
          <w:rFonts w:ascii="微软雅黑" w:eastAsia="微软雅黑" w:hAnsi="微软雅黑" w:cs="微软雅黑" w:hint="eastAsia"/>
          <w:spacing w:val="4"/>
          <w:lang w:eastAsia="zh-CN"/>
        </w:rPr>
        <w:t>跌3.77</w:t>
      </w:r>
      <w:r w:rsidRPr="00176FC5">
        <w:rPr>
          <w:rFonts w:ascii="微软雅黑" w:eastAsia="微软雅黑" w:hAnsi="微软雅黑" w:cs="微软雅黑"/>
          <w:spacing w:val="4"/>
          <w:lang w:eastAsia="zh-CN"/>
        </w:rPr>
        <w:t>%，COMEX白银周</w:t>
      </w:r>
      <w:r w:rsidR="005C3F27">
        <w:rPr>
          <w:rFonts w:ascii="微软雅黑" w:eastAsia="微软雅黑" w:hAnsi="微软雅黑" w:cs="微软雅黑" w:hint="eastAsia"/>
          <w:spacing w:val="4"/>
          <w:lang w:eastAsia="zh-CN"/>
        </w:rPr>
        <w:t>跌3.51</w:t>
      </w:r>
      <w:r w:rsidRPr="00176FC5">
        <w:rPr>
          <w:rFonts w:ascii="微软雅黑" w:eastAsia="微软雅黑" w:hAnsi="微软雅黑" w:cs="微软雅黑"/>
          <w:spacing w:val="4"/>
          <w:lang w:eastAsia="zh-CN"/>
        </w:rPr>
        <w:t>%。WTI原油周</w:t>
      </w:r>
      <w:r w:rsidR="005C3F27">
        <w:rPr>
          <w:rFonts w:ascii="微软雅黑" w:eastAsia="微软雅黑" w:hAnsi="微软雅黑" w:cs="微软雅黑" w:hint="eastAsia"/>
          <w:spacing w:val="4"/>
          <w:lang w:eastAsia="zh-CN"/>
        </w:rPr>
        <w:t>跌4.16</w:t>
      </w:r>
      <w:r w:rsidRPr="00176FC5">
        <w:rPr>
          <w:rFonts w:ascii="微软雅黑" w:eastAsia="微软雅黑" w:hAnsi="微软雅黑" w:cs="微软雅黑"/>
          <w:spacing w:val="4"/>
          <w:lang w:eastAsia="zh-CN"/>
        </w:rPr>
        <w:t>%。ICE原糖期货主力合约周</w:t>
      </w:r>
      <w:r w:rsidR="005C3F27">
        <w:rPr>
          <w:rFonts w:ascii="微软雅黑" w:eastAsia="微软雅黑" w:hAnsi="微软雅黑" w:cs="微软雅黑" w:hint="eastAsia"/>
          <w:spacing w:val="4"/>
          <w:lang w:eastAsia="zh-CN"/>
        </w:rPr>
        <w:t>跌0.28</w:t>
      </w:r>
      <w:r w:rsidRPr="00176FC5">
        <w:rPr>
          <w:rFonts w:ascii="微软雅黑" w:eastAsia="微软雅黑" w:hAnsi="微软雅黑" w:cs="微软雅黑"/>
          <w:spacing w:val="4"/>
          <w:lang w:eastAsia="zh-CN"/>
        </w:rPr>
        <w:t>%，ICE棉主力合约周</w:t>
      </w:r>
      <w:r>
        <w:rPr>
          <w:rFonts w:ascii="微软雅黑" w:eastAsia="微软雅黑" w:hAnsi="微软雅黑" w:cs="微软雅黑" w:hint="eastAsia"/>
          <w:spacing w:val="4"/>
          <w:lang w:eastAsia="zh-CN"/>
        </w:rPr>
        <w:t>涨</w:t>
      </w:r>
      <w:r w:rsidR="005C3F27">
        <w:rPr>
          <w:rFonts w:ascii="微软雅黑" w:eastAsia="微软雅黑" w:hAnsi="微软雅黑" w:cs="微软雅黑" w:hint="eastAsia"/>
          <w:spacing w:val="4"/>
          <w:lang w:eastAsia="zh-CN"/>
        </w:rPr>
        <w:t>3.52</w:t>
      </w:r>
      <w:r w:rsidRPr="00176FC5">
        <w:rPr>
          <w:rFonts w:ascii="微软雅黑" w:eastAsia="微软雅黑" w:hAnsi="微软雅黑" w:cs="微软雅黑"/>
          <w:spacing w:val="4"/>
          <w:lang w:eastAsia="zh-CN"/>
        </w:rPr>
        <w:t>%，MB铁矿石周</w:t>
      </w:r>
      <w:r w:rsidR="006D717D">
        <w:rPr>
          <w:rFonts w:ascii="微软雅黑" w:eastAsia="微软雅黑" w:hAnsi="微软雅黑" w:cs="微软雅黑" w:hint="eastAsia"/>
          <w:spacing w:val="4"/>
          <w:lang w:eastAsia="zh-CN"/>
        </w:rPr>
        <w:t>涨</w:t>
      </w:r>
      <w:r w:rsidR="005C3F27">
        <w:rPr>
          <w:rFonts w:ascii="微软雅黑" w:eastAsia="微软雅黑" w:hAnsi="微软雅黑" w:cs="微软雅黑" w:hint="eastAsia"/>
          <w:spacing w:val="4"/>
          <w:lang w:eastAsia="zh-CN"/>
        </w:rPr>
        <w:t>3.19</w:t>
      </w:r>
      <w:r w:rsidRPr="00176FC5">
        <w:rPr>
          <w:rFonts w:ascii="微软雅黑" w:eastAsia="微软雅黑" w:hAnsi="微软雅黑" w:cs="微软雅黑"/>
          <w:spacing w:val="4"/>
          <w:lang w:eastAsia="zh-CN"/>
        </w:rPr>
        <w:t>%。</w:t>
      </w:r>
    </w:p>
    <w:p w14:paraId="07AA11A4" w14:textId="273FE3C0" w:rsidR="00993B64" w:rsidRPr="00777176" w:rsidRDefault="00E42547">
      <w:pPr>
        <w:spacing w:before="235" w:line="176" w:lineRule="auto"/>
        <w:ind w:firstLineChars="100" w:firstLine="224"/>
        <w:rPr>
          <w:rFonts w:ascii="微软雅黑" w:eastAsia="微软雅黑" w:hAnsi="微软雅黑" w:cs="微软雅黑" w:hint="eastAsia"/>
          <w:spacing w:val="7"/>
          <w:sz w:val="24"/>
          <w:szCs w:val="24"/>
          <w:lang w:eastAsia="zh-CN"/>
        </w:rPr>
      </w:pPr>
      <w:r w:rsidRPr="00F55725">
        <w:rPr>
          <w:rFonts w:ascii="微软雅黑" w:eastAsia="微软雅黑" w:hAnsi="微软雅黑" w:cs="微软雅黑"/>
          <w:spacing w:val="7"/>
          <w:lang w:eastAsia="zh-CN"/>
        </w:rPr>
        <w:t>图表1</w:t>
      </w:r>
      <w:r w:rsidRPr="00F55725">
        <w:rPr>
          <w:rFonts w:ascii="微软雅黑" w:eastAsia="微软雅黑" w:hAnsi="微软雅黑" w:cs="微软雅黑" w:hint="eastAsia"/>
          <w:spacing w:val="7"/>
          <w:lang w:eastAsia="zh-CN"/>
        </w:rPr>
        <w:t>：</w:t>
      </w:r>
      <w:r w:rsidRPr="00F55725">
        <w:rPr>
          <w:rFonts w:ascii="微软雅黑" w:eastAsia="微软雅黑" w:hAnsi="微软雅黑" w:cs="微软雅黑"/>
          <w:spacing w:val="7"/>
          <w:lang w:eastAsia="zh-CN"/>
        </w:rPr>
        <w:t>全球</w:t>
      </w:r>
      <w:r w:rsidR="002503E6" w:rsidRPr="00F55725">
        <w:rPr>
          <w:rFonts w:ascii="微软雅黑" w:eastAsia="微软雅黑" w:hAnsi="微软雅黑" w:cs="微软雅黑" w:hint="eastAsia"/>
          <w:spacing w:val="7"/>
          <w:lang w:eastAsia="zh-CN"/>
        </w:rPr>
        <w:t>资产</w:t>
      </w:r>
      <w:r w:rsidRPr="00F55725">
        <w:rPr>
          <w:rFonts w:ascii="微软雅黑" w:eastAsia="微软雅黑" w:hAnsi="微软雅黑" w:cs="微软雅黑"/>
          <w:spacing w:val="7"/>
          <w:lang w:eastAsia="zh-CN"/>
        </w:rPr>
        <w:t>涨跌幅</w:t>
      </w:r>
    </w:p>
    <w:p w14:paraId="227387B0" w14:textId="085B942E" w:rsidR="00993B64" w:rsidRPr="00184E17" w:rsidRDefault="005C3F27" w:rsidP="00EB09FD">
      <w:pPr>
        <w:spacing w:before="235" w:line="176" w:lineRule="auto"/>
        <w:ind w:firstLineChars="100" w:firstLine="240"/>
        <w:jc w:val="center"/>
        <w:rPr>
          <w:rFonts w:ascii="微软雅黑" w:eastAsia="微软雅黑" w:hAnsi="微软雅黑" w:cs="微软雅黑" w:hint="eastAsia"/>
          <w:spacing w:val="7"/>
          <w:sz w:val="24"/>
          <w:szCs w:val="24"/>
          <w:lang w:eastAsia="zh-CN"/>
        </w:rPr>
      </w:pPr>
      <w:r>
        <w:rPr>
          <w:rFonts w:ascii="Times New Roman" w:eastAsia="Times New Roman" w:hAnsi="Times New Roman" w:cs="Times New Roman"/>
          <w:noProof/>
          <w:snapToGrid/>
          <w:color w:val="auto"/>
          <w:sz w:val="24"/>
          <w:szCs w:val="24"/>
          <w:lang w:val="en-CA" w:eastAsia="zh-CN"/>
        </w:rPr>
        <w:drawing>
          <wp:inline distT="0" distB="0" distL="0" distR="0" wp14:anchorId="1BB1A619" wp14:editId="711EE466">
            <wp:extent cx="6600943" cy="4111873"/>
            <wp:effectExtent l="0" t="0" r="0" b="3175"/>
            <wp:docPr id="70104547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09685" cy="4117318"/>
                    </a:xfrm>
                    <a:prstGeom prst="rect">
                      <a:avLst/>
                    </a:prstGeom>
                    <a:noFill/>
                  </pic:spPr>
                </pic:pic>
              </a:graphicData>
            </a:graphic>
          </wp:inline>
        </w:drawing>
      </w:r>
      <w:r w:rsidR="00A10B81" w:rsidRPr="00A10B81">
        <w:rPr>
          <w:rFonts w:ascii="Times New Roman" w:eastAsia="Times New Roman" w:hAnsi="Times New Roman" w:cs="Times New Roman"/>
          <w:snapToGrid/>
          <w:color w:val="auto"/>
          <w:sz w:val="24"/>
          <w:szCs w:val="24"/>
          <w:lang w:val="en-CA" w:eastAsia="zh-CN"/>
        </w:rPr>
        <w:fldChar w:fldCharType="begin"/>
      </w:r>
      <w:r w:rsidR="00A10B81" w:rsidRPr="00A10B81">
        <w:rPr>
          <w:rFonts w:ascii="Times New Roman" w:eastAsia="Times New Roman" w:hAnsi="Times New Roman" w:cs="Times New Roman"/>
          <w:snapToGrid/>
          <w:color w:val="auto"/>
          <w:sz w:val="24"/>
          <w:szCs w:val="24"/>
          <w:lang w:val="en-CA" w:eastAsia="zh-CN"/>
        </w:rPr>
        <w:instrText xml:space="preserve"> INCLUDEPICTURE "http://www.kdocs.cn/api/v3/office/copy/WFA1cHgwb3JjNGJNZVllSzRWVlNEQUFVSWhkVUlsZjVBbzFPU3E5U1VRS3FQOFlIK2VGQ2FHV1k4c2orTjRYQ3ZwQ2RxRUl0bDNKeWtkVGRlTE5Pb25KVnAvZ2xNTG10aTE2LzlmZ3lQbCtnRmJpY2FWR21rbTlUd0RmOWJTODh6bDRFdE9YcWp6bFY0NGNMNElpNVI1UGZ4RFE5KzFxU1FzMWVTYURJVXZMQlRFemN1Qi9HYzJ1T3hWY0hNU1NFSkFVSExVbGtqQXVScGV2WUhUVTgzTk1FUmU3TWs1S1dPbEVFa0hBUmdCVFh6by9YRlhGTWdyVjdKZGhtZTVpVlpIUjBrSDBuRE1zPQ==/attach/object/4b366a93a76b25003ce42962240240eb44d40045?" \* MERGEFORMATINET </w:instrText>
      </w:r>
      <w:r w:rsidR="00A10B81" w:rsidRPr="00A10B81">
        <w:rPr>
          <w:rFonts w:ascii="Times New Roman" w:eastAsia="Times New Roman" w:hAnsi="Times New Roman" w:cs="Times New Roman"/>
          <w:snapToGrid/>
          <w:color w:val="auto"/>
          <w:sz w:val="24"/>
          <w:szCs w:val="24"/>
          <w:lang w:val="en-CA" w:eastAsia="zh-CN"/>
        </w:rPr>
        <w:fldChar w:fldCharType="end"/>
      </w:r>
    </w:p>
    <w:p w14:paraId="57AB6138" w14:textId="54C105AF" w:rsidR="00993B64" w:rsidRPr="00F55725" w:rsidRDefault="00E42547" w:rsidP="00AC743F">
      <w:pPr>
        <w:spacing w:before="235" w:line="176" w:lineRule="auto"/>
        <w:ind w:firstLineChars="100" w:firstLine="224"/>
        <w:rPr>
          <w:rFonts w:ascii="微软雅黑" w:eastAsia="微软雅黑" w:hAnsi="微软雅黑" w:cs="微软雅黑" w:hint="eastAsia"/>
          <w:lang w:eastAsia="zh-CN"/>
        </w:rPr>
      </w:pPr>
      <w:r w:rsidRPr="00F55725">
        <w:rPr>
          <w:rFonts w:ascii="微软雅黑" w:eastAsia="微软雅黑" w:hAnsi="微软雅黑" w:cs="微软雅黑" w:hint="eastAsia"/>
          <w:spacing w:val="7"/>
          <w:lang w:eastAsia="zh-CN"/>
        </w:rPr>
        <w:t>资料来源：公开资料整理，瑞达国际</w:t>
      </w:r>
    </w:p>
    <w:p w14:paraId="2DF3CE5D" w14:textId="77777777" w:rsidR="00590521" w:rsidRPr="004B7178" w:rsidRDefault="00590521">
      <w:pPr>
        <w:pStyle w:val="a3"/>
        <w:spacing w:line="282" w:lineRule="auto"/>
        <w:rPr>
          <w:rFonts w:eastAsiaTheme="minorEastAsia"/>
          <w:lang w:eastAsia="zh-CN"/>
        </w:rPr>
      </w:pPr>
    </w:p>
    <w:p w14:paraId="115759EA" w14:textId="6BAE65C7" w:rsidR="00086C67" w:rsidRDefault="00E42547" w:rsidP="00086C67">
      <w:pPr>
        <w:pStyle w:val="a9"/>
        <w:numPr>
          <w:ilvl w:val="0"/>
          <w:numId w:val="1"/>
        </w:numPr>
        <w:spacing w:before="120" w:line="190" w:lineRule="auto"/>
        <w:ind w:firstLineChars="0"/>
        <w:rPr>
          <w:rFonts w:ascii="微软雅黑" w:eastAsia="微软雅黑" w:hAnsi="微软雅黑" w:cs="微软雅黑" w:hint="eastAsia"/>
          <w:b/>
          <w:bCs/>
          <w:color w:val="036EB8"/>
          <w:spacing w:val="10"/>
          <w:sz w:val="28"/>
          <w:szCs w:val="28"/>
          <w:lang w:eastAsia="zh-CN"/>
        </w:rPr>
      </w:pPr>
      <w:r w:rsidRPr="00FC40D2">
        <w:rPr>
          <w:rFonts w:ascii="微软雅黑" w:eastAsia="微软雅黑" w:hAnsi="微软雅黑" w:cs="微软雅黑"/>
          <w:b/>
          <w:bCs/>
          <w:color w:val="036EB8"/>
          <w:spacing w:val="10"/>
          <w:sz w:val="28"/>
          <w:szCs w:val="28"/>
          <w:lang w:eastAsia="zh-CN"/>
        </w:rPr>
        <w:t>周度事件汇总</w:t>
      </w:r>
    </w:p>
    <w:p w14:paraId="081BFCCC" w14:textId="75BE9DDA" w:rsidR="00054D5B" w:rsidRPr="0033704A" w:rsidRDefault="00054D5B" w:rsidP="00054D5B">
      <w:pPr>
        <w:pStyle w:val="a9"/>
        <w:rPr>
          <w:rFonts w:ascii="微软雅黑" w:eastAsia="微软雅黑" w:hAnsi="微软雅黑" w:cs="微软雅黑" w:hint="eastAsia"/>
          <w:lang w:eastAsia="zh-CN"/>
        </w:rPr>
      </w:pPr>
      <w:r w:rsidRPr="00EE0789">
        <w:rPr>
          <w:rFonts w:ascii="微软雅黑" w:eastAsia="微软雅黑" w:hAnsi="微软雅黑" w:cs="微软雅黑" w:hint="eastAsia"/>
          <w:lang w:eastAsia="zh-CN"/>
        </w:rPr>
        <w:t>【</w:t>
      </w:r>
      <w:r w:rsidR="00794F28" w:rsidRPr="0033704A">
        <w:rPr>
          <w:rFonts w:ascii="微软雅黑" w:eastAsia="微软雅黑" w:hAnsi="微软雅黑" w:cs="微软雅黑"/>
          <w:lang w:eastAsia="zh-CN"/>
        </w:rPr>
        <w:t>当地时间8月30日晚，伊朗南部霍尔木兹甘省拉腊克岛地区传出爆炸声。伊朗伊斯兰革命卫队发表声明称，拉腊克岛遭袭造成包括平民在内的多人死伤，敌人对拉腊克岛的侵略必将遭到报复，侵略者必将受到惩罚。美国官员称，美军对拉腊克岛上伊朗伊斯兰革命卫队两处发射装置进行了打击。伊朗媒体称，伊朗向霍尔木兹海峡的美国舰艇发射了导弹。</w:t>
      </w:r>
      <w:r w:rsidRPr="0033704A">
        <w:rPr>
          <w:rFonts w:ascii="微软雅黑" w:eastAsia="微软雅黑" w:hAnsi="微软雅黑" w:cs="微软雅黑" w:hint="eastAsia"/>
          <w:lang w:eastAsia="zh-CN"/>
        </w:rPr>
        <w:t>】</w:t>
      </w:r>
    </w:p>
    <w:p w14:paraId="34BDC094" w14:textId="77D92637" w:rsidR="00054D5B" w:rsidRPr="0033704A" w:rsidRDefault="00054D5B" w:rsidP="00054D5B">
      <w:pPr>
        <w:pStyle w:val="a9"/>
        <w:rPr>
          <w:rFonts w:ascii="微软雅黑" w:eastAsia="微软雅黑" w:hAnsi="微软雅黑" w:cs="微软雅黑" w:hint="eastAsia"/>
          <w:lang w:eastAsia="zh-CN"/>
        </w:rPr>
      </w:pPr>
      <w:r w:rsidRPr="0033704A">
        <w:rPr>
          <w:rFonts w:ascii="微软雅黑" w:eastAsia="微软雅黑" w:hAnsi="微软雅黑" w:cs="微软雅黑" w:hint="eastAsia"/>
          <w:lang w:eastAsia="zh-CN"/>
        </w:rPr>
        <w:t>【</w:t>
      </w:r>
      <w:r w:rsidR="00794F28" w:rsidRPr="0033704A">
        <w:rPr>
          <w:rFonts w:ascii="微软雅黑" w:eastAsia="微软雅黑" w:hAnsi="微软雅黑" w:cs="微软雅黑"/>
          <w:lang w:eastAsia="zh-CN"/>
        </w:rPr>
        <w:t>美国总统特朗普宣布，美国已与委内瑞拉达成协议，获得对委内瑞拉已探明石油储量中逾650亿桶的“多数控制权”，美国纳税人无需为此承担任何费用。特朗普称，这一交易将使美国石油储备增加一倍以上，大幅提高石油供应，并在未来很长时间显著降低美国汽油价格。不过，特朗普没有披露该协议具体内容。</w:t>
      </w:r>
      <w:r w:rsidRPr="0033704A">
        <w:rPr>
          <w:rFonts w:ascii="微软雅黑" w:eastAsia="微软雅黑" w:hAnsi="微软雅黑" w:cs="微软雅黑" w:hint="eastAsia"/>
          <w:lang w:eastAsia="zh-CN"/>
        </w:rPr>
        <w:t>】</w:t>
      </w:r>
    </w:p>
    <w:p w14:paraId="725E18F3" w14:textId="7A1C33F9" w:rsidR="004F1D52" w:rsidRPr="0033704A" w:rsidRDefault="004F1D52" w:rsidP="001348E6">
      <w:pPr>
        <w:pStyle w:val="a9"/>
        <w:rPr>
          <w:rFonts w:ascii="微软雅黑" w:eastAsia="微软雅黑" w:hAnsi="微软雅黑" w:cs="微软雅黑" w:hint="eastAsia"/>
          <w:lang w:eastAsia="zh-CN"/>
        </w:rPr>
      </w:pPr>
      <w:r w:rsidRPr="0033704A">
        <w:rPr>
          <w:rFonts w:ascii="微软雅黑" w:eastAsia="微软雅黑" w:hAnsi="微软雅黑" w:cs="微软雅黑" w:hint="eastAsia"/>
          <w:lang w:eastAsia="zh-CN"/>
        </w:rPr>
        <w:t>【</w:t>
      </w:r>
      <w:r w:rsidR="00794F28" w:rsidRPr="0033704A">
        <w:rPr>
          <w:rFonts w:ascii="微软雅黑" w:eastAsia="微软雅黑" w:hAnsi="微软雅黑" w:cs="微软雅黑"/>
          <w:lang w:eastAsia="zh-CN"/>
        </w:rPr>
        <w:t>知情人士透露，特朗普政府已多次告知调停方，无意回归美伊双方 6 月达成的谅解备忘录条款，这为本周重启外交进程的密集斡旋增添重重阻碍。伊朗最高国家安全委员会秘书雷扎伊表示，伊朗已准备好一份向美国</w:t>
      </w:r>
      <w:r w:rsidR="00794F28" w:rsidRPr="0033704A">
        <w:rPr>
          <w:rFonts w:ascii="微软雅黑" w:eastAsia="微软雅黑" w:hAnsi="微软雅黑" w:cs="微软雅黑"/>
          <w:lang w:eastAsia="zh-CN"/>
        </w:rPr>
        <w:lastRenderedPageBreak/>
        <w:t>提出的条件清单，目前已允许船只临时通过霍尔木兹海峡中间的特定航道，但未来该海峡通行须以与美国签署的谅解备忘录为准。</w:t>
      </w:r>
      <w:r w:rsidRPr="0033704A">
        <w:rPr>
          <w:rFonts w:ascii="微软雅黑" w:eastAsia="微软雅黑" w:hAnsi="微软雅黑" w:cs="微软雅黑" w:hint="eastAsia"/>
          <w:lang w:eastAsia="zh-CN"/>
        </w:rPr>
        <w:t>】</w:t>
      </w:r>
    </w:p>
    <w:p w14:paraId="6B91A75A" w14:textId="64D39AAD" w:rsidR="00825919" w:rsidRPr="0033704A" w:rsidRDefault="00825919" w:rsidP="001348E6">
      <w:pPr>
        <w:pStyle w:val="a9"/>
        <w:rPr>
          <w:rFonts w:ascii="微软雅黑" w:eastAsia="微软雅黑" w:hAnsi="微软雅黑" w:cs="微软雅黑" w:hint="eastAsia"/>
          <w:lang w:eastAsia="zh-CN"/>
        </w:rPr>
      </w:pPr>
      <w:r w:rsidRPr="0033704A">
        <w:rPr>
          <w:rFonts w:ascii="微软雅黑" w:eastAsia="微软雅黑" w:hAnsi="微软雅黑" w:cs="微软雅黑" w:hint="eastAsia"/>
          <w:lang w:eastAsia="zh-CN"/>
        </w:rPr>
        <w:t>【</w:t>
      </w:r>
      <w:r w:rsidR="00794F28" w:rsidRPr="0033704A">
        <w:rPr>
          <w:rFonts w:ascii="微软雅黑" w:eastAsia="微软雅黑" w:hAnsi="微软雅黑" w:cs="微软雅黑"/>
          <w:lang w:eastAsia="zh-CN"/>
        </w:rPr>
        <w:t>伊朗最高国家安全委员会秘书雷扎伊在与卡塔尔首相兼外交大臣穆罕默德会晤时表示，伊朗不信任美国，因为其屡次背弃外交和谈判。伊朗警告，如果美国对伊朗采取任何破坏行动，伊朗将给其军事和经济利益带来“历史性灾难”。美国必须首先采取切实措施满足伊朗的条件，然后伊朗才会开放霍尔木兹海峡。穆罕默德表示，鉴于当前地区局势的敏感性，出于责任感，卡方始终希望与伊朗开展合作。</w:t>
      </w:r>
      <w:r w:rsidRPr="0033704A">
        <w:rPr>
          <w:rFonts w:ascii="微软雅黑" w:eastAsia="微软雅黑" w:hAnsi="微软雅黑" w:cs="微软雅黑" w:hint="eastAsia"/>
          <w:lang w:eastAsia="zh-CN"/>
        </w:rPr>
        <w:t>】</w:t>
      </w:r>
    </w:p>
    <w:p w14:paraId="2AB7AC2E" w14:textId="3144A95A" w:rsidR="004E3CEF" w:rsidRPr="0033704A" w:rsidRDefault="004E3CEF" w:rsidP="001348E6">
      <w:pPr>
        <w:pStyle w:val="a9"/>
        <w:rPr>
          <w:rFonts w:ascii="微软雅黑" w:eastAsia="微软雅黑" w:hAnsi="微软雅黑" w:cs="微软雅黑" w:hint="eastAsia"/>
          <w:lang w:eastAsia="zh-CN"/>
        </w:rPr>
      </w:pPr>
      <w:r w:rsidRPr="0033704A">
        <w:rPr>
          <w:rFonts w:ascii="微软雅黑" w:eastAsia="微软雅黑" w:hAnsi="微软雅黑" w:cs="微软雅黑" w:hint="eastAsia"/>
          <w:lang w:eastAsia="zh-CN"/>
        </w:rPr>
        <w:t>【</w:t>
      </w:r>
      <w:r w:rsidR="00794F28" w:rsidRPr="0033704A">
        <w:rPr>
          <w:rFonts w:ascii="微软雅黑" w:eastAsia="微软雅黑" w:hAnsi="微软雅黑" w:cs="微软雅黑"/>
          <w:lang w:eastAsia="zh-CN"/>
        </w:rPr>
        <w:t>巴基斯坦外交部发言人塔希尔·安德拉比表示，巴基斯坦正与有关国家一道缓解当前中东和海湾地区危机，努力推动美国和伊朗之间的冲突得到解决。巴基斯坦陆军参谋长穆尼尔8月24日访问伊朗首都德黑兰，旨在推动美伊冲突结束，并努力促成霍尔木兹海峡重新开放。针对有关“穆尼尔此次访伊是作为美国总统特朗普特使”的说法，巴基斯坦外交部发言人表示，这一说法具有误导性且不属实。</w:t>
      </w:r>
      <w:r w:rsidRPr="0033704A">
        <w:rPr>
          <w:rFonts w:ascii="微软雅黑" w:eastAsia="微软雅黑" w:hAnsi="微软雅黑" w:cs="微软雅黑" w:hint="eastAsia"/>
          <w:lang w:eastAsia="zh-CN"/>
        </w:rPr>
        <w:t>】</w:t>
      </w:r>
    </w:p>
    <w:p w14:paraId="57FAC510" w14:textId="5482049C" w:rsidR="00825919" w:rsidRPr="0033704A" w:rsidRDefault="00825919" w:rsidP="001348E6">
      <w:pPr>
        <w:pStyle w:val="a9"/>
        <w:rPr>
          <w:rFonts w:ascii="微软雅黑" w:eastAsia="微软雅黑" w:hAnsi="微软雅黑" w:cs="微软雅黑" w:hint="eastAsia"/>
          <w:lang w:eastAsia="zh-CN"/>
        </w:rPr>
      </w:pPr>
      <w:r w:rsidRPr="0033704A">
        <w:rPr>
          <w:rFonts w:ascii="微软雅黑" w:eastAsia="微软雅黑" w:hAnsi="微软雅黑" w:cs="微软雅黑" w:hint="eastAsia"/>
          <w:lang w:eastAsia="zh-CN"/>
        </w:rPr>
        <w:t>【</w:t>
      </w:r>
      <w:r w:rsidR="0033704A" w:rsidRPr="0033704A">
        <w:rPr>
          <w:rFonts w:ascii="微软雅黑" w:eastAsia="微软雅黑" w:hAnsi="微软雅黑" w:cs="微软雅黑"/>
          <w:lang w:eastAsia="zh-CN"/>
        </w:rPr>
        <w:t>美国总统特朗普表示，对于预计伊朗何时重返谈判，他没有时间表，而且不着急。特朗普称，美国正在取得非常大的胜利，伊朗面临严重的通货膨胀，经济正在崩溃。以色列总理内塔尼亚胡宣称，美国与伊朗达成外交协议是不可能的。</w:t>
      </w:r>
      <w:r w:rsidRPr="0033704A">
        <w:rPr>
          <w:rFonts w:ascii="微软雅黑" w:eastAsia="微软雅黑" w:hAnsi="微软雅黑" w:cs="微软雅黑" w:hint="eastAsia"/>
          <w:lang w:eastAsia="zh-CN"/>
        </w:rPr>
        <w:t>】</w:t>
      </w:r>
    </w:p>
    <w:p w14:paraId="2D8E43E1" w14:textId="5299FFBA" w:rsidR="00D450EA" w:rsidRPr="0033704A" w:rsidRDefault="00D450EA" w:rsidP="001348E6">
      <w:pPr>
        <w:pStyle w:val="a9"/>
        <w:rPr>
          <w:rFonts w:ascii="微软雅黑" w:eastAsia="微软雅黑" w:hAnsi="微软雅黑" w:cs="微软雅黑"/>
          <w:lang w:eastAsia="zh-CN"/>
        </w:rPr>
      </w:pPr>
      <w:r w:rsidRPr="0033704A">
        <w:rPr>
          <w:rFonts w:ascii="微软雅黑" w:eastAsia="微软雅黑" w:hAnsi="微软雅黑" w:cs="微软雅黑" w:hint="eastAsia"/>
          <w:lang w:eastAsia="zh-CN"/>
        </w:rPr>
        <w:t>【</w:t>
      </w:r>
      <w:r w:rsidR="0033704A" w:rsidRPr="0033704A">
        <w:rPr>
          <w:rFonts w:ascii="微软雅黑" w:eastAsia="微软雅黑" w:hAnsi="微软雅黑" w:cs="微软雅黑"/>
          <w:lang w:eastAsia="zh-CN"/>
        </w:rPr>
        <w:t>美国总统特朗普宣布，自2027年1月1日起，美国将把对加拿大所有汽车、卡车、汽车零部件和钢铁征收的关税提高至50%。在美国生产相关产品则“零关税”。特朗普表示，美国“不需要加拿大，加拿大需要美国”，并表示加拿大95%的生意都与美国有关，而美国情况“恰恰相反”。</w:t>
      </w:r>
      <w:r w:rsidRPr="0033704A">
        <w:rPr>
          <w:rFonts w:ascii="微软雅黑" w:eastAsia="微软雅黑" w:hAnsi="微软雅黑" w:cs="微软雅黑" w:hint="eastAsia"/>
          <w:lang w:eastAsia="zh-CN"/>
        </w:rPr>
        <w:t>】</w:t>
      </w:r>
    </w:p>
    <w:p w14:paraId="6B53844C" w14:textId="03E6DAA2" w:rsidR="0033704A" w:rsidRPr="0033704A" w:rsidRDefault="0033704A" w:rsidP="0033704A">
      <w:pPr>
        <w:pStyle w:val="a9"/>
        <w:rPr>
          <w:rFonts w:ascii="微软雅黑" w:eastAsia="微软雅黑" w:hAnsi="微软雅黑" w:cs="微软雅黑" w:hint="eastAsia"/>
          <w:lang w:eastAsia="zh-CN"/>
        </w:rPr>
      </w:pPr>
      <w:r w:rsidRPr="0033704A">
        <w:rPr>
          <w:rFonts w:ascii="微软雅黑" w:eastAsia="微软雅黑" w:hAnsi="微软雅黑" w:cs="微软雅黑" w:hint="eastAsia"/>
          <w:lang w:eastAsia="zh-CN"/>
        </w:rPr>
        <w:t>【</w:t>
      </w:r>
      <w:r w:rsidRPr="0033704A">
        <w:rPr>
          <w:rFonts w:ascii="微软雅黑" w:eastAsia="微软雅黑" w:hAnsi="微软雅黑" w:cs="微软雅黑"/>
          <w:lang w:eastAsia="zh-CN"/>
        </w:rPr>
        <w:t>加拿大政府宣布对价值约200亿美元美国商品征收报复性关税。加拿大政府表示，自9月8日起，将对约700种美国产品征收反制关税，税率分别为15%、25%或50%。加拿大政府还表示，将推出75亿加元援助计划，支持受美国新关税影响的企业和工人。</w:t>
      </w:r>
      <w:r w:rsidRPr="0033704A">
        <w:rPr>
          <w:rFonts w:ascii="微软雅黑" w:eastAsia="微软雅黑" w:hAnsi="微软雅黑" w:cs="微软雅黑" w:hint="eastAsia"/>
          <w:lang w:eastAsia="zh-CN"/>
        </w:rPr>
        <w:t>】</w:t>
      </w:r>
    </w:p>
    <w:p w14:paraId="14F6C33F" w14:textId="7015EE06" w:rsidR="0033704A" w:rsidRPr="0033704A" w:rsidRDefault="0033704A" w:rsidP="0033704A">
      <w:pPr>
        <w:pStyle w:val="a9"/>
        <w:rPr>
          <w:rFonts w:ascii="微软雅黑" w:eastAsia="微软雅黑" w:hAnsi="微软雅黑" w:cs="微软雅黑" w:hint="eastAsia"/>
          <w:lang w:eastAsia="zh-CN"/>
        </w:rPr>
      </w:pPr>
      <w:r w:rsidRPr="0033704A">
        <w:rPr>
          <w:rFonts w:ascii="微软雅黑" w:eastAsia="微软雅黑" w:hAnsi="微软雅黑" w:cs="微软雅黑" w:hint="eastAsia"/>
          <w:lang w:eastAsia="zh-CN"/>
        </w:rPr>
        <w:t>【</w:t>
      </w:r>
      <w:r w:rsidRPr="0033704A">
        <w:rPr>
          <w:rFonts w:ascii="微软雅黑" w:eastAsia="微软雅黑" w:hAnsi="微软雅黑" w:cs="微软雅黑"/>
          <w:lang w:eastAsia="zh-CN"/>
        </w:rPr>
        <w:t>美联储主席沃什在杰克逊霍尔全球央行年会发表演讲，释放出明确的鹰派信号。沃什表示，如果美国基础通胀不能清晰且足够快速地向2%目标回落，美联储“还有工作要做”。尽管今年夏季PCE和CPI数据均好于预期，沃什对此仍持谨慎态度。沃什指出，通胀底层趋势已出现实质性改善，价格稳定并不会自动实现，通胀也不一定会自行回归目标。沃什重申，2%的通胀目标“坚定不移、不容更改”，美联储将确保物价稳定最终实现。</w:t>
      </w:r>
      <w:r w:rsidRPr="0033704A">
        <w:rPr>
          <w:rFonts w:ascii="微软雅黑" w:eastAsia="微软雅黑" w:hAnsi="微软雅黑" w:cs="微软雅黑" w:hint="eastAsia"/>
          <w:lang w:eastAsia="zh-CN"/>
        </w:rPr>
        <w:t>】</w:t>
      </w:r>
    </w:p>
    <w:p w14:paraId="75FB3CBE" w14:textId="0E118789" w:rsidR="00054D5B" w:rsidRPr="0033704A" w:rsidRDefault="00054D5B" w:rsidP="00054D5B">
      <w:pPr>
        <w:pStyle w:val="a9"/>
        <w:rPr>
          <w:rFonts w:ascii="微软雅黑" w:eastAsia="微软雅黑" w:hAnsi="微软雅黑" w:cs="微软雅黑"/>
          <w:lang w:eastAsia="zh-CN"/>
        </w:rPr>
      </w:pPr>
      <w:r w:rsidRPr="0033704A">
        <w:rPr>
          <w:rFonts w:ascii="微软雅黑" w:eastAsia="微软雅黑" w:hAnsi="微软雅黑" w:cs="微软雅黑" w:hint="eastAsia"/>
          <w:lang w:eastAsia="zh-CN"/>
        </w:rPr>
        <w:t>【</w:t>
      </w:r>
      <w:r w:rsidR="0033704A" w:rsidRPr="0033704A">
        <w:rPr>
          <w:rFonts w:ascii="微软雅黑" w:eastAsia="微软雅黑" w:hAnsi="微软雅黑" w:cs="微软雅黑"/>
          <w:lang w:eastAsia="zh-CN"/>
        </w:rPr>
        <w:t>美国财长贝森特公布多项针对伊朗的经济制裁措施，以进一步加大对伊朗施压。美国将扩大对与伊朗有商业往来的国家实施次级制裁的范围，并敦促相关国家作出选择。贝森特称，已针对伊朗政权用以支撑经济的五大领域——数字资产、技术、黄金、航空和航运发布相关制裁决定，还将对全球范围内60多个实体、个人及船只实施制裁。美国总统特朗普正与各国领导人通电话，要求他们停止与伊朗开展商业往来。伊朗伊斯兰议会议长卡利巴夫表示，伊朗贸易伙伴已经表态，“不会认真对待”美国相关制裁言论。伊朗最高领袖顾问穆赫贝尔表示，面对美方威胁，伊朗回应将比以往更加坚决。</w:t>
      </w:r>
      <w:r w:rsidRPr="0033704A">
        <w:rPr>
          <w:rFonts w:ascii="微软雅黑" w:eastAsia="微软雅黑" w:hAnsi="微软雅黑" w:cs="微软雅黑" w:hint="eastAsia"/>
          <w:lang w:eastAsia="zh-CN"/>
        </w:rPr>
        <w:t>】</w:t>
      </w:r>
    </w:p>
    <w:p w14:paraId="2FB23265" w14:textId="7D6ABC6E" w:rsidR="0033704A" w:rsidRPr="0033704A" w:rsidRDefault="0033704A" w:rsidP="0033704A">
      <w:pPr>
        <w:pStyle w:val="a9"/>
        <w:rPr>
          <w:rFonts w:ascii="微软雅黑" w:eastAsia="微软雅黑" w:hAnsi="微软雅黑" w:cs="微软雅黑" w:hint="eastAsia"/>
          <w:lang w:eastAsia="zh-CN"/>
        </w:rPr>
      </w:pPr>
      <w:r w:rsidRPr="0033704A">
        <w:rPr>
          <w:rFonts w:ascii="微软雅黑" w:eastAsia="微软雅黑" w:hAnsi="微软雅黑" w:cs="微软雅黑" w:hint="eastAsia"/>
          <w:lang w:eastAsia="zh-CN"/>
        </w:rPr>
        <w:t>【</w:t>
      </w:r>
      <w:r w:rsidRPr="0033704A">
        <w:rPr>
          <w:rFonts w:ascii="微软雅黑" w:eastAsia="微软雅黑" w:hAnsi="微软雅黑" w:cs="微软雅黑"/>
          <w:lang w:eastAsia="zh-CN"/>
        </w:rPr>
        <w:t>杰克逊霍尔全球央行年会落幕，除美联储主席沃什首秀“放鹰”外，多位全球央行官员也释放了关键信号。欧洲央行官员同步释放鹰派信号，倾向9月加息；英国央行行长贝利则态度温和，暗示暂观其变。此外，美国总统特朗普再度施压解雇美联储理事库克，政治干预阴影未散。拉加德、植田和男及鲍威尔均缺席本届会议。</w:t>
      </w:r>
      <w:r w:rsidRPr="0033704A">
        <w:rPr>
          <w:rFonts w:ascii="微软雅黑" w:eastAsia="微软雅黑" w:hAnsi="微软雅黑" w:cs="微软雅黑" w:hint="eastAsia"/>
          <w:lang w:eastAsia="zh-CN"/>
        </w:rPr>
        <w:t>】</w:t>
      </w:r>
    </w:p>
    <w:p w14:paraId="24449455" w14:textId="222ED3C7" w:rsidR="00054D5B" w:rsidRPr="0033704A" w:rsidRDefault="00054D5B" w:rsidP="00054D5B">
      <w:pPr>
        <w:pStyle w:val="a9"/>
        <w:rPr>
          <w:rFonts w:ascii="微软雅黑" w:eastAsia="微软雅黑" w:hAnsi="微软雅黑" w:cs="微软雅黑" w:hint="eastAsia"/>
          <w:lang w:eastAsia="zh-CN"/>
        </w:rPr>
      </w:pPr>
      <w:r w:rsidRPr="0033704A">
        <w:rPr>
          <w:rFonts w:ascii="微软雅黑" w:eastAsia="微软雅黑" w:hAnsi="微软雅黑" w:cs="微软雅黑" w:hint="eastAsia"/>
          <w:lang w:eastAsia="zh-CN"/>
        </w:rPr>
        <w:t>【</w:t>
      </w:r>
      <w:r w:rsidR="0033704A" w:rsidRPr="0033704A">
        <w:rPr>
          <w:rFonts w:ascii="微软雅黑" w:eastAsia="微软雅黑" w:hAnsi="微软雅黑" w:cs="微软雅黑"/>
          <w:lang w:eastAsia="zh-CN"/>
        </w:rPr>
        <w:t>消息称，美国财政部正考虑动用规模接近万亿美元的财政部一般账户（TGA），为扩大国债回购计划提供资金支持。TGA已被视为可用资金来源，目前余额已积累至约9500亿美元，远高于拜登政府时期5500亿至6000亿美元的目标水平。这一举措若付诸实施，将大幅改变市场对美国财政部干预长端利率能力的判断。</w:t>
      </w:r>
      <w:r w:rsidRPr="0033704A">
        <w:rPr>
          <w:rFonts w:ascii="微软雅黑" w:eastAsia="微软雅黑" w:hAnsi="微软雅黑" w:cs="微软雅黑" w:hint="eastAsia"/>
          <w:lang w:eastAsia="zh-CN"/>
        </w:rPr>
        <w:t>】</w:t>
      </w:r>
    </w:p>
    <w:p w14:paraId="103F4F6C" w14:textId="5C44D82B" w:rsidR="00EE0789" w:rsidRPr="0033704A" w:rsidRDefault="00EE0789" w:rsidP="00EE0789">
      <w:pPr>
        <w:pStyle w:val="a9"/>
        <w:rPr>
          <w:rFonts w:ascii="微软雅黑" w:eastAsia="微软雅黑" w:hAnsi="微软雅黑" w:cs="微软雅黑" w:hint="eastAsia"/>
          <w:lang w:eastAsia="zh-CN"/>
        </w:rPr>
      </w:pPr>
      <w:r w:rsidRPr="0033704A">
        <w:rPr>
          <w:rFonts w:ascii="微软雅黑" w:eastAsia="微软雅黑" w:hAnsi="微软雅黑" w:cs="微软雅黑" w:hint="eastAsia"/>
          <w:lang w:eastAsia="zh-CN"/>
        </w:rPr>
        <w:t>【</w:t>
      </w:r>
      <w:r w:rsidR="0033704A" w:rsidRPr="0033704A">
        <w:rPr>
          <w:rFonts w:ascii="微软雅黑" w:eastAsia="微软雅黑" w:hAnsi="微软雅黑" w:cs="微软雅黑"/>
          <w:lang w:eastAsia="zh-CN"/>
        </w:rPr>
        <w:t>美国7月耐用品订单环比增长1.1%，不仅显著高于预期的0.5%，也高于前值0.5%，显示出制造业需求的一定韧性。不过，细项数据有所分化。扣除运输类的耐用品订单环比增长0.4%，低于预期的0.6%，也低于前值的0.7%；被视为企业资本支出先行指标的"扣除飞机非国防资本耐用品订单"环比仅增0.2%，同样不及预期的0.7%，较前值1.2%大幅回落。</w:t>
      </w:r>
      <w:r w:rsidRPr="0033704A">
        <w:rPr>
          <w:rFonts w:ascii="微软雅黑" w:eastAsia="微软雅黑" w:hAnsi="微软雅黑" w:cs="微软雅黑" w:hint="eastAsia"/>
          <w:lang w:eastAsia="zh-CN"/>
        </w:rPr>
        <w:t>】</w:t>
      </w:r>
    </w:p>
    <w:p w14:paraId="22C3E94F" w14:textId="6B77149B" w:rsidR="00EE0789" w:rsidRPr="0033704A" w:rsidRDefault="00EE0789" w:rsidP="00EE0789">
      <w:pPr>
        <w:pStyle w:val="a9"/>
        <w:rPr>
          <w:rFonts w:ascii="微软雅黑" w:eastAsia="微软雅黑" w:hAnsi="微软雅黑" w:cs="微软雅黑" w:hint="eastAsia"/>
          <w:lang w:eastAsia="zh-CN"/>
        </w:rPr>
      </w:pPr>
      <w:r w:rsidRPr="0033704A">
        <w:rPr>
          <w:rFonts w:ascii="微软雅黑" w:eastAsia="微软雅黑" w:hAnsi="微软雅黑" w:cs="微软雅黑" w:hint="eastAsia"/>
          <w:lang w:eastAsia="zh-CN"/>
        </w:rPr>
        <w:lastRenderedPageBreak/>
        <w:t>【</w:t>
      </w:r>
      <w:r w:rsidR="0033704A" w:rsidRPr="0033704A">
        <w:rPr>
          <w:rFonts w:ascii="微软雅黑" w:eastAsia="微软雅黑" w:hAnsi="微软雅黑" w:cs="微软雅黑"/>
          <w:lang w:eastAsia="zh-CN"/>
        </w:rPr>
        <w:t>美国7月核心PCE物价指数环比上涨0.2%，同比上涨3.3%，两项数据均符合预期；经通胀调整后的实际个人消费支出环比持平，此前5月和6月均录得强劲增长。上述数据与近期一系列经济报告相互印证，表明美国经济在经历初夏的强劲扩张后，于7月出现降温迹象。对于美联储官员而言，这批数据将进一步支持暂停加息的论点，但核心PCE仍远高于美联储2%的政策目标，通胀压力尚未完全消退。</w:t>
      </w:r>
      <w:r w:rsidRPr="0033704A">
        <w:rPr>
          <w:rFonts w:ascii="微软雅黑" w:eastAsia="微软雅黑" w:hAnsi="微软雅黑" w:cs="微软雅黑" w:hint="eastAsia"/>
          <w:lang w:eastAsia="zh-CN"/>
        </w:rPr>
        <w:t>】</w:t>
      </w:r>
    </w:p>
    <w:p w14:paraId="65810C5B" w14:textId="43833160" w:rsidR="00EE0789" w:rsidRPr="0033704A" w:rsidRDefault="00EE0789" w:rsidP="00EE0789">
      <w:pPr>
        <w:pStyle w:val="a9"/>
        <w:rPr>
          <w:rFonts w:ascii="微软雅黑" w:eastAsia="微软雅黑" w:hAnsi="微软雅黑" w:cs="微软雅黑" w:hint="eastAsia"/>
          <w:lang w:eastAsia="zh-CN"/>
        </w:rPr>
      </w:pPr>
      <w:r w:rsidRPr="0033704A">
        <w:rPr>
          <w:rFonts w:ascii="微软雅黑" w:eastAsia="微软雅黑" w:hAnsi="微软雅黑" w:cs="微软雅黑" w:hint="eastAsia"/>
          <w:lang w:eastAsia="zh-CN"/>
        </w:rPr>
        <w:t>【</w:t>
      </w:r>
      <w:r w:rsidR="0033704A" w:rsidRPr="0033704A">
        <w:rPr>
          <w:rFonts w:ascii="微软雅黑" w:eastAsia="微软雅黑" w:hAnsi="微软雅黑" w:cs="微软雅黑"/>
          <w:lang w:eastAsia="zh-CN"/>
        </w:rPr>
        <w:t>美国上周初请失业金人数20.3万人，预期20.8万人，前值由20.6万人修正为20.7万人；初请失业金人数四周均值20.55万人，前值由20.4万人修正为20.425万人；续请失业金人数177.8万人，预期179万人，前值由179.9万人修正为179.6万人。</w:t>
      </w:r>
      <w:r w:rsidRPr="0033704A">
        <w:rPr>
          <w:rFonts w:ascii="微软雅黑" w:eastAsia="微软雅黑" w:hAnsi="微软雅黑" w:cs="微软雅黑" w:hint="eastAsia"/>
          <w:lang w:eastAsia="zh-CN"/>
        </w:rPr>
        <w:t>】</w:t>
      </w:r>
    </w:p>
    <w:p w14:paraId="16338E4B" w14:textId="26885DF0" w:rsidR="00054D5B" w:rsidRPr="00021A7C" w:rsidRDefault="00054D5B" w:rsidP="00054D5B">
      <w:pPr>
        <w:pStyle w:val="a9"/>
        <w:rPr>
          <w:rFonts w:ascii="微软雅黑" w:eastAsia="微软雅黑" w:hAnsi="微软雅黑" w:cs="微软雅黑" w:hint="eastAsia"/>
          <w:lang w:eastAsia="zh-CN"/>
        </w:rPr>
      </w:pPr>
      <w:r w:rsidRPr="0033704A">
        <w:rPr>
          <w:rFonts w:ascii="微软雅黑" w:eastAsia="微软雅黑" w:hAnsi="微软雅黑" w:cs="微软雅黑" w:hint="eastAsia"/>
          <w:lang w:eastAsia="zh-CN"/>
        </w:rPr>
        <w:t>【</w:t>
      </w:r>
      <w:r w:rsidR="00794F28" w:rsidRPr="0033704A">
        <w:rPr>
          <w:rFonts w:ascii="微软雅黑" w:eastAsia="微软雅黑" w:hAnsi="微软雅黑" w:cs="微软雅黑"/>
          <w:lang w:eastAsia="zh-CN"/>
        </w:rPr>
        <w:t>日本央行副行长冰见野良三发表题为“日本经济与货币政策”的讲话。他表示，基础通胀须稳定在2%附近；若向上偏离物价稳定目标，将对经济造成不利影响，因此对物价上行风险须比以往更加关注。他同时指出，应通过适时加息避免通胀加速、避免日后被迫急升，并应在每次货币政策会议上就此深入讨论。讲稿未提及下次加息的具体日期。</w:t>
      </w:r>
      <w:r w:rsidRPr="00021A7C">
        <w:rPr>
          <w:rFonts w:ascii="微软雅黑" w:eastAsia="微软雅黑" w:hAnsi="微软雅黑" w:cs="微软雅黑" w:hint="eastAsia"/>
          <w:lang w:eastAsia="zh-CN"/>
        </w:rPr>
        <w:t>】</w:t>
      </w:r>
    </w:p>
    <w:p w14:paraId="2E9F4359" w14:textId="77777777" w:rsidR="00207464" w:rsidRPr="00602D33" w:rsidRDefault="00207464" w:rsidP="0076666A">
      <w:pPr>
        <w:pStyle w:val="a9"/>
        <w:rPr>
          <w:rFonts w:ascii="微软雅黑" w:eastAsia="微软雅黑" w:hAnsi="微软雅黑" w:cs="微软雅黑" w:hint="eastAsia"/>
          <w:lang w:eastAsia="zh-CN"/>
        </w:rPr>
      </w:pPr>
    </w:p>
    <w:p w14:paraId="5676F9EB" w14:textId="1FE848A8" w:rsidR="00993B64" w:rsidRDefault="00F70FC2">
      <w:pPr>
        <w:spacing w:before="120" w:line="190" w:lineRule="auto"/>
        <w:rPr>
          <w:rFonts w:ascii="微软雅黑" w:eastAsia="微软雅黑" w:hAnsi="微软雅黑" w:cs="微软雅黑" w:hint="eastAsia"/>
          <w:b/>
          <w:bCs/>
          <w:color w:val="036EB8"/>
          <w:spacing w:val="10"/>
          <w:sz w:val="28"/>
          <w:szCs w:val="28"/>
          <w:lang w:eastAsia="zh-CN"/>
        </w:rPr>
      </w:pPr>
      <w:r>
        <w:rPr>
          <w:noProof/>
          <w:lang w:eastAsia="zh-CN"/>
        </w:rPr>
        <w:drawing>
          <wp:inline distT="0" distB="0" distL="0" distR="0" wp14:anchorId="6DF2B114" wp14:editId="38413DA3">
            <wp:extent cx="133350" cy="171450"/>
            <wp:effectExtent l="0" t="0" r="0" b="0"/>
            <wp:docPr id="473855291" name="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2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sidR="00E42547">
        <w:rPr>
          <w:rFonts w:ascii="微软雅黑" w:eastAsia="微软雅黑" w:hAnsi="微软雅黑" w:cs="微软雅黑"/>
          <w:b/>
          <w:bCs/>
          <w:color w:val="036EB8"/>
          <w:spacing w:val="15"/>
          <w:sz w:val="28"/>
          <w:szCs w:val="28"/>
          <w:lang w:eastAsia="zh-CN"/>
        </w:rPr>
        <w:t xml:space="preserve"> </w:t>
      </w:r>
      <w:r w:rsidR="00E42547">
        <w:rPr>
          <w:rFonts w:ascii="微软雅黑" w:eastAsia="微软雅黑" w:hAnsi="微软雅黑" w:cs="微软雅黑"/>
          <w:b/>
          <w:bCs/>
          <w:color w:val="036EB8"/>
          <w:spacing w:val="10"/>
          <w:sz w:val="28"/>
          <w:szCs w:val="28"/>
          <w:lang w:eastAsia="zh-CN"/>
        </w:rPr>
        <w:t>周度</w:t>
      </w:r>
      <w:r w:rsidR="00E42547">
        <w:rPr>
          <w:rFonts w:ascii="微软雅黑" w:eastAsia="微软雅黑" w:hAnsi="微软雅黑" w:cs="微软雅黑" w:hint="eastAsia"/>
          <w:b/>
          <w:bCs/>
          <w:color w:val="036EB8"/>
          <w:spacing w:val="10"/>
          <w:sz w:val="28"/>
          <w:szCs w:val="28"/>
          <w:lang w:eastAsia="zh-CN"/>
        </w:rPr>
        <w:t xml:space="preserve">品种观点 </w:t>
      </w:r>
    </w:p>
    <w:tbl>
      <w:tblPr>
        <w:tblStyle w:val="a8"/>
        <w:tblW w:w="10783" w:type="dxa"/>
        <w:tblLook w:val="04A0" w:firstRow="1" w:lastRow="0" w:firstColumn="1" w:lastColumn="0" w:noHBand="0" w:noVBand="1"/>
      </w:tblPr>
      <w:tblGrid>
        <w:gridCol w:w="1744"/>
        <w:gridCol w:w="9039"/>
      </w:tblGrid>
      <w:tr w:rsidR="00993B64" w14:paraId="46EC9CB6" w14:textId="77777777">
        <w:tc>
          <w:tcPr>
            <w:tcW w:w="1744" w:type="dxa"/>
            <w:tcBorders>
              <w:top w:val="single" w:sz="4" w:space="0" w:color="2169C1"/>
              <w:left w:val="single" w:sz="4" w:space="0" w:color="FFFFFF"/>
              <w:bottom w:val="dotted" w:sz="4" w:space="0" w:color="auto"/>
              <w:right w:val="dotted" w:sz="4" w:space="0" w:color="auto"/>
            </w:tcBorders>
            <w:shd w:val="clear" w:color="auto" w:fill="729ED8"/>
            <w:vAlign w:val="center"/>
          </w:tcPr>
          <w:p w14:paraId="2D5E8AB5" w14:textId="77777777" w:rsidR="00993B64" w:rsidRDefault="00E42547">
            <w:pPr>
              <w:pStyle w:val="TableText"/>
              <w:spacing w:before="221" w:line="182" w:lineRule="auto"/>
              <w:jc w:val="center"/>
              <w:rPr>
                <w:rFonts w:hint="eastAsia"/>
                <w:color w:val="FFFFFF" w:themeColor="background1"/>
                <w:sz w:val="24"/>
                <w:szCs w:val="24"/>
                <w:lang w:eastAsia="zh-CN"/>
              </w:rPr>
            </w:pPr>
            <w:r>
              <w:rPr>
                <w:rFonts w:hint="eastAsia"/>
                <w:b/>
                <w:bCs/>
                <w:color w:val="FFFFFF" w:themeColor="background1"/>
                <w:spacing w:val="10"/>
                <w:sz w:val="28"/>
                <w:szCs w:val="28"/>
                <w:lang w:eastAsia="zh-CN"/>
              </w:rPr>
              <w:t>品种</w:t>
            </w:r>
          </w:p>
        </w:tc>
        <w:tc>
          <w:tcPr>
            <w:tcW w:w="9039" w:type="dxa"/>
            <w:tcBorders>
              <w:top w:val="single" w:sz="4" w:space="0" w:color="2169C1"/>
              <w:left w:val="dotted" w:sz="4" w:space="0" w:color="auto"/>
              <w:bottom w:val="dotted" w:sz="4" w:space="0" w:color="auto"/>
              <w:right w:val="single" w:sz="4" w:space="0" w:color="FFFFFF"/>
            </w:tcBorders>
            <w:shd w:val="clear" w:color="auto" w:fill="729ED8"/>
            <w:vAlign w:val="center"/>
          </w:tcPr>
          <w:p w14:paraId="1EFC0F88" w14:textId="77777777" w:rsidR="00993B64" w:rsidRDefault="00E42547">
            <w:pPr>
              <w:spacing w:before="120" w:line="190" w:lineRule="auto"/>
              <w:jc w:val="center"/>
              <w:rPr>
                <w:rFonts w:ascii="微软雅黑" w:eastAsia="微软雅黑" w:hAnsi="微软雅黑" w:cs="微软雅黑" w:hint="eastAsia"/>
                <w:b/>
                <w:bCs/>
                <w:color w:val="FFFFFF" w:themeColor="background1"/>
                <w:spacing w:val="10"/>
                <w:sz w:val="28"/>
                <w:szCs w:val="28"/>
                <w:lang w:eastAsia="zh-CN"/>
              </w:rPr>
            </w:pPr>
            <w:r>
              <w:rPr>
                <w:rFonts w:ascii="微软雅黑" w:eastAsia="微软雅黑" w:hAnsi="微软雅黑" w:cs="微软雅黑" w:hint="eastAsia"/>
                <w:b/>
                <w:bCs/>
                <w:color w:val="FFFFFF" w:themeColor="background1"/>
                <w:spacing w:val="10"/>
                <w:sz w:val="28"/>
                <w:szCs w:val="28"/>
                <w:lang w:eastAsia="zh-CN"/>
              </w:rPr>
              <w:t>观点</w:t>
            </w:r>
          </w:p>
        </w:tc>
      </w:tr>
      <w:tr w:rsidR="00B86245" w14:paraId="0207ECA9" w14:textId="77777777" w:rsidTr="00B86245">
        <w:trPr>
          <w:trHeight w:val="346"/>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7E44D6D1" w14:textId="77777777" w:rsidR="00B86245" w:rsidRDefault="00B86245" w:rsidP="00B86245">
            <w:pPr>
              <w:pStyle w:val="TableText"/>
              <w:spacing w:before="228" w:line="191" w:lineRule="auto"/>
              <w:jc w:val="center"/>
              <w:rPr>
                <w:rFonts w:hint="eastAsia"/>
                <w:b/>
                <w:bCs/>
                <w:sz w:val="19"/>
                <w:szCs w:val="19"/>
                <w:lang w:eastAsia="zh-CN"/>
              </w:rPr>
            </w:pPr>
            <w:r w:rsidRPr="00191114">
              <w:rPr>
                <w:b/>
                <w:bCs/>
                <w:sz w:val="19"/>
                <w:szCs w:val="19"/>
                <w:lang w:eastAsia="zh-CN"/>
              </w:rPr>
              <w:t>S&amp;P500</w:t>
            </w:r>
          </w:p>
          <w:p w14:paraId="31F214ED" w14:textId="77777777" w:rsidR="00B86245" w:rsidRDefault="00B86245" w:rsidP="00B86245">
            <w:pPr>
              <w:pStyle w:val="TableText"/>
              <w:spacing w:before="228" w:line="191" w:lineRule="auto"/>
              <w:ind w:left="449" w:firstLineChars="100" w:firstLine="190"/>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FFFFFF"/>
          </w:tcPr>
          <w:p w14:paraId="2F198B76" w14:textId="575E2C87" w:rsidR="00B86245" w:rsidRPr="00AB3156" w:rsidRDefault="00FB522C" w:rsidP="00380003">
            <w:pPr>
              <w:rPr>
                <w:rFonts w:ascii="微软雅黑" w:eastAsia="微软雅黑" w:hAnsi="微软雅黑" w:hint="eastAsia"/>
                <w:b/>
                <w:lang w:eastAsia="zh-CN"/>
              </w:rPr>
            </w:pPr>
            <w:r w:rsidRPr="00FB522C">
              <w:rPr>
                <w:rFonts w:ascii="微软雅黑" w:eastAsia="微软雅黑" w:hAnsi="微软雅黑"/>
                <w:lang w:eastAsia="zh"/>
              </w:rPr>
              <w:t>8月21日当周，标普500指数下跌1.43%至7674.37；迷你标普500主力合约下跌1.47%至7687.75点。地缘局势上，周末期间，有三位美方官员表示，21日晚间，有约40艘油轮通过霍尔木兹海峡南侧航道，向外运出原油约1600万桶。受消息影响今日国际油价跳空低开并持续走弱。然而，对于通胀和债务可持续性的担忧，使得美债收益率并未明显回落，10年期美债收益率仍保持在4.7%上方，并对美股形成压制</w:t>
            </w:r>
            <w:r w:rsidR="00E35101" w:rsidRPr="00E35101">
              <w:rPr>
                <w:rFonts w:ascii="微软雅黑" w:eastAsia="微软雅黑" w:hAnsi="微软雅黑"/>
                <w:lang w:eastAsia="zh"/>
              </w:rPr>
              <w:t>。</w:t>
            </w:r>
          </w:p>
        </w:tc>
      </w:tr>
      <w:tr w:rsidR="00B86245" w14:paraId="77BED494" w14:textId="77777777" w:rsidTr="004A576F">
        <w:trPr>
          <w:trHeight w:val="474"/>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050ECB1E" w14:textId="77777777" w:rsidR="00B86245" w:rsidRDefault="00B86245" w:rsidP="00B86245">
            <w:pPr>
              <w:pStyle w:val="TableText"/>
              <w:spacing w:before="230" w:line="191" w:lineRule="auto"/>
              <w:jc w:val="center"/>
              <w:rPr>
                <w:rFonts w:hint="eastAsia"/>
                <w:b/>
                <w:bCs/>
                <w:sz w:val="19"/>
                <w:szCs w:val="19"/>
              </w:rPr>
            </w:pPr>
            <w:r w:rsidRPr="00191114">
              <w:rPr>
                <w:rFonts w:hint="eastAsia"/>
                <w:b/>
                <w:bCs/>
                <w:sz w:val="19"/>
                <w:szCs w:val="19"/>
              </w:rPr>
              <w:t>富时中国</w:t>
            </w:r>
            <w:r w:rsidRPr="00191114">
              <w:rPr>
                <w:b/>
                <w:bCs/>
                <w:sz w:val="19"/>
                <w:szCs w:val="19"/>
              </w:rPr>
              <w:t>A50</w:t>
            </w:r>
          </w:p>
          <w:p w14:paraId="2392E876" w14:textId="77777777" w:rsidR="00B86245" w:rsidRDefault="00B86245" w:rsidP="00B86245">
            <w:pPr>
              <w:pStyle w:val="TableText"/>
              <w:spacing w:before="230" w:line="191" w:lineRule="auto"/>
              <w:jc w:val="center"/>
              <w:rPr>
                <w:rFonts w:hint="eastAsia"/>
                <w:sz w:val="19"/>
                <w:szCs w:val="19"/>
                <w:lang w:eastAsia="zh-CN"/>
              </w:rPr>
            </w:pP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55ECC7EE" w14:textId="05E37DD3" w:rsidR="00B86245" w:rsidRPr="008F5218" w:rsidRDefault="00FB522C" w:rsidP="00B86245">
            <w:pPr>
              <w:rPr>
                <w:rFonts w:ascii="微软雅黑" w:eastAsia="微软雅黑" w:hAnsi="微软雅黑" w:cs="微软雅黑" w:hint="eastAsia"/>
                <w:lang w:eastAsia="zh-CN"/>
              </w:rPr>
            </w:pPr>
            <w:r w:rsidRPr="00FB522C">
              <w:rPr>
                <w:rFonts w:ascii="微软雅黑" w:eastAsia="微软雅黑" w:hAnsi="微软雅黑"/>
                <w:lang w:eastAsia="zh"/>
              </w:rPr>
              <w:t>8月21日当周，富时中国A50指数下跌0.8%至14864.52；新交所富时A50期指主力合约下跌0.48%至14843。海外方面，地缘局势上，周末期间，有三位美方官员表示，21日晚间，有约40艘油轮通过霍尔木兹海峡南侧航道，向外运出原油约1600万桶。受消息影响今日国际油价跳空低开并持续走弱。然而，对于通胀和债务可持续性的担忧，使得美债收益率并未明显回落，10年期美债收益率仍保持在4.7%上方。国内方面，经济基本面，7月份，我国进出口、规上工业增加值、固投、社零多项指标集体回落，投资端尤为疲弱，但值得注意的是高技术产业的生产、投资、出口增速较6月呈现上升。上市公司基本面，已披露半年报的部分公司业绩表现良好，中证500及中证1000指数净利增速分别为39%、26%。整体来看，原油与美债收益率仍在高位，市场压力尚未缓解。同时，宏观基本面对股市带来的压力依旧明显，高科技产业与传统产业分化持续。最后，本周上市公司半年报披露进入冲刺阶段，市场波动预计放大，需密切观察半年报的整体情况</w:t>
            </w:r>
            <w:r w:rsidR="00E35101" w:rsidRPr="00E35101">
              <w:rPr>
                <w:rFonts w:ascii="微软雅黑" w:eastAsia="微软雅黑" w:hAnsi="微软雅黑"/>
                <w:lang w:eastAsia="zh"/>
              </w:rPr>
              <w:t>。</w:t>
            </w:r>
          </w:p>
        </w:tc>
      </w:tr>
      <w:tr w:rsidR="00B86245" w14:paraId="4FC40DE8"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5ED862A0" w14:textId="77777777" w:rsidR="00B86245" w:rsidRDefault="00B86245" w:rsidP="00B86245">
            <w:pPr>
              <w:pStyle w:val="TableText"/>
              <w:spacing w:before="232" w:line="191" w:lineRule="auto"/>
              <w:jc w:val="center"/>
              <w:rPr>
                <w:rFonts w:hint="eastAsia"/>
                <w:sz w:val="19"/>
                <w:szCs w:val="19"/>
                <w:lang w:eastAsia="zh-CN"/>
              </w:rPr>
            </w:pPr>
            <w:r>
              <w:rPr>
                <w:rFonts w:hint="eastAsia"/>
                <w:b/>
                <w:bCs/>
                <w:spacing w:val="3"/>
                <w:sz w:val="19"/>
                <w:szCs w:val="19"/>
                <w:lang w:eastAsia="zh-CN"/>
              </w:rPr>
              <w:t>LME铜</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46769F24" w14:textId="2B729172" w:rsidR="00B86245" w:rsidRPr="003E0237" w:rsidRDefault="00FB522C" w:rsidP="00E35101">
            <w:pPr>
              <w:rPr>
                <w:rFonts w:ascii="微软雅黑" w:eastAsia="微软雅黑" w:hAnsi="微软雅黑" w:hint="eastAsia"/>
                <w:color w:val="000000" w:themeColor="text1"/>
                <w:lang w:eastAsia="zh-CN"/>
              </w:rPr>
            </w:pPr>
            <w:r w:rsidRPr="00FB522C">
              <w:rPr>
                <w:rFonts w:ascii="微软雅黑" w:eastAsia="微软雅黑" w:hAnsi="微软雅黑"/>
                <w:color w:val="000000" w:themeColor="text1"/>
                <w:lang w:eastAsia="zh-CN"/>
              </w:rPr>
              <w:t>隔夜COMEX铜震荡走势，报收6.6085元/磅，涨跌幅-0.16%。国际方面，美联储戴利：尚未看到需提前加息的证据，长债收益率上升是全球问题；美联储穆萨莱姆：现在加息可能有助于避免未来采取更激进的行动。国内方面，中国8月LPR报价出炉，1年期LPR为3.0%，5年期以上LPR为3.5%，均与7月持平，已连续15个月维持不变。东方金诚首席宏观分析师王青认为，后期央行有可能实施政策性降息，将带动LPR报价跟进下调，三季度末或有降准降息可能。库存方面，截至2026年8月20日，COMEX铜库存为741792短吨，环比+530短吨；LME铜库存为239925吨，环比+3950吨；SHFE每日仓单53079吨，环比-3619吨。美元美债方面，美国财政部长贝森特就债券回购问题表示，单次回购规模（上限）可能超过40亿美元。美元指数本持平于98.9附近，最终收涨0.07%，报98.87；基准的10年期美债收益率收涨6.7个基点，报4.705%，对美联储政策利率敏感的2年期美债收益率收涨2.8个基点，报4.19%。操作建议，纽铜主力合约轻仓逢低短多交易，仅供参考</w:t>
            </w:r>
            <w:r>
              <w:rPr>
                <w:rFonts w:ascii="微软雅黑" w:eastAsia="微软雅黑" w:hAnsi="微软雅黑" w:hint="eastAsia"/>
                <w:color w:val="000000" w:themeColor="text1"/>
                <w:lang w:eastAsia="zh-CN"/>
              </w:rPr>
              <w:lastRenderedPageBreak/>
              <w:t>。</w:t>
            </w:r>
          </w:p>
        </w:tc>
      </w:tr>
      <w:tr w:rsidR="00B86245" w14:paraId="4FBB74F1" w14:textId="77777777" w:rsidTr="009156D8">
        <w:trPr>
          <w:trHeight w:val="70"/>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3EDAE1F" w14:textId="77777777" w:rsidR="00B86245" w:rsidRDefault="00B86245" w:rsidP="00B86245">
            <w:pPr>
              <w:pStyle w:val="TableText"/>
              <w:spacing w:before="234" w:line="191" w:lineRule="auto"/>
              <w:jc w:val="center"/>
              <w:rPr>
                <w:rFonts w:hint="eastAsia"/>
                <w:sz w:val="19"/>
                <w:szCs w:val="19"/>
                <w:lang w:eastAsia="zh-CN"/>
              </w:rPr>
            </w:pPr>
            <w:proofErr w:type="spellStart"/>
            <w:r>
              <w:rPr>
                <w:b/>
                <w:bCs/>
                <w:sz w:val="19"/>
                <w:szCs w:val="19"/>
              </w:rPr>
              <w:lastRenderedPageBreak/>
              <w:t>ICE原糖</w:t>
            </w:r>
            <w:proofErr w:type="spellEnd"/>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60AA0388" w14:textId="77777777" w:rsidR="00FB522C" w:rsidRPr="00FB522C" w:rsidRDefault="00FB522C" w:rsidP="00FB522C">
            <w:pPr>
              <w:rPr>
                <w:rFonts w:ascii="微软雅黑" w:eastAsia="微软雅黑" w:hAnsi="微软雅黑" w:hint="eastAsia"/>
                <w:lang w:eastAsia="zh"/>
              </w:rPr>
            </w:pPr>
            <w:r w:rsidRPr="00FB522C">
              <w:rPr>
                <w:rFonts w:ascii="微软雅黑" w:eastAsia="微软雅黑" w:hAnsi="微软雅黑" w:hint="eastAsia"/>
                <w:lang w:eastAsia="zh"/>
              </w:rPr>
              <w:t>本周美糖</w:t>
            </w:r>
            <w:r w:rsidRPr="00FB522C">
              <w:rPr>
                <w:rFonts w:ascii="微软雅黑" w:eastAsia="微软雅黑" w:hAnsi="微软雅黑"/>
                <w:lang w:eastAsia="zh"/>
              </w:rPr>
              <w:t>10</w:t>
            </w:r>
            <w:r w:rsidRPr="00FB522C">
              <w:rPr>
                <w:rFonts w:ascii="微软雅黑" w:eastAsia="微软雅黑" w:hAnsi="微软雅黑" w:hint="eastAsia"/>
                <w:lang w:eastAsia="zh"/>
              </w:rPr>
              <w:t>月合约期价继续上涨，周度涨幅约</w:t>
            </w:r>
            <w:r w:rsidRPr="00FB522C">
              <w:rPr>
                <w:rFonts w:ascii="微软雅黑" w:eastAsia="微软雅黑" w:hAnsi="微软雅黑"/>
                <w:lang w:eastAsia="zh"/>
              </w:rPr>
              <w:t>6.02%</w:t>
            </w:r>
            <w:r w:rsidRPr="00FB522C">
              <w:rPr>
                <w:rFonts w:ascii="微软雅黑" w:eastAsia="微软雅黑" w:hAnsi="微软雅黑" w:hint="eastAsia"/>
                <w:lang w:eastAsia="zh"/>
              </w:rPr>
              <w:t>，受印度食糖进口政策支撑，市场持续消化全球第二产糖国印度将允许免税进口</w:t>
            </w:r>
            <w:r w:rsidRPr="00FB522C">
              <w:rPr>
                <w:rFonts w:ascii="微软雅黑" w:eastAsia="微软雅黑" w:hAnsi="微软雅黑"/>
                <w:lang w:eastAsia="zh"/>
              </w:rPr>
              <w:t>100</w:t>
            </w:r>
            <w:r w:rsidRPr="00FB522C">
              <w:rPr>
                <w:rFonts w:ascii="微软雅黑" w:eastAsia="微软雅黑" w:hAnsi="微软雅黑" w:hint="eastAsia"/>
                <w:lang w:eastAsia="zh"/>
              </w:rPr>
              <w:t>万吨原糖的消息。</w:t>
            </w:r>
          </w:p>
          <w:p w14:paraId="4A4838E5" w14:textId="755673F6" w:rsidR="00B86245" w:rsidRPr="009877C3" w:rsidRDefault="00FB522C" w:rsidP="00FB522C">
            <w:pPr>
              <w:rPr>
                <w:rFonts w:ascii="微软雅黑" w:eastAsia="微软雅黑" w:hAnsi="微软雅黑" w:hint="eastAsia"/>
                <w:lang w:eastAsia="zh-CN"/>
              </w:rPr>
            </w:pPr>
            <w:r w:rsidRPr="00FB522C">
              <w:rPr>
                <w:rFonts w:ascii="微软雅黑" w:eastAsia="微软雅黑" w:hAnsi="微软雅黑" w:hint="eastAsia"/>
                <w:lang w:eastAsia="zh"/>
              </w:rPr>
              <w:t>国际方面，巴西航运机构</w:t>
            </w:r>
            <w:r w:rsidRPr="00FB522C">
              <w:rPr>
                <w:rFonts w:ascii="微软雅黑" w:eastAsia="微软雅黑" w:hAnsi="微软雅黑"/>
                <w:lang w:eastAsia="zh"/>
              </w:rPr>
              <w:t>Williams</w:t>
            </w:r>
            <w:r w:rsidRPr="00FB522C">
              <w:rPr>
                <w:rFonts w:ascii="微软雅黑" w:eastAsia="微软雅黑" w:hAnsi="微软雅黑" w:hint="eastAsia"/>
                <w:lang w:eastAsia="zh"/>
              </w:rPr>
              <w:t>发布的数据显示，截至</w:t>
            </w:r>
            <w:r w:rsidRPr="00FB522C">
              <w:rPr>
                <w:rFonts w:ascii="微软雅黑" w:eastAsia="微软雅黑" w:hAnsi="微软雅黑"/>
                <w:lang w:eastAsia="zh"/>
              </w:rPr>
              <w:t>8</w:t>
            </w:r>
            <w:r w:rsidRPr="00FB522C">
              <w:rPr>
                <w:rFonts w:ascii="微软雅黑" w:eastAsia="微软雅黑" w:hAnsi="微软雅黑" w:hint="eastAsia"/>
                <w:lang w:eastAsia="zh"/>
              </w:rPr>
              <w:t>月</w:t>
            </w:r>
            <w:r w:rsidRPr="00FB522C">
              <w:rPr>
                <w:rFonts w:ascii="微软雅黑" w:eastAsia="微软雅黑" w:hAnsi="微软雅黑"/>
                <w:lang w:eastAsia="zh"/>
              </w:rPr>
              <w:t>19</w:t>
            </w:r>
            <w:r w:rsidRPr="00FB522C">
              <w:rPr>
                <w:rFonts w:ascii="微软雅黑" w:eastAsia="微软雅黑" w:hAnsi="微软雅黑" w:hint="eastAsia"/>
                <w:lang w:eastAsia="zh"/>
              </w:rPr>
              <w:t>日当周，巴西港口等待装运食糖的船只数量为</w:t>
            </w:r>
            <w:r w:rsidRPr="00FB522C">
              <w:rPr>
                <w:rFonts w:ascii="微软雅黑" w:eastAsia="微软雅黑" w:hAnsi="微软雅黑"/>
                <w:lang w:eastAsia="zh"/>
              </w:rPr>
              <w:t>54</w:t>
            </w:r>
            <w:r w:rsidRPr="00FB522C">
              <w:rPr>
                <w:rFonts w:ascii="微软雅黑" w:eastAsia="微软雅黑" w:hAnsi="微软雅黑" w:hint="eastAsia"/>
                <w:lang w:eastAsia="zh"/>
              </w:rPr>
              <w:t>艘，此前一周为</w:t>
            </w:r>
            <w:r w:rsidRPr="00FB522C">
              <w:rPr>
                <w:rFonts w:ascii="微软雅黑" w:eastAsia="微软雅黑" w:hAnsi="微软雅黑"/>
                <w:lang w:eastAsia="zh"/>
              </w:rPr>
              <w:t>57</w:t>
            </w:r>
            <w:r w:rsidRPr="00FB522C">
              <w:rPr>
                <w:rFonts w:ascii="微软雅黑" w:eastAsia="微软雅黑" w:hAnsi="微软雅黑" w:hint="eastAsia"/>
                <w:lang w:eastAsia="zh"/>
              </w:rPr>
              <w:t>艘。港口等待装运的食糖数量为</w:t>
            </w:r>
            <w:r w:rsidRPr="00FB522C">
              <w:rPr>
                <w:rFonts w:ascii="微软雅黑" w:eastAsia="微软雅黑" w:hAnsi="微软雅黑"/>
                <w:lang w:eastAsia="zh"/>
              </w:rPr>
              <w:t>236.33</w:t>
            </w:r>
            <w:r w:rsidRPr="00FB522C">
              <w:rPr>
                <w:rFonts w:ascii="微软雅黑" w:eastAsia="微软雅黑" w:hAnsi="微软雅黑" w:hint="eastAsia"/>
                <w:lang w:eastAsia="zh"/>
              </w:rPr>
              <w:t>万吨，较此前一周为</w:t>
            </w:r>
            <w:r w:rsidRPr="00FB522C">
              <w:rPr>
                <w:rFonts w:ascii="微软雅黑" w:eastAsia="微软雅黑" w:hAnsi="微软雅黑"/>
                <w:lang w:eastAsia="zh"/>
              </w:rPr>
              <w:t>257.78</w:t>
            </w:r>
            <w:r w:rsidRPr="00FB522C">
              <w:rPr>
                <w:rFonts w:ascii="微软雅黑" w:eastAsia="微软雅黑" w:hAnsi="微软雅黑" w:hint="eastAsia"/>
                <w:lang w:eastAsia="zh"/>
              </w:rPr>
              <w:t>万吨下降</w:t>
            </w:r>
            <w:r w:rsidRPr="00FB522C">
              <w:rPr>
                <w:rFonts w:ascii="微软雅黑" w:eastAsia="微软雅黑" w:hAnsi="微软雅黑"/>
                <w:lang w:eastAsia="zh"/>
              </w:rPr>
              <w:t>8.32%</w:t>
            </w:r>
            <w:r w:rsidRPr="00FB522C">
              <w:rPr>
                <w:rFonts w:ascii="微软雅黑" w:eastAsia="微软雅黑" w:hAnsi="微软雅黑" w:hint="eastAsia"/>
                <w:lang w:eastAsia="zh"/>
              </w:rPr>
              <w:t>。其中桑托斯港等待出口的食糖数量为</w:t>
            </w:r>
            <w:r w:rsidRPr="00FB522C">
              <w:rPr>
                <w:rFonts w:ascii="微软雅黑" w:eastAsia="微软雅黑" w:hAnsi="微软雅黑"/>
                <w:lang w:eastAsia="zh"/>
              </w:rPr>
              <w:t>185.88</w:t>
            </w:r>
            <w:r w:rsidRPr="00FB522C">
              <w:rPr>
                <w:rFonts w:ascii="微软雅黑" w:eastAsia="微软雅黑" w:hAnsi="微软雅黑" w:hint="eastAsia"/>
                <w:lang w:eastAsia="zh"/>
              </w:rPr>
              <w:t>万吨，环比下降</w:t>
            </w:r>
            <w:r w:rsidRPr="00FB522C">
              <w:rPr>
                <w:rFonts w:ascii="微软雅黑" w:eastAsia="微软雅黑" w:hAnsi="微软雅黑"/>
                <w:lang w:eastAsia="zh"/>
              </w:rPr>
              <w:t>10.26%</w:t>
            </w:r>
            <w:r w:rsidRPr="00FB522C">
              <w:rPr>
                <w:rFonts w:ascii="微软雅黑" w:eastAsia="微软雅黑" w:hAnsi="微软雅黑" w:hint="eastAsia"/>
                <w:lang w:eastAsia="zh"/>
              </w:rPr>
              <w:t>。当周等待装运出口的食糖船只数量小幅减少</w:t>
            </w:r>
            <w:r w:rsidR="004B6B43">
              <w:rPr>
                <w:rFonts w:ascii="微软雅黑" w:eastAsia="微软雅黑" w:hAnsi="微软雅黑" w:hint="eastAsia"/>
                <w:lang w:eastAsia="zh"/>
              </w:rPr>
              <w:t>。</w:t>
            </w:r>
          </w:p>
        </w:tc>
      </w:tr>
      <w:tr w:rsidR="00B86245" w14:paraId="710456DB" w14:textId="77777777" w:rsidTr="00AC5973">
        <w:trPr>
          <w:trHeight w:val="332"/>
        </w:trPr>
        <w:tc>
          <w:tcPr>
            <w:tcW w:w="1744" w:type="dxa"/>
            <w:tcBorders>
              <w:top w:val="dotted" w:sz="4" w:space="0" w:color="auto"/>
              <w:left w:val="single" w:sz="4" w:space="0" w:color="FFFFFF"/>
              <w:bottom w:val="dotted" w:sz="4" w:space="0" w:color="auto"/>
              <w:right w:val="dotted" w:sz="4" w:space="0" w:color="auto"/>
            </w:tcBorders>
            <w:shd w:val="clear" w:color="auto" w:fill="D6DCE5" w:themeFill="text2" w:themeFillTint="32"/>
            <w:vAlign w:val="center"/>
          </w:tcPr>
          <w:p w14:paraId="658233E4" w14:textId="77777777" w:rsidR="00B86245" w:rsidRDefault="00B86245" w:rsidP="00B86245">
            <w:pPr>
              <w:pStyle w:val="TableText"/>
              <w:spacing w:before="234" w:line="191" w:lineRule="auto"/>
              <w:jc w:val="center"/>
              <w:rPr>
                <w:rFonts w:hint="eastAsia"/>
                <w:b/>
                <w:bCs/>
                <w:spacing w:val="3"/>
                <w:sz w:val="19"/>
                <w:szCs w:val="19"/>
                <w:lang w:eastAsia="zh-CN"/>
              </w:rPr>
            </w:pPr>
            <w:r>
              <w:rPr>
                <w:b/>
                <w:bCs/>
                <w:sz w:val="19"/>
                <w:szCs w:val="19"/>
              </w:rPr>
              <w:t>ICE</w:t>
            </w:r>
            <w:r>
              <w:rPr>
                <w:rFonts w:hint="eastAsia"/>
                <w:b/>
                <w:bCs/>
                <w:sz w:val="19"/>
                <w:szCs w:val="19"/>
                <w:lang w:eastAsia="zh-CN"/>
              </w:rPr>
              <w:t>棉花</w:t>
            </w:r>
          </w:p>
        </w:tc>
        <w:tc>
          <w:tcPr>
            <w:tcW w:w="9039" w:type="dxa"/>
            <w:tcBorders>
              <w:top w:val="dotted" w:sz="4" w:space="0" w:color="auto"/>
              <w:left w:val="dotted" w:sz="4" w:space="0" w:color="auto"/>
              <w:bottom w:val="dotted" w:sz="4" w:space="0" w:color="auto"/>
              <w:right w:val="single" w:sz="4" w:space="0" w:color="FFFFFF"/>
            </w:tcBorders>
            <w:shd w:val="clear" w:color="auto" w:fill="FFFFFF" w:themeFill="background1"/>
          </w:tcPr>
          <w:p w14:paraId="46B7C077" w14:textId="77777777" w:rsidR="00FB522C" w:rsidRPr="00FB522C" w:rsidRDefault="00FB522C" w:rsidP="00FB522C">
            <w:pPr>
              <w:rPr>
                <w:rFonts w:ascii="微软雅黑" w:eastAsia="微软雅黑" w:hAnsi="微软雅黑" w:hint="eastAsia"/>
                <w:lang w:eastAsia="zh"/>
              </w:rPr>
            </w:pPr>
            <w:r w:rsidRPr="00FB522C">
              <w:rPr>
                <w:rFonts w:ascii="微软雅黑" w:eastAsia="微软雅黑" w:hAnsi="微软雅黑" w:hint="eastAsia"/>
                <w:lang w:eastAsia="zh"/>
              </w:rPr>
              <w:t>本周美棉</w:t>
            </w:r>
            <w:r w:rsidRPr="00FB522C">
              <w:rPr>
                <w:rFonts w:ascii="微软雅黑" w:eastAsia="微软雅黑" w:hAnsi="微软雅黑"/>
                <w:lang w:eastAsia="zh"/>
              </w:rPr>
              <w:t>12</w:t>
            </w:r>
            <w:r w:rsidRPr="00FB522C">
              <w:rPr>
                <w:rFonts w:ascii="微软雅黑" w:eastAsia="微软雅黑" w:hAnsi="微软雅黑" w:hint="eastAsia"/>
                <w:lang w:eastAsia="zh"/>
              </w:rPr>
              <w:t>月合约价格上涨，周度涨幅约</w:t>
            </w:r>
            <w:r w:rsidRPr="00FB522C">
              <w:rPr>
                <w:rFonts w:ascii="微软雅黑" w:eastAsia="微软雅黑" w:hAnsi="微软雅黑"/>
                <w:lang w:eastAsia="zh"/>
              </w:rPr>
              <w:t>4.2%</w:t>
            </w:r>
            <w:r w:rsidRPr="00FB522C">
              <w:rPr>
                <w:rFonts w:ascii="微软雅黑" w:eastAsia="微软雅黑" w:hAnsi="微软雅黑" w:hint="eastAsia"/>
                <w:lang w:eastAsia="zh"/>
              </w:rPr>
              <w:t>，受天气担忧及美元走软共同支撑。</w:t>
            </w:r>
          </w:p>
          <w:p w14:paraId="56C224A3" w14:textId="125F7A29" w:rsidR="00B86245" w:rsidRPr="009E7C92" w:rsidRDefault="00FB522C" w:rsidP="00FB522C">
            <w:pPr>
              <w:rPr>
                <w:rFonts w:ascii="微软雅黑" w:eastAsia="微软雅黑" w:hAnsi="微软雅黑" w:hint="eastAsia"/>
                <w:lang w:eastAsia="zh"/>
              </w:rPr>
            </w:pPr>
            <w:r w:rsidRPr="00FB522C">
              <w:rPr>
                <w:rFonts w:ascii="微软雅黑" w:eastAsia="微软雅黑" w:hAnsi="微软雅黑" w:hint="eastAsia"/>
                <w:lang w:eastAsia="zh"/>
              </w:rPr>
              <w:t>国际方面，据美国农业部</w:t>
            </w:r>
            <w:r w:rsidRPr="00FB522C">
              <w:rPr>
                <w:rFonts w:ascii="微软雅黑" w:eastAsia="微软雅黑" w:hAnsi="微软雅黑"/>
                <w:lang w:eastAsia="zh"/>
              </w:rPr>
              <w:t>(USDA)</w:t>
            </w:r>
            <w:r w:rsidRPr="00FB522C">
              <w:rPr>
                <w:rFonts w:ascii="微软雅黑" w:eastAsia="微软雅黑" w:hAnsi="微软雅黑" w:hint="eastAsia"/>
                <w:lang w:eastAsia="zh"/>
              </w:rPr>
              <w:t>报告显示，</w:t>
            </w:r>
            <w:r w:rsidRPr="00FB522C">
              <w:rPr>
                <w:rFonts w:ascii="微软雅黑" w:eastAsia="微软雅黑" w:hAnsi="微软雅黑"/>
                <w:lang w:eastAsia="zh"/>
              </w:rPr>
              <w:t>8</w:t>
            </w:r>
            <w:r w:rsidRPr="00FB522C">
              <w:rPr>
                <w:rFonts w:ascii="微软雅黑" w:eastAsia="微软雅黑" w:hAnsi="微软雅黑" w:hint="eastAsia"/>
                <w:lang w:eastAsia="zh"/>
              </w:rPr>
              <w:t>月</w:t>
            </w:r>
            <w:r w:rsidRPr="00FB522C">
              <w:rPr>
                <w:rFonts w:ascii="微软雅黑" w:eastAsia="微软雅黑" w:hAnsi="微软雅黑"/>
                <w:lang w:eastAsia="zh"/>
              </w:rPr>
              <w:t>13</w:t>
            </w:r>
            <w:r w:rsidRPr="00FB522C">
              <w:rPr>
                <w:rFonts w:ascii="微软雅黑" w:eastAsia="微软雅黑" w:hAnsi="微软雅黑" w:hint="eastAsia"/>
                <w:lang w:eastAsia="zh"/>
              </w:rPr>
              <w:t>日止当周，美国</w:t>
            </w:r>
            <w:r w:rsidRPr="00FB522C">
              <w:rPr>
                <w:rFonts w:ascii="微软雅黑" w:eastAsia="微软雅黑" w:hAnsi="微软雅黑"/>
                <w:lang w:eastAsia="zh"/>
              </w:rPr>
              <w:t>2026/27</w:t>
            </w:r>
            <w:r w:rsidRPr="00FB522C">
              <w:rPr>
                <w:rFonts w:ascii="微软雅黑" w:eastAsia="微软雅黑" w:hAnsi="微软雅黑" w:hint="eastAsia"/>
                <w:lang w:eastAsia="zh"/>
              </w:rPr>
              <w:t>年度（</w:t>
            </w:r>
            <w:r w:rsidRPr="00FB522C">
              <w:rPr>
                <w:rFonts w:ascii="微软雅黑" w:eastAsia="微软雅黑" w:hAnsi="微软雅黑"/>
                <w:lang w:eastAsia="zh"/>
              </w:rPr>
              <w:t>8</w:t>
            </w:r>
            <w:r w:rsidRPr="00FB522C">
              <w:rPr>
                <w:rFonts w:ascii="微软雅黑" w:eastAsia="微软雅黑" w:hAnsi="微软雅黑" w:hint="eastAsia"/>
                <w:lang w:eastAsia="zh"/>
              </w:rPr>
              <w:t>月</w:t>
            </w:r>
            <w:r w:rsidRPr="00FB522C">
              <w:rPr>
                <w:rFonts w:ascii="微软雅黑" w:eastAsia="微软雅黑" w:hAnsi="微软雅黑"/>
                <w:lang w:eastAsia="zh"/>
              </w:rPr>
              <w:t>1</w:t>
            </w:r>
            <w:r w:rsidRPr="00FB522C">
              <w:rPr>
                <w:rFonts w:ascii="微软雅黑" w:eastAsia="微软雅黑" w:hAnsi="微软雅黑" w:hint="eastAsia"/>
                <w:lang w:eastAsia="zh"/>
              </w:rPr>
              <w:t>日开始）陆地棉出口销售净增</w:t>
            </w:r>
            <w:r w:rsidRPr="00FB522C">
              <w:rPr>
                <w:rFonts w:ascii="微软雅黑" w:eastAsia="微软雅黑" w:hAnsi="微软雅黑"/>
                <w:lang w:eastAsia="zh"/>
              </w:rPr>
              <w:t>20.936</w:t>
            </w:r>
            <w:r w:rsidRPr="00FB522C">
              <w:rPr>
                <w:rFonts w:ascii="微软雅黑" w:eastAsia="微软雅黑" w:hAnsi="微软雅黑" w:hint="eastAsia"/>
                <w:lang w:eastAsia="zh"/>
              </w:rPr>
              <w:t>万包，当周美国市场出口装船</w:t>
            </w:r>
            <w:r w:rsidRPr="00FB522C">
              <w:rPr>
                <w:rFonts w:ascii="微软雅黑" w:eastAsia="微软雅黑" w:hAnsi="微软雅黑"/>
                <w:lang w:eastAsia="zh"/>
              </w:rPr>
              <w:t>222046</w:t>
            </w:r>
            <w:r w:rsidRPr="00FB522C">
              <w:rPr>
                <w:rFonts w:ascii="微软雅黑" w:eastAsia="微软雅黑" w:hAnsi="微软雅黑" w:hint="eastAsia"/>
                <w:lang w:eastAsia="zh"/>
              </w:rPr>
              <w:t>包，出口销售报告凸显需求可观。</w:t>
            </w:r>
          </w:p>
        </w:tc>
      </w:tr>
      <w:tr w:rsidR="00B86245" w14:paraId="6E442742" w14:textId="77777777" w:rsidTr="0020366A">
        <w:trPr>
          <w:trHeight w:val="340"/>
        </w:trPr>
        <w:tc>
          <w:tcPr>
            <w:tcW w:w="1744" w:type="dxa"/>
            <w:tcBorders>
              <w:top w:val="dotted" w:sz="4" w:space="0" w:color="auto"/>
              <w:left w:val="single" w:sz="4" w:space="0" w:color="FFFFFF"/>
              <w:bottom w:val="dotted" w:sz="4" w:space="0" w:color="auto"/>
              <w:right w:val="dotted" w:sz="4" w:space="0" w:color="auto"/>
            </w:tcBorders>
            <w:shd w:val="clear" w:color="auto" w:fill="D6DCE5"/>
            <w:vAlign w:val="center"/>
          </w:tcPr>
          <w:p w14:paraId="4E850100"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t>美元指数</w:t>
            </w:r>
          </w:p>
        </w:tc>
        <w:tc>
          <w:tcPr>
            <w:tcW w:w="9039" w:type="dxa"/>
            <w:tcBorders>
              <w:top w:val="dotted" w:sz="4" w:space="0" w:color="auto"/>
              <w:left w:val="dotted" w:sz="4" w:space="0" w:color="auto"/>
              <w:bottom w:val="dotted" w:sz="4" w:space="0" w:color="auto"/>
              <w:right w:val="single" w:sz="4" w:space="0" w:color="FFFFFF"/>
            </w:tcBorders>
            <w:shd w:val="clear" w:color="auto" w:fill="DAE3F4" w:themeFill="accent1" w:themeFillTint="33"/>
          </w:tcPr>
          <w:p w14:paraId="0D35EBB1" w14:textId="77777777" w:rsidR="00FB522C" w:rsidRPr="00FB522C" w:rsidRDefault="00FB522C" w:rsidP="00FB522C">
            <w:pPr>
              <w:rPr>
                <w:rFonts w:ascii="微软雅黑" w:eastAsia="微软雅黑" w:hAnsi="微软雅黑" w:hint="eastAsia"/>
                <w:lang w:eastAsia="zh"/>
              </w:rPr>
            </w:pPr>
            <w:r w:rsidRPr="00FB522C">
              <w:rPr>
                <w:rFonts w:ascii="微软雅黑" w:eastAsia="微软雅黑" w:hAnsi="微软雅黑" w:hint="eastAsia"/>
                <w:lang w:eastAsia="zh"/>
              </w:rPr>
              <w:t>截至</w:t>
            </w:r>
            <w:r w:rsidRPr="00FB522C">
              <w:rPr>
                <w:rFonts w:ascii="微软雅黑" w:eastAsia="微软雅黑" w:hAnsi="微软雅黑"/>
                <w:lang w:eastAsia="zh"/>
              </w:rPr>
              <w:t>8</w:t>
            </w:r>
            <w:r w:rsidRPr="00FB522C">
              <w:rPr>
                <w:rFonts w:ascii="微软雅黑" w:eastAsia="微软雅黑" w:hAnsi="微软雅黑" w:hint="eastAsia"/>
                <w:lang w:eastAsia="zh"/>
              </w:rPr>
              <w:t>月</w:t>
            </w:r>
            <w:r w:rsidRPr="00FB522C">
              <w:rPr>
                <w:rFonts w:ascii="微软雅黑" w:eastAsia="微软雅黑" w:hAnsi="微软雅黑"/>
                <w:lang w:eastAsia="zh"/>
              </w:rPr>
              <w:t>21</w:t>
            </w:r>
            <w:r w:rsidRPr="00FB522C">
              <w:rPr>
                <w:rFonts w:ascii="微软雅黑" w:eastAsia="微软雅黑" w:hAnsi="微软雅黑" w:hint="eastAsia"/>
                <w:lang w:eastAsia="zh"/>
              </w:rPr>
              <w:t>日，美元指数跌</w:t>
            </w:r>
            <w:r w:rsidRPr="00FB522C">
              <w:rPr>
                <w:rFonts w:ascii="微软雅黑" w:eastAsia="微软雅黑" w:hAnsi="微软雅黑"/>
                <w:lang w:eastAsia="zh"/>
              </w:rPr>
              <w:t>0.02%</w:t>
            </w:r>
            <w:r w:rsidRPr="00FB522C">
              <w:rPr>
                <w:rFonts w:ascii="微软雅黑" w:eastAsia="微软雅黑" w:hAnsi="微软雅黑" w:hint="eastAsia"/>
                <w:lang w:eastAsia="zh"/>
              </w:rPr>
              <w:t>报</w:t>
            </w:r>
            <w:r w:rsidRPr="00FB522C">
              <w:rPr>
                <w:rFonts w:ascii="微软雅黑" w:eastAsia="微软雅黑" w:hAnsi="微软雅黑"/>
                <w:lang w:eastAsia="zh"/>
              </w:rPr>
              <w:t>98.85</w:t>
            </w:r>
            <w:r w:rsidRPr="00FB522C">
              <w:rPr>
                <w:rFonts w:ascii="微软雅黑" w:eastAsia="微软雅黑" w:hAnsi="微软雅黑" w:hint="eastAsia"/>
                <w:lang w:eastAsia="zh"/>
              </w:rPr>
              <w:t>，非美货币涨跌不一，欧元兑美元跌</w:t>
            </w:r>
            <w:r w:rsidRPr="00FB522C">
              <w:rPr>
                <w:rFonts w:ascii="微软雅黑" w:eastAsia="微软雅黑" w:hAnsi="微软雅黑"/>
                <w:lang w:eastAsia="zh"/>
              </w:rPr>
              <w:t>0.02%</w:t>
            </w:r>
            <w:r w:rsidRPr="00FB522C">
              <w:rPr>
                <w:rFonts w:ascii="微软雅黑" w:eastAsia="微软雅黑" w:hAnsi="微软雅黑" w:hint="eastAsia"/>
                <w:lang w:eastAsia="zh"/>
              </w:rPr>
              <w:t>报</w:t>
            </w:r>
            <w:r w:rsidRPr="00FB522C">
              <w:rPr>
                <w:rFonts w:ascii="微软雅黑" w:eastAsia="微软雅黑" w:hAnsi="微软雅黑"/>
                <w:lang w:eastAsia="zh"/>
              </w:rPr>
              <w:t>1.1677</w:t>
            </w:r>
            <w:r w:rsidRPr="00FB522C">
              <w:rPr>
                <w:rFonts w:ascii="微软雅黑" w:eastAsia="微软雅黑" w:hAnsi="微软雅黑" w:hint="eastAsia"/>
                <w:lang w:eastAsia="zh"/>
              </w:rPr>
              <w:t>，英镑兑美元涨</w:t>
            </w:r>
            <w:r w:rsidRPr="00FB522C">
              <w:rPr>
                <w:rFonts w:ascii="微软雅黑" w:eastAsia="微软雅黑" w:hAnsi="微软雅黑"/>
                <w:lang w:eastAsia="zh"/>
              </w:rPr>
              <w:t>0.10%</w:t>
            </w:r>
            <w:r w:rsidRPr="00FB522C">
              <w:rPr>
                <w:rFonts w:ascii="微软雅黑" w:eastAsia="微软雅黑" w:hAnsi="微软雅黑" w:hint="eastAsia"/>
                <w:lang w:eastAsia="zh"/>
              </w:rPr>
              <w:t>报</w:t>
            </w:r>
            <w:r w:rsidRPr="00FB522C">
              <w:rPr>
                <w:rFonts w:ascii="微软雅黑" w:eastAsia="微软雅黑" w:hAnsi="微软雅黑"/>
                <w:lang w:eastAsia="zh"/>
              </w:rPr>
              <w:t>1.3644</w:t>
            </w:r>
            <w:r w:rsidRPr="00FB522C">
              <w:rPr>
                <w:rFonts w:ascii="微软雅黑" w:eastAsia="微软雅黑" w:hAnsi="微软雅黑" w:hint="eastAsia"/>
                <w:lang w:eastAsia="zh"/>
              </w:rPr>
              <w:t>，美元兑日元跌</w:t>
            </w:r>
            <w:r w:rsidRPr="00FB522C">
              <w:rPr>
                <w:rFonts w:ascii="微软雅黑" w:eastAsia="微软雅黑" w:hAnsi="微软雅黑"/>
                <w:lang w:eastAsia="zh"/>
              </w:rPr>
              <w:t>0.06%</w:t>
            </w:r>
            <w:r w:rsidRPr="00FB522C">
              <w:rPr>
                <w:rFonts w:ascii="微软雅黑" w:eastAsia="微软雅黑" w:hAnsi="微软雅黑" w:hint="eastAsia"/>
                <w:lang w:eastAsia="zh"/>
              </w:rPr>
              <w:t>报</w:t>
            </w:r>
            <w:r w:rsidRPr="00FB522C">
              <w:rPr>
                <w:rFonts w:ascii="微软雅黑" w:eastAsia="微软雅黑" w:hAnsi="微软雅黑"/>
                <w:lang w:eastAsia="zh"/>
              </w:rPr>
              <w:t>158.9800</w:t>
            </w:r>
            <w:r w:rsidRPr="00FB522C">
              <w:rPr>
                <w:rFonts w:ascii="微软雅黑" w:eastAsia="微软雅黑" w:hAnsi="微软雅黑" w:hint="eastAsia"/>
                <w:lang w:eastAsia="zh"/>
              </w:rPr>
              <w:t>。</w:t>
            </w:r>
          </w:p>
          <w:p w14:paraId="689FA477" w14:textId="77777777" w:rsidR="00FB522C" w:rsidRPr="00FB522C" w:rsidRDefault="00FB522C" w:rsidP="00FB522C">
            <w:pPr>
              <w:rPr>
                <w:rFonts w:ascii="微软雅黑" w:eastAsia="微软雅黑" w:hAnsi="微软雅黑" w:hint="eastAsia"/>
                <w:lang w:eastAsia="zh"/>
              </w:rPr>
            </w:pPr>
            <w:r w:rsidRPr="00FB522C">
              <w:rPr>
                <w:rFonts w:ascii="微软雅黑" w:eastAsia="微软雅黑" w:hAnsi="微软雅黑" w:hint="eastAsia"/>
                <w:lang w:eastAsia="zh"/>
              </w:rPr>
              <w:t>上周美元指数及美债收益率震荡回落。美联储</w:t>
            </w:r>
            <w:r w:rsidRPr="00FB522C">
              <w:rPr>
                <w:rFonts w:ascii="微软雅黑" w:eastAsia="微软雅黑" w:hAnsi="微软雅黑"/>
                <w:lang w:eastAsia="zh"/>
              </w:rPr>
              <w:t>7</w:t>
            </w:r>
            <w:r w:rsidRPr="00FB522C">
              <w:rPr>
                <w:rFonts w:ascii="微软雅黑" w:eastAsia="微软雅黑" w:hAnsi="微软雅黑" w:hint="eastAsia"/>
                <w:lang w:eastAsia="zh"/>
              </w:rPr>
              <w:t>月会议纪要调中性偏鹰，多名官员表示若通胀未能回落或需进一步加息。美国联邦政府债务总额突破</w:t>
            </w:r>
            <w:r w:rsidRPr="00FB522C">
              <w:rPr>
                <w:rFonts w:ascii="微软雅黑" w:eastAsia="微软雅黑" w:hAnsi="微软雅黑"/>
                <w:lang w:eastAsia="zh"/>
              </w:rPr>
              <w:t>40</w:t>
            </w:r>
            <w:r w:rsidRPr="00FB522C">
              <w:rPr>
                <w:rFonts w:ascii="微软雅黑" w:eastAsia="微软雅黑" w:hAnsi="微软雅黑" w:hint="eastAsia"/>
                <w:lang w:eastAsia="zh"/>
              </w:rPr>
              <w:t>万亿美元，财政赤字压力加大，引发投资者对财政可持续性的担忧，海外美债持仓总额较高位下滑，美财政部将长端美债回购规模翻倍至</w:t>
            </w:r>
            <w:r w:rsidRPr="00FB522C">
              <w:rPr>
                <w:rFonts w:ascii="微软雅黑" w:eastAsia="微软雅黑" w:hAnsi="微软雅黑"/>
                <w:lang w:eastAsia="zh"/>
              </w:rPr>
              <w:t>40</w:t>
            </w:r>
            <w:r w:rsidRPr="00FB522C">
              <w:rPr>
                <w:rFonts w:ascii="微软雅黑" w:eastAsia="微软雅黑" w:hAnsi="微软雅黑" w:hint="eastAsia"/>
                <w:lang w:eastAsia="zh"/>
              </w:rPr>
              <w:t>亿美元，此前创近三年新高的长端美债收益率高位回落。展望后市，美国就业通胀放缓对美联储加息预期形成打压，叠加财政部政策干预对长端利率形成短线压制，美元上方阻力较强，但地缘避险需求仍构成潜在支撑，美元指数短期或震荡运行。</w:t>
            </w:r>
          </w:p>
          <w:p w14:paraId="5F843723" w14:textId="4F7547CA" w:rsidR="00B86245" w:rsidRPr="00380003" w:rsidRDefault="00FB522C" w:rsidP="00FB522C">
            <w:pPr>
              <w:rPr>
                <w:rFonts w:ascii="微软雅黑" w:eastAsia="微软雅黑" w:hAnsi="微软雅黑" w:hint="eastAsia"/>
                <w:lang w:eastAsia="zh-CN"/>
              </w:rPr>
            </w:pPr>
            <w:r w:rsidRPr="00FB522C">
              <w:rPr>
                <w:rFonts w:ascii="微软雅黑" w:eastAsia="微软雅黑" w:hAnsi="微软雅黑" w:hint="eastAsia"/>
                <w:lang w:eastAsia="zh"/>
              </w:rPr>
              <w:t>欧元区方面，经济基本面边际改善为欧元提供支撑，德国</w:t>
            </w:r>
            <w:r w:rsidRPr="00FB522C">
              <w:rPr>
                <w:rFonts w:ascii="微软雅黑" w:eastAsia="微软雅黑" w:hAnsi="微软雅黑"/>
                <w:lang w:eastAsia="zh"/>
              </w:rPr>
              <w:t>7</w:t>
            </w:r>
            <w:r w:rsidRPr="00FB522C">
              <w:rPr>
                <w:rFonts w:ascii="微软雅黑" w:eastAsia="微软雅黑" w:hAnsi="微软雅黑" w:hint="eastAsia"/>
                <w:lang w:eastAsia="zh"/>
              </w:rPr>
              <w:t>月</w:t>
            </w:r>
            <w:r w:rsidRPr="00FB522C">
              <w:rPr>
                <w:rFonts w:ascii="微软雅黑" w:eastAsia="微软雅黑" w:hAnsi="微软雅黑"/>
                <w:lang w:eastAsia="zh"/>
              </w:rPr>
              <w:t>PPI</w:t>
            </w:r>
            <w:r w:rsidRPr="00FB522C">
              <w:rPr>
                <w:rFonts w:ascii="微软雅黑" w:eastAsia="微软雅黑" w:hAnsi="微软雅黑" w:hint="eastAsia"/>
                <w:lang w:eastAsia="zh"/>
              </w:rPr>
              <w:t>增速录得阶段新高，进一步印证欧元区通胀粘性，但美联储官员对通胀上行风险的偏鹰表态，或继续对美债收益率形成支持，欧元上行空间或受限。日本</w:t>
            </w:r>
            <w:r w:rsidRPr="00FB522C">
              <w:rPr>
                <w:rFonts w:ascii="微软雅黑" w:eastAsia="微软雅黑" w:hAnsi="微软雅黑"/>
                <w:lang w:eastAsia="zh"/>
              </w:rPr>
              <w:t>7</w:t>
            </w:r>
            <w:r w:rsidRPr="00FB522C">
              <w:rPr>
                <w:rFonts w:ascii="微软雅黑" w:eastAsia="微软雅黑" w:hAnsi="微软雅黑" w:hint="eastAsia"/>
                <w:lang w:eastAsia="zh"/>
              </w:rPr>
              <w:t>月核心</w:t>
            </w:r>
            <w:r w:rsidRPr="00FB522C">
              <w:rPr>
                <w:rFonts w:ascii="微软雅黑" w:eastAsia="微软雅黑" w:hAnsi="微软雅黑"/>
                <w:lang w:eastAsia="zh"/>
              </w:rPr>
              <w:t>CPI</w:t>
            </w:r>
            <w:r w:rsidRPr="00FB522C">
              <w:rPr>
                <w:rFonts w:ascii="微软雅黑" w:eastAsia="微软雅黑" w:hAnsi="微软雅黑" w:hint="eastAsia"/>
                <w:lang w:eastAsia="zh"/>
              </w:rPr>
              <w:t>同比升至</w:t>
            </w:r>
            <w:r w:rsidRPr="00FB522C">
              <w:rPr>
                <w:rFonts w:ascii="微软雅黑" w:eastAsia="微软雅黑" w:hAnsi="微软雅黑"/>
                <w:lang w:eastAsia="zh"/>
              </w:rPr>
              <w:t>1.8%</w:t>
            </w:r>
            <w:r w:rsidRPr="00FB522C">
              <w:rPr>
                <w:rFonts w:ascii="微软雅黑" w:eastAsia="微软雅黑" w:hAnsi="微软雅黑" w:hint="eastAsia"/>
                <w:lang w:eastAsia="zh"/>
              </w:rPr>
              <w:t>，强化市场对日央行</w:t>
            </w:r>
            <w:r w:rsidRPr="00FB522C">
              <w:rPr>
                <w:rFonts w:ascii="微软雅黑" w:eastAsia="微软雅黑" w:hAnsi="微软雅黑"/>
                <w:lang w:eastAsia="zh"/>
              </w:rPr>
              <w:t>9</w:t>
            </w:r>
            <w:r w:rsidRPr="00FB522C">
              <w:rPr>
                <w:rFonts w:ascii="微软雅黑" w:eastAsia="微软雅黑" w:hAnsi="微软雅黑" w:hint="eastAsia"/>
                <w:lang w:eastAsia="zh"/>
              </w:rPr>
              <w:t>月加息的预期，但中东局势紧张推升油价，叠加日本对中东能源的高依赖，短期内仍对日元形成压力，美元兑日元存在上行风险。中期来看，货币政策正常化、结构性改革及经济韧性或为日元提供支撑，关注</w:t>
            </w:r>
            <w:r w:rsidRPr="00FB522C">
              <w:rPr>
                <w:rFonts w:ascii="微软雅黑" w:eastAsia="微软雅黑" w:hAnsi="微软雅黑"/>
                <w:lang w:eastAsia="zh"/>
              </w:rPr>
              <w:t>9</w:t>
            </w:r>
            <w:r w:rsidRPr="00FB522C">
              <w:rPr>
                <w:rFonts w:ascii="微软雅黑" w:eastAsia="微软雅黑" w:hAnsi="微软雅黑" w:hint="eastAsia"/>
                <w:lang w:eastAsia="zh"/>
              </w:rPr>
              <w:t>月议息会议与能源价格走势。</w:t>
            </w:r>
          </w:p>
        </w:tc>
      </w:tr>
      <w:tr w:rsidR="00B86245" w14:paraId="563BD292" w14:textId="77777777" w:rsidTr="009156D8">
        <w:trPr>
          <w:trHeight w:val="70"/>
        </w:trPr>
        <w:tc>
          <w:tcPr>
            <w:tcW w:w="1744" w:type="dxa"/>
            <w:tcBorders>
              <w:top w:val="dotted" w:sz="4" w:space="0" w:color="auto"/>
              <w:left w:val="single" w:sz="4" w:space="0" w:color="FFFFFF"/>
              <w:bottom w:val="single" w:sz="4" w:space="0" w:color="2169C1"/>
              <w:right w:val="dotted" w:sz="4" w:space="0" w:color="auto"/>
            </w:tcBorders>
            <w:shd w:val="clear" w:color="auto" w:fill="D6DCE5"/>
            <w:vAlign w:val="center"/>
          </w:tcPr>
          <w:p w14:paraId="47A2FE3F" w14:textId="77777777" w:rsidR="00B86245" w:rsidRDefault="00B86245" w:rsidP="00B86245">
            <w:pPr>
              <w:pStyle w:val="TableText"/>
              <w:spacing w:before="234" w:line="191" w:lineRule="auto"/>
              <w:jc w:val="center"/>
              <w:rPr>
                <w:rFonts w:hint="eastAsia"/>
                <w:b/>
                <w:bCs/>
                <w:sz w:val="19"/>
                <w:szCs w:val="19"/>
                <w:lang w:eastAsia="zh-CN"/>
              </w:rPr>
            </w:pPr>
            <w:r>
              <w:rPr>
                <w:rFonts w:hint="eastAsia"/>
                <w:b/>
                <w:bCs/>
                <w:sz w:val="19"/>
                <w:szCs w:val="19"/>
                <w:lang w:eastAsia="zh-CN"/>
              </w:rPr>
              <w:t>贵金属</w:t>
            </w:r>
          </w:p>
        </w:tc>
        <w:tc>
          <w:tcPr>
            <w:tcW w:w="9039" w:type="dxa"/>
            <w:tcBorders>
              <w:top w:val="dotted" w:sz="4" w:space="0" w:color="auto"/>
              <w:left w:val="dotted" w:sz="4" w:space="0" w:color="auto"/>
              <w:bottom w:val="single" w:sz="4" w:space="0" w:color="2169C1"/>
              <w:right w:val="single" w:sz="4" w:space="0" w:color="FFFFFF"/>
            </w:tcBorders>
            <w:shd w:val="clear" w:color="auto" w:fill="FFFFFF" w:themeFill="background1"/>
          </w:tcPr>
          <w:p w14:paraId="530086AF" w14:textId="5752C24B" w:rsidR="00B86245" w:rsidRPr="00E63E1E" w:rsidRDefault="00FB522C" w:rsidP="00B86245">
            <w:pPr>
              <w:rPr>
                <w:rFonts w:ascii="微软雅黑" w:eastAsia="微软雅黑" w:hAnsi="微软雅黑" w:hint="eastAsia"/>
                <w:lang w:eastAsia="zh"/>
              </w:rPr>
            </w:pPr>
            <w:r w:rsidRPr="00FB522C">
              <w:rPr>
                <w:rFonts w:ascii="微软雅黑" w:eastAsia="微软雅黑" w:hAnsi="微软雅黑"/>
                <w:lang w:eastAsia="zh"/>
              </w:rPr>
              <w:t>截至8月21日，海外贵金属市场延续反弹，COMEX黄金期货涨1.97%报4661.60美元/盎司，周涨5.05%，COMEX白银期货涨1.33%报69.01美元/盎司，周涨5.99%。周末期间，美国与加拿大关税谈判破裂，美对部分加拿大商品加征50%关税，市场避险情绪升温。美伊谈判陷入僵局，伊朗与阿曼围绕复航的谈判虽接近最后阶段，但特朗普对此表示不满，"边打边谈"成为后续基准情景。美国财政部超预期扩张长端美债回购规模，推动美债收益率高位回落；美国公共债务总额突破40万亿美元，财政赤字压力持续上行，引发投资者对美财政可持续性的担忧，阶段性提振黄金避险对冲属性。美联储7月会议纪要显示，倾向加息的官员范围大于正式投下反对票的人数，若后续通胀难以顺畅回落，部分官员亦可能转向支持加息，整体基调中性偏鹰。展望后市，前期对于金价显著利空的加息因素边际转弱，地缘避险逻辑边际修复，金价有望维持震荡偏强运行，短期主要风险点包括：联储官员鹰派表态反复，紧缩预期尚未完全出清；美伊谈判进展反复，若通行争端持续僵持，油价走强仍可能通过物价传导抬升加息预期，进而制约金价上行空间。操作上建议逢低布局多单，近期贵金属累积较大涨幅，短期内或存在获利了结需求升温，导致价格波动加剧，注意严格风险控制。</w:t>
            </w:r>
          </w:p>
        </w:tc>
      </w:tr>
    </w:tbl>
    <w:p w14:paraId="26030E47" w14:textId="6616445C" w:rsidR="006D4218" w:rsidRPr="006D4218" w:rsidRDefault="006D4218" w:rsidP="006D4218">
      <w:pPr>
        <w:pStyle w:val="a3"/>
        <w:spacing w:line="263" w:lineRule="auto"/>
        <w:rPr>
          <w:rFonts w:eastAsiaTheme="minorEastAsia"/>
          <w:lang w:eastAsia="zh-CN"/>
        </w:rPr>
      </w:pPr>
    </w:p>
    <w:p w14:paraId="5E476E51" w14:textId="77777777" w:rsidR="006D4218" w:rsidRDefault="006D4218" w:rsidP="006D4218">
      <w:pPr>
        <w:pStyle w:val="a3"/>
        <w:spacing w:line="263" w:lineRule="auto"/>
        <w:rPr>
          <w:rFonts w:ascii="微软雅黑" w:eastAsia="微软雅黑" w:hAnsi="微软雅黑" w:cs="微软雅黑" w:hint="eastAsia"/>
          <w:color w:val="036EB8"/>
          <w:sz w:val="28"/>
          <w:szCs w:val="28"/>
          <w:lang w:eastAsia="zh-CN"/>
        </w:rPr>
      </w:pPr>
      <w:r>
        <w:rPr>
          <w:noProof/>
          <w:lang w:eastAsia="zh-CN"/>
        </w:rPr>
        <w:drawing>
          <wp:inline distT="0" distB="0" distL="0" distR="0" wp14:anchorId="07A9981A" wp14:editId="103CC443">
            <wp:extent cx="133350" cy="171450"/>
            <wp:effectExtent l="0" t="0" r="0" b="0"/>
            <wp:docPr id="18" name="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 3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 cy="171450"/>
                    </a:xfrm>
                    <a:prstGeom prst="rect">
                      <a:avLst/>
                    </a:prstGeom>
                    <a:noFill/>
                    <a:ln>
                      <a:noFill/>
                    </a:ln>
                  </pic:spPr>
                </pic:pic>
              </a:graphicData>
            </a:graphic>
          </wp:inline>
        </w:drawing>
      </w:r>
      <w:r>
        <w:rPr>
          <w:rFonts w:ascii="微软雅黑" w:eastAsia="微软雅黑" w:hAnsi="微软雅黑" w:cs="微软雅黑"/>
          <w:b/>
          <w:bCs/>
          <w:color w:val="036EB8"/>
          <w:spacing w:val="15"/>
          <w:sz w:val="28"/>
          <w:szCs w:val="28"/>
        </w:rPr>
        <w:t xml:space="preserve"> </w:t>
      </w:r>
      <w:proofErr w:type="spellStart"/>
      <w:r>
        <w:rPr>
          <w:rFonts w:ascii="微软雅黑" w:eastAsia="微软雅黑" w:hAnsi="微软雅黑" w:cs="微软雅黑"/>
          <w:b/>
          <w:bCs/>
          <w:color w:val="036EB8"/>
          <w:spacing w:val="10"/>
          <w:sz w:val="28"/>
          <w:szCs w:val="28"/>
        </w:rPr>
        <w:t>周度</w:t>
      </w:r>
      <w:proofErr w:type="spellEnd"/>
      <w:r>
        <w:rPr>
          <w:rFonts w:ascii="微软雅黑" w:eastAsia="微软雅黑" w:hAnsi="微软雅黑" w:cs="微软雅黑" w:hint="eastAsia"/>
          <w:b/>
          <w:bCs/>
          <w:color w:val="036EB8"/>
          <w:spacing w:val="10"/>
          <w:sz w:val="28"/>
          <w:szCs w:val="28"/>
          <w:lang w:eastAsia="zh-CN"/>
        </w:rPr>
        <w:t>品种图表</w:t>
      </w:r>
    </w:p>
    <w:tbl>
      <w:tblPr>
        <w:tblStyle w:val="TableNormal1"/>
        <w:tblW w:w="9417" w:type="dxa"/>
        <w:tblInd w:w="210" w:type="dxa"/>
        <w:tblBorders>
          <w:top w:val="single" w:sz="2" w:space="0" w:color="036EB8"/>
          <w:left w:val="single" w:sz="2" w:space="0" w:color="036EB8"/>
          <w:bottom w:val="single" w:sz="2" w:space="0" w:color="036EB8"/>
          <w:right w:val="single" w:sz="2" w:space="0" w:color="036EB8"/>
        </w:tblBorders>
        <w:tblLayout w:type="fixed"/>
        <w:tblCellMar>
          <w:left w:w="108" w:type="dxa"/>
          <w:right w:w="108" w:type="dxa"/>
        </w:tblCellMar>
        <w:tblLook w:val="04A0" w:firstRow="1" w:lastRow="0" w:firstColumn="1" w:lastColumn="0" w:noHBand="0" w:noVBand="1"/>
      </w:tblPr>
      <w:tblGrid>
        <w:gridCol w:w="9417"/>
      </w:tblGrid>
      <w:tr w:rsidR="006D4218" w14:paraId="00A34FA2" w14:textId="77777777">
        <w:trPr>
          <w:trHeight w:val="3516"/>
        </w:trPr>
        <w:tc>
          <w:tcPr>
            <w:tcW w:w="9417" w:type="dxa"/>
          </w:tcPr>
          <w:p w14:paraId="75600B6D" w14:textId="1A41AA25" w:rsidR="006D4218" w:rsidRDefault="005C3F27">
            <w:pPr>
              <w:spacing w:line="4053" w:lineRule="exact"/>
              <w:jc w:val="both"/>
              <w:rPr>
                <w:rFonts w:eastAsia="宋体"/>
                <w:lang w:eastAsia="zh-CN"/>
              </w:rPr>
            </w:pPr>
            <w:r>
              <w:rPr>
                <w:rFonts w:eastAsia="宋体"/>
                <w:noProof/>
                <w:lang w:eastAsia="zh-CN"/>
              </w:rPr>
              <w:object w:dxaOrig="7200" w:dyaOrig="4320" w14:anchorId="3FD9532D">
                <v:shape id="_x0000_i1025" type="#_x0000_t75" style="width:231.55pt;height:150.9pt" o:ole="">
                  <v:imagedata r:id="rId15" o:title=""/>
                </v:shape>
                <o:OLEObject Type="Link" ProgID="Excel.Sheet.12" ShapeID="_x0000_i1025" DrawAspect="Content" r:id="rId16"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07392" behindDoc="0" locked="0" layoutInCell="1" allowOverlap="1" wp14:anchorId="0641F544" wp14:editId="2B6AEAA6">
                      <wp:simplePos x="0" y="0"/>
                      <wp:positionH relativeFrom="column">
                        <wp:posOffset>3265805</wp:posOffset>
                      </wp:positionH>
                      <wp:positionV relativeFrom="paragraph">
                        <wp:posOffset>2094230</wp:posOffset>
                      </wp:positionV>
                      <wp:extent cx="2230120" cy="287655"/>
                      <wp:effectExtent l="0" t="0" r="17780" b="17145"/>
                      <wp:wrapNone/>
                      <wp:docPr id="4" name="文本框 4"/>
                      <wp:cNvGraphicFramePr/>
                      <a:graphic xmlns:a="http://schemas.openxmlformats.org/drawingml/2006/main">
                        <a:graphicData uri="http://schemas.microsoft.com/office/word/2010/wordprocessingShape">
                          <wps:wsp>
                            <wps:cNvSpPr txBox="1"/>
                            <wps:spPr>
                              <a:xfrm>
                                <a:off x="0" y="0"/>
                                <a:ext cx="2230120" cy="287655"/>
                              </a:xfrm>
                              <a:prstGeom prst="rect">
                                <a:avLst/>
                              </a:prstGeom>
                              <a:solidFill>
                                <a:sysClr val="window" lastClr="FFFFFF"/>
                              </a:solidFill>
                              <a:ln w="6350">
                                <a:noFill/>
                              </a:ln>
                              <a:effectLst/>
                            </wps:spPr>
                            <wps:txb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w:t>
                                  </w:r>
                                  <w:r w:rsidRPr="006314C9">
                                    <w:rPr>
                                      <w:rFonts w:ascii="微软雅黑" w:eastAsia="微软雅黑" w:hAnsi="微软雅黑" w:cs="微软雅黑" w:hint="eastAsia"/>
                                      <w:spacing w:val="25"/>
                                      <w:sz w:val="19"/>
                                      <w:szCs w:val="19"/>
                                      <w:lang w:eastAsia="zh-CN"/>
                                    </w:rPr>
                                    <w:t>：富时中国</w:t>
                                  </w:r>
                                  <w:r w:rsidRPr="006314C9">
                                    <w:rPr>
                                      <w:rFonts w:ascii="微软雅黑" w:eastAsia="微软雅黑" w:hAnsi="微软雅黑" w:cs="微软雅黑"/>
                                      <w:spacing w:val="25"/>
                                      <w:sz w:val="19"/>
                                      <w:szCs w:val="19"/>
                                      <w:lang w:eastAsia="zh-CN"/>
                                    </w:rPr>
                                    <w:t>A50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641F544" id="_x0000_t202" coordsize="21600,21600" o:spt="202" path="m,l,21600r21600,l21600,xe">
                      <v:stroke joinstyle="miter"/>
                      <v:path gradientshapeok="t" o:connecttype="rect"/>
                    </v:shapetype>
                    <v:shape id="文本框 4" o:spid="_x0000_s1027" type="#_x0000_t202" style="position:absolute;left:0;text-align:left;margin-left:257.15pt;margin-top:164.9pt;width:175.6pt;height:22.6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" fillcolor="window" stroked="f" strokeweight=".5pt">
                      <v:textbox>
                        <w:txbxContent>
                          <w:p w14:paraId="3FAF1524" w14:textId="77777777" w:rsidR="006D4218" w:rsidRPr="006314C9" w:rsidRDefault="006D4218" w:rsidP="006D4218">
                            <w:pPr>
                              <w:jc w:val="center"/>
                              <w:rPr>
                                <w:rFonts w:ascii="微软雅黑" w:eastAsia="微软雅黑" w:hAnsi="微软雅黑" w:cs="微软雅黑" w:hint="eastAsia"/>
                                <w:spacing w:val="25"/>
                                <w:sz w:val="19"/>
                                <w:szCs w:val="19"/>
                                <w:lang w:eastAsia="zh-CN"/>
                              </w:rPr>
                            </w:pPr>
                            <w:r w:rsidRPr="006314C9">
                              <w:rPr>
                                <w:rFonts w:ascii="微软雅黑" w:eastAsia="微软雅黑" w:hAnsi="微软雅黑" w:cs="微软雅黑" w:hint="eastAsia"/>
                                <w:spacing w:val="25"/>
                                <w:sz w:val="19"/>
                                <w:szCs w:val="19"/>
                                <w:lang w:eastAsia="zh-CN"/>
                              </w:rPr>
                              <w:t>图2</w:t>
                            </w:r>
                            <w:r w:rsidRPr="006314C9">
                              <w:rPr>
                                <w:rFonts w:ascii="微软雅黑" w:eastAsia="微软雅黑" w:hAnsi="微软雅黑" w:cs="微软雅黑" w:hint="eastAsia"/>
                                <w:spacing w:val="25"/>
                                <w:sz w:val="19"/>
                                <w:szCs w:val="19"/>
                                <w:lang w:eastAsia="zh-CN"/>
                              </w:rPr>
                              <w:t>：富时中国</w:t>
                            </w:r>
                            <w:r w:rsidRPr="006314C9">
                              <w:rPr>
                                <w:rFonts w:ascii="微软雅黑" w:eastAsia="微软雅黑" w:hAnsi="微软雅黑" w:cs="微软雅黑"/>
                                <w:spacing w:val="25"/>
                                <w:sz w:val="19"/>
                                <w:szCs w:val="19"/>
                                <w:lang w:eastAsia="zh-CN"/>
                              </w:rPr>
                              <w:t>A50</w:t>
                            </w:r>
                          </w:p>
                        </w:txbxContent>
                      </v:textbox>
                    </v:shape>
                  </w:pict>
                </mc:Fallback>
              </mc:AlternateContent>
            </w:r>
            <w:r w:rsidR="006D4218">
              <w:rPr>
                <w:noProof/>
                <w:lang w:eastAsia="zh-CN"/>
              </w:rPr>
              <mc:AlternateContent>
                <mc:Choice Requires="wps">
                  <w:drawing>
                    <wp:anchor distT="0" distB="0" distL="114300" distR="114300" simplePos="0" relativeHeight="251706368" behindDoc="0" locked="0" layoutInCell="1" allowOverlap="1" wp14:anchorId="3FB8BDF1" wp14:editId="2D5BA603">
                      <wp:simplePos x="0" y="0"/>
                      <wp:positionH relativeFrom="column">
                        <wp:posOffset>231140</wp:posOffset>
                      </wp:positionH>
                      <wp:positionV relativeFrom="paragraph">
                        <wp:posOffset>2114550</wp:posOffset>
                      </wp:positionV>
                      <wp:extent cx="2564130" cy="287655"/>
                      <wp:effectExtent l="5080" t="4445" r="21590" b="12700"/>
                      <wp:wrapNone/>
                      <wp:docPr id="5" name="文本框 5"/>
                      <wp:cNvGraphicFramePr/>
                      <a:graphic xmlns:a="http://schemas.openxmlformats.org/drawingml/2006/main">
                        <a:graphicData uri="http://schemas.microsoft.com/office/word/2010/wordprocessingShape">
                          <wps:wsp>
                            <wps:cNvSpPr txBox="1"/>
                            <wps:spPr>
                              <a:xfrm>
                                <a:off x="0" y="0"/>
                                <a:ext cx="2564130" cy="287655"/>
                              </a:xfrm>
                              <a:prstGeom prst="rect">
                                <a:avLst/>
                              </a:prstGeom>
                              <a:solidFill>
                                <a:sysClr val="window" lastClr="FFFFFF"/>
                              </a:solidFill>
                              <a:ln w="6350">
                                <a:solidFill>
                                  <a:sysClr val="window" lastClr="FFFFFF"/>
                                </a:solidFill>
                              </a:ln>
                              <a:effectLst/>
                            </wps:spPr>
                            <wps:txb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r w:rsidRPr="00914848">
                                    <w:rPr>
                                      <w:rFonts w:ascii="微软雅黑" w:eastAsia="微软雅黑" w:hAnsi="微软雅黑" w:cs="微软雅黑" w:hint="eastAsia"/>
                                      <w:spacing w:val="25"/>
                                      <w:sz w:val="19"/>
                                      <w:szCs w:val="19"/>
                                      <w:lang w:eastAsia="zh-CN"/>
                                    </w:rPr>
                                    <w:t>标普</w:t>
                                  </w:r>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FB8BDF1" id="文本框 5" o:spid="_x0000_s1028" type="#_x0000_t202" style="position:absolute;left:0;text-align:left;margin-left:18.2pt;margin-top:166.5pt;width:201.9pt;height:22.6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" fillcolor="window" strokecolor="window" strokeweight=".5pt">
                      <v:textbox>
                        <w:txbxContent>
                          <w:p w14:paraId="1589BA33"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图1 ：</w:t>
                            </w:r>
                            <w:r w:rsidRPr="00914848">
                              <w:rPr>
                                <w:rFonts w:ascii="微软雅黑" w:eastAsia="微软雅黑" w:hAnsi="微软雅黑" w:cs="微软雅黑" w:hint="eastAsia"/>
                                <w:spacing w:val="25"/>
                                <w:sz w:val="19"/>
                                <w:szCs w:val="19"/>
                                <w:lang w:eastAsia="zh-CN"/>
                              </w:rPr>
                              <w:t>标普</w:t>
                            </w:r>
                            <w:r w:rsidRPr="00914848">
                              <w:rPr>
                                <w:rFonts w:ascii="微软雅黑" w:eastAsia="微软雅黑" w:hAnsi="微软雅黑" w:cs="微软雅黑"/>
                                <w:spacing w:val="25"/>
                                <w:sz w:val="19"/>
                                <w:szCs w:val="19"/>
                                <w:lang w:eastAsia="zh-CN"/>
                              </w:rPr>
                              <w:t>50</w:t>
                            </w:r>
                            <w:r w:rsidRPr="00BF2437">
                              <w:rPr>
                                <w:rFonts w:ascii="微软雅黑" w:eastAsia="微软雅黑" w:hAnsi="微软雅黑" w:cs="微软雅黑"/>
                                <w:spacing w:val="25"/>
                                <w:sz w:val="19"/>
                                <w:szCs w:val="19"/>
                                <w:lang w:eastAsia="zh-CN"/>
                              </w:rPr>
                              <w:t>0</w:t>
                            </w:r>
                            <w:r w:rsidRPr="00BF2437">
                              <w:rPr>
                                <w:rFonts w:ascii="微软雅黑" w:eastAsia="微软雅黑" w:hAnsi="微软雅黑" w:cs="微软雅黑" w:hint="eastAsia"/>
                                <w:spacing w:val="25"/>
                                <w:sz w:val="19"/>
                                <w:szCs w:val="19"/>
                                <w:lang w:eastAsia="zh-CN"/>
                              </w:rPr>
                              <w:t>指数</w:t>
                            </w:r>
                          </w:p>
                        </w:txbxContent>
                      </v:textbox>
                    </v:shape>
                  </w:pict>
                </mc:Fallback>
              </mc:AlternateContent>
            </w:r>
            <w:r>
              <w:rPr>
                <w:rFonts w:eastAsia="宋体"/>
                <w:noProof/>
                <w:lang w:eastAsia="zh-CN"/>
              </w:rPr>
              <w:object w:dxaOrig="7110" w:dyaOrig="4320" w14:anchorId="31106B53">
                <v:shape id="_x0000_i1026" type="#_x0000_t75" style="width:224.65pt;height:150.35pt" o:ole="">
                  <v:imagedata r:id="rId17" o:title=""/>
                </v:shape>
                <o:OLEObject Type="Link" ProgID="Excel.Sheet.12" ShapeID="_x0000_i1026" DrawAspect="Content" r:id="rId18" UpdateMode="Always">
                  <o:LinkType>EnhancedMetaFile</o:LinkType>
                  <o:LockedField>false</o:LockedField>
                </o:OLEObject>
              </w:object>
            </w:r>
          </w:p>
        </w:tc>
      </w:tr>
      <w:tr w:rsidR="006D4218" w14:paraId="78ABB01D" w14:textId="77777777" w:rsidTr="009B3C7E">
        <w:trPr>
          <w:trHeight w:val="4063"/>
        </w:trPr>
        <w:tc>
          <w:tcPr>
            <w:tcW w:w="9417" w:type="dxa"/>
          </w:tcPr>
          <w:p w14:paraId="1432B739" w14:textId="650FA2E4" w:rsidR="006D4218" w:rsidRDefault="005C3F27">
            <w:pPr>
              <w:spacing w:line="4053" w:lineRule="exact"/>
              <w:jc w:val="both"/>
              <w:rPr>
                <w:rFonts w:eastAsia="宋体"/>
                <w:lang w:eastAsia="zh-CN"/>
              </w:rPr>
            </w:pPr>
            <w:r>
              <w:rPr>
                <w:noProof/>
                <w:snapToGrid/>
                <w:lang w:eastAsia="zh-CN"/>
              </w:rPr>
              <w:object w:dxaOrig="6915" w:dyaOrig="4320" w14:anchorId="185A71EB">
                <v:shape id="_x0000_i1027" type="#_x0000_t75" style="width:224.65pt;height:155.5pt" o:ole="">
                  <v:imagedata r:id="rId19" o:title=""/>
                </v:shape>
                <o:OLEObject Type="Link" ProgID="Excel.Sheet.12" ShapeID="_x0000_i1027" DrawAspect="Content" r:id="rId20" UpdateMode="Always">
                  <o:LinkType>EnhancedMetaFile</o:LinkType>
                  <o:LockedField>false</o:LockedField>
                </o:OLEObject>
              </w:object>
            </w:r>
            <w:r w:rsidR="009B3C7E">
              <w:rPr>
                <w:noProof/>
                <w:snapToGrid/>
                <w:lang w:eastAsia="zh-CN"/>
              </w:rPr>
              <w:t xml:space="preserve"> </w:t>
            </w:r>
            <w:r>
              <w:rPr>
                <w:noProof/>
                <w:snapToGrid/>
                <w:lang w:eastAsia="zh-CN"/>
              </w:rPr>
              <w:object w:dxaOrig="7125" w:dyaOrig="4320" w14:anchorId="02735971">
                <v:shape id="_x0000_i1028" type="#_x0000_t75" style="width:228.65pt;height:155.5pt" o:ole="">
                  <v:imagedata r:id="rId21" o:title=""/>
                </v:shape>
                <o:OLEObject Type="Link" ProgID="Excel.Sheet.12" ShapeID="_x0000_i1028" DrawAspect="Content" r:id="rId22"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5584" behindDoc="0" locked="0" layoutInCell="1" allowOverlap="1" wp14:anchorId="2FFC844D" wp14:editId="056C5531">
                      <wp:simplePos x="0" y="0"/>
                      <wp:positionH relativeFrom="column">
                        <wp:posOffset>3030220</wp:posOffset>
                      </wp:positionH>
                      <wp:positionV relativeFrom="paragraph">
                        <wp:posOffset>2094865</wp:posOffset>
                      </wp:positionV>
                      <wp:extent cx="2580640" cy="302895"/>
                      <wp:effectExtent l="0" t="0" r="10160" b="1905"/>
                      <wp:wrapNone/>
                      <wp:docPr id="10" name="文本框 10"/>
                      <wp:cNvGraphicFramePr/>
                      <a:graphic xmlns:a="http://schemas.openxmlformats.org/drawingml/2006/main">
                        <a:graphicData uri="http://schemas.microsoft.com/office/word/2010/wordprocessingShape">
                          <wps:wsp>
                            <wps:cNvSpPr txBox="1"/>
                            <wps:spPr>
                              <a:xfrm>
                                <a:off x="0" y="0"/>
                                <a:ext cx="2580640" cy="302895"/>
                              </a:xfrm>
                              <a:prstGeom prst="rect">
                                <a:avLst/>
                              </a:prstGeom>
                              <a:solidFill>
                                <a:sysClr val="window" lastClr="FFFFFF"/>
                              </a:solidFill>
                              <a:ln w="6350">
                                <a:noFill/>
                              </a:ln>
                              <a:effectLst/>
                            </wps:spPr>
                            <wps:txb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Pr>
                                      <w:rFonts w:ascii="微软雅黑" w:eastAsia="微软雅黑" w:hAnsi="微软雅黑" w:cs="微软雅黑" w:hint="eastAsia"/>
                                      <w:spacing w:val="25"/>
                                      <w:sz w:val="19"/>
                                      <w:szCs w:val="19"/>
                                      <w:lang w:eastAsia="zh-CN"/>
                                    </w:rPr>
                                    <w:t>：</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FFC844D" id="文本框 10" o:spid="_x0000_s1029" type="#_x0000_t202" style="position:absolute;left:0;text-align:left;margin-left:238.6pt;margin-top:164.95pt;width:203.2pt;height:23.8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" fillcolor="window" stroked="f" strokeweight=".5pt">
                      <v:textbox>
                        <w:txbxContent>
                          <w:p w14:paraId="54E76F2C"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图4</w:t>
                            </w:r>
                            <w:r>
                              <w:rPr>
                                <w:rFonts w:ascii="微软雅黑" w:eastAsia="微软雅黑" w:hAnsi="微软雅黑" w:cs="微软雅黑" w:hint="eastAsia"/>
                                <w:spacing w:val="25"/>
                                <w:sz w:val="19"/>
                                <w:szCs w:val="19"/>
                                <w:lang w:eastAsia="zh-CN"/>
                              </w:rPr>
                              <w:t>：</w:t>
                            </w:r>
                            <w:r w:rsidRPr="00BD0E6B">
                              <w:rPr>
                                <w:rFonts w:ascii="微软雅黑" w:eastAsia="微软雅黑" w:hAnsi="微软雅黑" w:cs="微软雅黑" w:hint="eastAsia"/>
                                <w:spacing w:val="25"/>
                                <w:sz w:val="19"/>
                                <w:szCs w:val="19"/>
                                <w:lang w:eastAsia="zh-CN"/>
                              </w:rPr>
                              <w:t>美国原油</w:t>
                            </w:r>
                            <w:r w:rsidRPr="00BD0E6B">
                              <w:rPr>
                                <w:rFonts w:ascii="微软雅黑" w:eastAsia="微软雅黑" w:hAnsi="微软雅黑" w:cs="微软雅黑"/>
                                <w:spacing w:val="25"/>
                                <w:sz w:val="19"/>
                                <w:szCs w:val="19"/>
                                <w:lang w:eastAsia="zh-CN"/>
                              </w:rPr>
                              <w:t>价格</w:t>
                            </w:r>
                          </w:p>
                        </w:txbxContent>
                      </v:textbox>
                    </v:shape>
                  </w:pict>
                </mc:Fallback>
              </mc:AlternateContent>
            </w:r>
            <w:r w:rsidR="006D4218">
              <w:rPr>
                <w:noProof/>
                <w:lang w:eastAsia="zh-CN"/>
              </w:rPr>
              <mc:AlternateContent>
                <mc:Choice Requires="wps">
                  <w:drawing>
                    <wp:anchor distT="0" distB="0" distL="114300" distR="114300" simplePos="0" relativeHeight="251708416" behindDoc="0" locked="0" layoutInCell="1" allowOverlap="1" wp14:anchorId="280CFCC3" wp14:editId="15499504">
                      <wp:simplePos x="0" y="0"/>
                      <wp:positionH relativeFrom="column">
                        <wp:posOffset>332740</wp:posOffset>
                      </wp:positionH>
                      <wp:positionV relativeFrom="paragraph">
                        <wp:posOffset>2105660</wp:posOffset>
                      </wp:positionV>
                      <wp:extent cx="2048510" cy="287655"/>
                      <wp:effectExtent l="0" t="0" r="8890" b="17145"/>
                      <wp:wrapNone/>
                      <wp:docPr id="11" name="文本框 11"/>
                      <wp:cNvGraphicFramePr/>
                      <a:graphic xmlns:a="http://schemas.openxmlformats.org/drawingml/2006/main">
                        <a:graphicData uri="http://schemas.microsoft.com/office/word/2010/wordprocessingShape">
                          <wps:wsp>
                            <wps:cNvSpPr txBox="1"/>
                            <wps:spPr>
                              <a:xfrm>
                                <a:off x="0" y="0"/>
                                <a:ext cx="2048510" cy="287655"/>
                              </a:xfrm>
                              <a:prstGeom prst="rect">
                                <a:avLst/>
                              </a:prstGeom>
                              <a:solidFill>
                                <a:sysClr val="window" lastClr="FFFFFF"/>
                              </a:solidFill>
                              <a:ln w="6350">
                                <a:noFill/>
                              </a:ln>
                              <a:effectLst/>
                            </wps:spPr>
                            <wps:txb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280CFCC3" id="文本框 11" o:spid="_x0000_s1030" type="#_x0000_t202" style="position:absolute;left:0;text-align:left;margin-left:26.2pt;margin-top:165.8pt;width:161.3pt;height:22.65pt;z-index:251708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" fillcolor="window" stroked="f" strokeweight=".5pt">
                      <v:textbox>
                        <w:txbxContent>
                          <w:p w14:paraId="2B77E6A7"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图3：</w:t>
                            </w:r>
                            <w:r>
                              <w:rPr>
                                <w:rFonts w:ascii="微软雅黑" w:eastAsia="微软雅黑" w:hAnsi="微软雅黑" w:cs="微软雅黑"/>
                                <w:spacing w:val="25"/>
                                <w:sz w:val="19"/>
                                <w:szCs w:val="19"/>
                                <w:lang w:eastAsia="zh-CN"/>
                              </w:rPr>
                              <w:t>LME铜走势图</w:t>
                            </w:r>
                          </w:p>
                        </w:txbxContent>
                      </v:textbox>
                    </v:shape>
                  </w:pict>
                </mc:Fallback>
              </mc:AlternateContent>
            </w:r>
          </w:p>
        </w:tc>
      </w:tr>
      <w:tr w:rsidR="006D4218" w14:paraId="53E2D544" w14:textId="77777777" w:rsidTr="00AE57A3">
        <w:trPr>
          <w:trHeight w:val="4063"/>
        </w:trPr>
        <w:tc>
          <w:tcPr>
            <w:tcW w:w="9417" w:type="dxa"/>
          </w:tcPr>
          <w:p w14:paraId="6D904CE5" w14:textId="60BE630A" w:rsidR="006D4218" w:rsidRDefault="005C3F27">
            <w:pPr>
              <w:spacing w:line="4053" w:lineRule="exact"/>
              <w:rPr>
                <w:rFonts w:eastAsia="宋体"/>
                <w:lang w:eastAsia="zh-CN"/>
              </w:rPr>
            </w:pPr>
            <w:r>
              <w:rPr>
                <w:noProof/>
                <w:snapToGrid/>
              </w:rPr>
              <w:object w:dxaOrig="7125" w:dyaOrig="4320" w14:anchorId="0FCA993C">
                <v:shape id="_x0000_i1029" type="#_x0000_t75" style="width:230.4pt;height:147.45pt" o:ole="">
                  <v:imagedata r:id="rId23" o:title=""/>
                </v:shape>
                <o:OLEObject Type="Link" ProgID="Excel.Sheet.12" ShapeID="_x0000_i1029" DrawAspect="Content" r:id="rId24"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0464" behindDoc="0" locked="0" layoutInCell="1" allowOverlap="1" wp14:anchorId="42E67B91" wp14:editId="6E093B79">
                      <wp:simplePos x="0" y="0"/>
                      <wp:positionH relativeFrom="column">
                        <wp:posOffset>3108960</wp:posOffset>
                      </wp:positionH>
                      <wp:positionV relativeFrom="paragraph">
                        <wp:posOffset>2113280</wp:posOffset>
                      </wp:positionV>
                      <wp:extent cx="3171825" cy="42418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3171825" cy="424180"/>
                              </a:xfrm>
                              <a:prstGeom prst="rect">
                                <a:avLst/>
                              </a:prstGeom>
                              <a:noFill/>
                              <a:ln w="6350">
                                <a:noFill/>
                              </a:ln>
                              <a:effectLst/>
                            </wps:spPr>
                            <wps:txb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sidRPr="00284BA1">
                                    <w:rPr>
                                      <w:rFonts w:ascii="微软雅黑" w:eastAsia="微软雅黑" w:hAnsi="微软雅黑" w:cs="微软雅黑" w:hint="eastAsia"/>
                                      <w:spacing w:val="25"/>
                                      <w:sz w:val="19"/>
                                      <w:szCs w:val="19"/>
                                      <w:lang w:eastAsia="zh-CN"/>
                                    </w:rPr>
                                    <w:t>：</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42E67B91" id="文本框 12" o:spid="_x0000_s1031" type="#_x0000_t202" style="position:absolute;margin-left:244.8pt;margin-top:166.4pt;width:249.75pt;height:33.4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" filled="f" stroked="f" strokeweight=".5pt">
                      <v:textbox>
                        <w:txbxContent>
                          <w:p w14:paraId="56A14812" w14:textId="77777777" w:rsidR="006D4218" w:rsidRDefault="006D4218" w:rsidP="006D4218">
                            <w:pPr>
                              <w:spacing w:before="103" w:line="256" w:lineRule="auto"/>
                              <w:ind w:right="743"/>
                              <w:jc w:val="center"/>
                              <w:rPr>
                                <w:rFonts w:eastAsia="宋体"/>
                                <w:lang w:eastAsia="zh-CN"/>
                              </w:rPr>
                            </w:pPr>
                            <w:r>
                              <w:rPr>
                                <w:rFonts w:eastAsia="宋体" w:hint="eastAsia"/>
                                <w:lang w:eastAsia="zh-CN"/>
                              </w:rPr>
                              <w:t xml:space="preserve"> </w:t>
                            </w:r>
                            <w:r w:rsidRPr="00284BA1">
                              <w:rPr>
                                <w:rFonts w:ascii="微软雅黑" w:eastAsia="微软雅黑" w:hAnsi="微软雅黑" w:cs="微软雅黑" w:hint="eastAsia"/>
                                <w:spacing w:val="25"/>
                                <w:sz w:val="19"/>
                                <w:szCs w:val="19"/>
                                <w:lang w:eastAsia="zh-CN"/>
                              </w:rPr>
                              <w:t>图6</w:t>
                            </w:r>
                            <w:r w:rsidRPr="00284BA1">
                              <w:rPr>
                                <w:rFonts w:ascii="微软雅黑" w:eastAsia="微软雅黑" w:hAnsi="微软雅黑" w:cs="微软雅黑" w:hint="eastAsia"/>
                                <w:spacing w:val="25"/>
                                <w:sz w:val="19"/>
                                <w:szCs w:val="19"/>
                                <w:lang w:eastAsia="zh-CN"/>
                              </w:rPr>
                              <w:t>：</w:t>
                            </w:r>
                            <w:r>
                              <w:rPr>
                                <w:rFonts w:ascii="微软雅黑" w:eastAsia="微软雅黑" w:hAnsi="微软雅黑" w:cs="微软雅黑" w:hint="eastAsia"/>
                                <w:spacing w:val="25"/>
                                <w:sz w:val="19"/>
                                <w:szCs w:val="19"/>
                                <w:lang w:eastAsia="zh-CN"/>
                              </w:rPr>
                              <w:t>IC</w:t>
                            </w:r>
                            <w:r w:rsidRPr="00284BA1">
                              <w:rPr>
                                <w:rFonts w:ascii="微软雅黑" w:eastAsia="微软雅黑" w:hAnsi="微软雅黑" w:cs="微软雅黑" w:hint="eastAsia"/>
                                <w:spacing w:val="25"/>
                                <w:sz w:val="19"/>
                                <w:szCs w:val="19"/>
                                <w:lang w:eastAsia="zh-CN"/>
                              </w:rPr>
                              <w:t>E棉花</w:t>
                            </w:r>
                            <w:r w:rsidRPr="00284BA1">
                              <w:rPr>
                                <w:rFonts w:ascii="微软雅黑" w:eastAsia="微软雅黑" w:hAnsi="微软雅黑" w:cs="微软雅黑" w:hint="eastAsia"/>
                                <w:spacing w:val="25"/>
                                <w:sz w:val="19"/>
                                <w:szCs w:val="19"/>
                                <w:lang w:val="zh-CN" w:eastAsia="zh-CN"/>
                              </w:rPr>
                              <w:t>期货主力合约日走势图</w:t>
                            </w:r>
                          </w:p>
                        </w:txbxContent>
                      </v:textbox>
                    </v:shape>
                  </w:pict>
                </mc:Fallback>
              </mc:AlternateContent>
            </w:r>
            <w:r w:rsidR="006D4218">
              <w:rPr>
                <w:noProof/>
                <w:lang w:eastAsia="zh-CN"/>
              </w:rPr>
              <mc:AlternateContent>
                <mc:Choice Requires="wps">
                  <w:drawing>
                    <wp:anchor distT="0" distB="0" distL="114300" distR="114300" simplePos="0" relativeHeight="251709440" behindDoc="0" locked="0" layoutInCell="1" allowOverlap="1" wp14:anchorId="0C8ADAD8" wp14:editId="45FA5627">
                      <wp:simplePos x="0" y="0"/>
                      <wp:positionH relativeFrom="column">
                        <wp:posOffset>174625</wp:posOffset>
                      </wp:positionH>
                      <wp:positionV relativeFrom="paragraph">
                        <wp:posOffset>2188210</wp:posOffset>
                      </wp:positionV>
                      <wp:extent cx="2580005" cy="300990"/>
                      <wp:effectExtent l="0" t="0" r="10795" b="3810"/>
                      <wp:wrapNone/>
                      <wp:docPr id="13" name="文本框 13"/>
                      <wp:cNvGraphicFramePr/>
                      <a:graphic xmlns:a="http://schemas.openxmlformats.org/drawingml/2006/main">
                        <a:graphicData uri="http://schemas.microsoft.com/office/word/2010/wordprocessingShape">
                          <wps:wsp>
                            <wps:cNvSpPr txBox="1"/>
                            <wps:spPr>
                              <a:xfrm>
                                <a:off x="993140" y="3328670"/>
                                <a:ext cx="2580005" cy="300990"/>
                              </a:xfrm>
                              <a:prstGeom prst="rect">
                                <a:avLst/>
                              </a:prstGeom>
                              <a:solidFill>
                                <a:sysClr val="window" lastClr="FFFFFF"/>
                              </a:solidFill>
                              <a:ln w="6350">
                                <a:noFill/>
                              </a:ln>
                              <a:effectLst/>
                            </wps:spPr>
                            <wps:txb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C8ADAD8" id="文本框 13" o:spid="_x0000_s1032" type="#_x0000_t202" style="position:absolute;margin-left:13.75pt;margin-top:172.3pt;width:203.15pt;height:23.7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" fillcolor="window" stroked="f" strokeweight=".5pt">
                      <v:textbox>
                        <w:txbxContent>
                          <w:p w14:paraId="0EF66C08"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图5：</w:t>
                            </w:r>
                            <w:r w:rsidRPr="00284BA1">
                              <w:rPr>
                                <w:rFonts w:ascii="微软雅黑" w:eastAsia="微软雅黑" w:hAnsi="微软雅黑" w:cs="微软雅黑" w:hint="eastAsia"/>
                                <w:spacing w:val="25"/>
                                <w:sz w:val="19"/>
                                <w:szCs w:val="19"/>
                                <w:lang w:eastAsia="zh-CN"/>
                              </w:rPr>
                              <w:t>ICE</w:t>
                            </w:r>
                            <w:r w:rsidRPr="00284BA1">
                              <w:rPr>
                                <w:rFonts w:ascii="微软雅黑" w:eastAsia="微软雅黑" w:hAnsi="微软雅黑" w:cs="微软雅黑" w:hint="eastAsia"/>
                                <w:spacing w:val="25"/>
                                <w:sz w:val="19"/>
                                <w:szCs w:val="19"/>
                                <w:lang w:val="zh-CN" w:eastAsia="zh-CN"/>
                              </w:rPr>
                              <w:t>原糖期货主力</w:t>
                            </w:r>
                            <w:r w:rsidRPr="00284BA1">
                              <w:rPr>
                                <w:rFonts w:ascii="微软雅黑" w:eastAsia="微软雅黑" w:hAnsi="微软雅黑" w:cs="微软雅黑" w:hint="eastAsia"/>
                                <w:spacing w:val="25"/>
                                <w:sz w:val="19"/>
                                <w:szCs w:val="19"/>
                                <w:lang w:eastAsia="zh-CN"/>
                              </w:rPr>
                              <w:t>合约</w:t>
                            </w:r>
                            <w:r w:rsidRPr="00284BA1">
                              <w:rPr>
                                <w:rFonts w:ascii="微软雅黑" w:eastAsia="微软雅黑" w:hAnsi="微软雅黑" w:cs="微软雅黑" w:hint="eastAsia"/>
                                <w:spacing w:val="25"/>
                                <w:sz w:val="19"/>
                                <w:szCs w:val="19"/>
                                <w:lang w:val="zh-CN" w:eastAsia="zh-CN"/>
                              </w:rPr>
                              <w:t>走</w:t>
                            </w:r>
                            <w:r>
                              <w:rPr>
                                <w:rFonts w:ascii="微软雅黑" w:eastAsia="微软雅黑" w:hAnsi="微软雅黑" w:cs="微软雅黑" w:hint="eastAsia"/>
                                <w:spacing w:val="25"/>
                                <w:sz w:val="19"/>
                                <w:szCs w:val="19"/>
                                <w:lang w:val="zh-CN" w:eastAsia="zh-CN"/>
                              </w:rPr>
                              <w:t>势</w:t>
                            </w:r>
                            <w:r>
                              <w:rPr>
                                <w:rFonts w:ascii="微软雅黑" w:eastAsia="微软雅黑" w:hAnsi="微软雅黑" w:cs="微软雅黑" w:hint="eastAsia"/>
                                <w:spacing w:val="25"/>
                                <w:sz w:val="19"/>
                                <w:szCs w:val="19"/>
                                <w:lang w:eastAsia="zh-CN"/>
                              </w:rPr>
                              <w:t>图</w:t>
                            </w:r>
                          </w:p>
                        </w:txbxContent>
                      </v:textbox>
                    </v:shape>
                  </w:pict>
                </mc:Fallback>
              </mc:AlternateContent>
            </w:r>
            <w:r>
              <w:rPr>
                <w:rFonts w:eastAsia="宋体"/>
                <w:noProof/>
                <w:lang w:eastAsia="zh-CN"/>
              </w:rPr>
              <w:object w:dxaOrig="7110" w:dyaOrig="4320" w14:anchorId="6954D2E9">
                <v:shape id="_x0000_i1030" type="#_x0000_t75" style="width:226.95pt;height:147.45pt" o:ole="">
                  <v:imagedata r:id="rId25" o:title=""/>
                </v:shape>
                <o:OLEObject Type="Link" ProgID="Excel.Sheet.12" ShapeID="_x0000_i1030" DrawAspect="Content" r:id="rId26" UpdateMode="Always">
                  <o:LinkType>EnhancedMetaFile</o:LinkType>
                  <o:LockedField>false</o:LockedField>
                </o:OLEObject>
              </w:object>
            </w:r>
          </w:p>
        </w:tc>
      </w:tr>
      <w:tr w:rsidR="006D4218" w14:paraId="1F113141" w14:textId="77777777">
        <w:trPr>
          <w:trHeight w:val="4063"/>
        </w:trPr>
        <w:tc>
          <w:tcPr>
            <w:tcW w:w="9417" w:type="dxa"/>
          </w:tcPr>
          <w:p w14:paraId="401C7715" w14:textId="5799869C" w:rsidR="006D4218" w:rsidRDefault="005C3F27">
            <w:pPr>
              <w:spacing w:line="4053" w:lineRule="exact"/>
              <w:jc w:val="both"/>
              <w:rPr>
                <w:rFonts w:eastAsia="宋体"/>
                <w:lang w:eastAsia="zh-CN"/>
              </w:rPr>
            </w:pPr>
            <w:r>
              <w:rPr>
                <w:noProof/>
                <w:snapToGrid/>
                <w:lang w:eastAsia="zh-CN"/>
              </w:rPr>
              <w:object w:dxaOrig="6915" w:dyaOrig="4320" w14:anchorId="77B2E435">
                <v:shape id="_x0000_i1031" type="#_x0000_t75" style="width:227.5pt;height:154.35pt" o:ole="">
                  <v:imagedata r:id="rId27" o:title=""/>
                </v:shape>
                <o:OLEObject Type="Link" ProgID="Excel.Sheet.12" ShapeID="_x0000_i1031" DrawAspect="Content" r:id="rId28" UpdateMode="Always">
                  <o:LinkType>EnhancedMetaFile</o:LinkType>
                  <o:LockedField>false</o:LockedField>
                </o:OLEObject>
              </w:object>
            </w:r>
            <w:r w:rsidR="006D4218">
              <w:rPr>
                <w:noProof/>
                <w:lang w:eastAsia="zh-CN"/>
              </w:rPr>
              <mc:AlternateContent>
                <mc:Choice Requires="wps">
                  <w:drawing>
                    <wp:anchor distT="0" distB="0" distL="114300" distR="114300" simplePos="0" relativeHeight="251711488" behindDoc="0" locked="0" layoutInCell="1" allowOverlap="1" wp14:anchorId="2FC7ED29" wp14:editId="23E21351">
                      <wp:simplePos x="0" y="0"/>
                      <wp:positionH relativeFrom="column">
                        <wp:posOffset>175259</wp:posOffset>
                      </wp:positionH>
                      <wp:positionV relativeFrom="paragraph">
                        <wp:posOffset>2146300</wp:posOffset>
                      </wp:positionV>
                      <wp:extent cx="2847975" cy="309245"/>
                      <wp:effectExtent l="0" t="0" r="9525" b="0"/>
                      <wp:wrapNone/>
                      <wp:docPr id="14" name="文本框 14"/>
                      <wp:cNvGraphicFramePr/>
                      <a:graphic xmlns:a="http://schemas.openxmlformats.org/drawingml/2006/main">
                        <a:graphicData uri="http://schemas.microsoft.com/office/word/2010/wordprocessingShape">
                          <wps:wsp>
                            <wps:cNvSpPr txBox="1"/>
                            <wps:spPr>
                              <a:xfrm>
                                <a:off x="0" y="0"/>
                                <a:ext cx="2847975" cy="309245"/>
                              </a:xfrm>
                              <a:prstGeom prst="rect">
                                <a:avLst/>
                              </a:prstGeom>
                              <a:solidFill>
                                <a:sysClr val="window" lastClr="FFFFFF"/>
                              </a:solidFill>
                              <a:ln w="6350">
                                <a:noFill/>
                              </a:ln>
                              <a:effectLst/>
                            </wps:spPr>
                            <wps:txb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2FC7ED29" id="文本框 14" o:spid="_x0000_s1033" type="#_x0000_t202" style="position:absolute;left:0;text-align:left;margin-left:13.8pt;margin-top:169pt;width:224.25pt;height:24.3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" fillcolor="window" stroked="f" strokeweight=".5pt">
                      <v:textbox>
                        <w:txbxContent>
                          <w:p w14:paraId="42434719"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图7：铁矿走势图</w:t>
                            </w:r>
                          </w:p>
                        </w:txbxContent>
                      </v:textbox>
                    </v:shape>
                  </w:pict>
                </mc:Fallback>
              </mc:AlternateContent>
            </w:r>
            <w:r w:rsidR="006D4218">
              <w:rPr>
                <w:noProof/>
                <w:lang w:eastAsia="zh-CN"/>
              </w:rPr>
              <mc:AlternateContent>
                <mc:Choice Requires="wps">
                  <w:drawing>
                    <wp:anchor distT="0" distB="0" distL="114300" distR="114300" simplePos="0" relativeHeight="251712512" behindDoc="0" locked="0" layoutInCell="1" allowOverlap="1" wp14:anchorId="330BC09A" wp14:editId="64E893EF">
                      <wp:simplePos x="0" y="0"/>
                      <wp:positionH relativeFrom="column">
                        <wp:posOffset>2973705</wp:posOffset>
                      </wp:positionH>
                      <wp:positionV relativeFrom="paragraph">
                        <wp:posOffset>2132965</wp:posOffset>
                      </wp:positionV>
                      <wp:extent cx="2641600" cy="309245"/>
                      <wp:effectExtent l="0" t="0" r="6350" b="14605"/>
                      <wp:wrapNone/>
                      <wp:docPr id="15" name="文本框 15"/>
                      <wp:cNvGraphicFramePr/>
                      <a:graphic xmlns:a="http://schemas.openxmlformats.org/drawingml/2006/main">
                        <a:graphicData uri="http://schemas.microsoft.com/office/word/2010/wordprocessingShape">
                          <wps:wsp>
                            <wps:cNvSpPr txBox="1"/>
                            <wps:spPr>
                              <a:xfrm>
                                <a:off x="0" y="0"/>
                                <a:ext cx="2641600" cy="309245"/>
                              </a:xfrm>
                              <a:prstGeom prst="rect">
                                <a:avLst/>
                              </a:prstGeom>
                              <a:solidFill>
                                <a:sysClr val="window" lastClr="FFFFFF"/>
                              </a:solidFill>
                              <a:ln w="6350">
                                <a:noFill/>
                              </a:ln>
                              <a:effectLst/>
                            </wps:spPr>
                            <wps:txb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Pr>
                                      <w:rFonts w:ascii="微软雅黑" w:eastAsia="微软雅黑" w:hAnsi="微软雅黑" w:cs="微软雅黑" w:hint="eastAsia"/>
                                      <w:spacing w:val="25"/>
                                      <w:sz w:val="19"/>
                                      <w:szCs w:val="19"/>
                                      <w:lang w:eastAsia="zh-CN"/>
                                    </w:rPr>
                                    <w:t>：</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330BC09A" id="文本框 15" o:spid="_x0000_s1034" type="#_x0000_t202" style="position:absolute;left:0;text-align:left;margin-left:234.15pt;margin-top:167.95pt;width:208pt;height:24.3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" fillcolor="window" stroked="f" strokeweight=".5pt">
                      <v:textbox>
                        <w:txbxContent>
                          <w:p w14:paraId="13585726"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ascii="微软雅黑" w:eastAsia="微软雅黑" w:hAnsi="微软雅黑" w:cs="微软雅黑" w:hint="eastAsia"/>
                                <w:spacing w:val="25"/>
                                <w:sz w:val="19"/>
                                <w:szCs w:val="19"/>
                                <w:lang w:eastAsia="zh-CN"/>
                              </w:rPr>
                              <w:t>图8</w:t>
                            </w:r>
                            <w:r>
                              <w:rPr>
                                <w:rFonts w:ascii="微软雅黑" w:eastAsia="微软雅黑" w:hAnsi="微软雅黑" w:cs="微软雅黑" w:hint="eastAsia"/>
                                <w:spacing w:val="25"/>
                                <w:sz w:val="19"/>
                                <w:szCs w:val="19"/>
                                <w:lang w:eastAsia="zh-CN"/>
                              </w:rPr>
                              <w:t>：</w:t>
                            </w:r>
                            <w:r w:rsidRPr="001E0834">
                              <w:rPr>
                                <w:rFonts w:ascii="微软雅黑" w:eastAsia="微软雅黑" w:hAnsi="微软雅黑" w:cs="微软雅黑" w:hint="eastAsia"/>
                                <w:spacing w:val="25"/>
                                <w:sz w:val="19"/>
                                <w:szCs w:val="19"/>
                                <w:lang w:eastAsia="zh-CN"/>
                              </w:rPr>
                              <w:t>大豆走势</w:t>
                            </w:r>
                            <w:r>
                              <w:rPr>
                                <w:rFonts w:ascii="微软雅黑" w:eastAsia="微软雅黑" w:hAnsi="微软雅黑" w:cs="微软雅黑" w:hint="eastAsia"/>
                                <w:spacing w:val="25"/>
                                <w:sz w:val="19"/>
                                <w:szCs w:val="19"/>
                                <w:lang w:eastAsia="zh-CN"/>
                              </w:rPr>
                              <w:t>图</w:t>
                            </w:r>
                          </w:p>
                        </w:txbxContent>
                      </v:textbox>
                    </v:shape>
                  </w:pict>
                </mc:Fallback>
              </mc:AlternateContent>
            </w:r>
            <w:r>
              <w:rPr>
                <w:noProof/>
                <w:snapToGrid/>
                <w:lang w:eastAsia="zh-CN"/>
              </w:rPr>
              <w:object w:dxaOrig="7170" w:dyaOrig="4320" w14:anchorId="2D13B480">
                <v:shape id="_x0000_i1032" type="#_x0000_t75" style="width:224.65pt;height:154.35pt" o:ole="">
                  <v:imagedata r:id="rId29" o:title=""/>
                </v:shape>
                <o:OLEObject Type="Link" ProgID="Excel.Sheet.12" ShapeID="_x0000_i1032" DrawAspect="Content" r:id="rId30" UpdateMode="Always">
                  <o:LinkType>EnhancedMetaFile</o:LinkType>
                  <o:LockedField>false</o:LockedField>
                </o:OLEObject>
              </w:object>
            </w:r>
          </w:p>
        </w:tc>
      </w:tr>
      <w:tr w:rsidR="006D4218" w14:paraId="6E392C8A" w14:textId="77777777">
        <w:trPr>
          <w:trHeight w:val="4063"/>
        </w:trPr>
        <w:tc>
          <w:tcPr>
            <w:tcW w:w="9417" w:type="dxa"/>
          </w:tcPr>
          <w:p w14:paraId="719B4F2C" w14:textId="5A0C3E65" w:rsidR="006D4218" w:rsidRDefault="005C3F27">
            <w:pPr>
              <w:spacing w:line="4053" w:lineRule="exact"/>
              <w:jc w:val="both"/>
              <w:rPr>
                <w:rFonts w:eastAsia="宋体"/>
                <w:sz w:val="20"/>
                <w:lang w:eastAsia="zh-CN"/>
              </w:rPr>
            </w:pPr>
            <w:r>
              <w:rPr>
                <w:rFonts w:eastAsia="宋体"/>
                <w:noProof/>
                <w:sz w:val="20"/>
                <w:lang w:eastAsia="zh-CN"/>
              </w:rPr>
              <w:object w:dxaOrig="6720" w:dyaOrig="4320" w14:anchorId="0AAA68B6">
                <v:shape id="_x0000_i1033" type="#_x0000_t75" style="width:230.4pt;height:148.6pt" o:ole="">
                  <v:imagedata r:id="rId31" o:title=""/>
                </v:shape>
                <o:OLEObject Type="Link" ProgID="Excel.Sheet.12" ShapeID="_x0000_i1033" DrawAspect="Content" r:id="rId32" UpdateMode="Always">
                  <o:LinkType>EnhancedMetaFile</o:LinkType>
                  <o:LockedField>false</o:LockedField>
                </o:OLEObject>
              </w:object>
            </w:r>
            <w:r w:rsidR="006D4218">
              <w:rPr>
                <w:noProof/>
                <w:sz w:val="20"/>
                <w:lang w:eastAsia="zh-CN"/>
              </w:rPr>
              <mc:AlternateContent>
                <mc:Choice Requires="wps">
                  <w:drawing>
                    <wp:anchor distT="0" distB="0" distL="114300" distR="114300" simplePos="0" relativeHeight="251713536" behindDoc="0" locked="0" layoutInCell="1" allowOverlap="1" wp14:anchorId="4980164F" wp14:editId="51E4B069">
                      <wp:simplePos x="0" y="0"/>
                      <wp:positionH relativeFrom="column">
                        <wp:posOffset>254635</wp:posOffset>
                      </wp:positionH>
                      <wp:positionV relativeFrom="paragraph">
                        <wp:posOffset>2169795</wp:posOffset>
                      </wp:positionV>
                      <wp:extent cx="2190750" cy="318770"/>
                      <wp:effectExtent l="0" t="0" r="0" b="5080"/>
                      <wp:wrapNone/>
                      <wp:docPr id="16" name="文本框 16"/>
                      <wp:cNvGraphicFramePr/>
                      <a:graphic xmlns:a="http://schemas.openxmlformats.org/drawingml/2006/main">
                        <a:graphicData uri="http://schemas.microsoft.com/office/word/2010/wordprocessingShape">
                          <wps:wsp>
                            <wps:cNvSpPr txBox="1"/>
                            <wps:spPr>
                              <a:xfrm>
                                <a:off x="0" y="0"/>
                                <a:ext cx="2190750" cy="318770"/>
                              </a:xfrm>
                              <a:prstGeom prst="rect">
                                <a:avLst/>
                              </a:prstGeom>
                              <a:solidFill>
                                <a:sysClr val="window" lastClr="FFFFFF"/>
                              </a:solidFill>
                              <a:ln w="6350">
                                <a:noFill/>
                              </a:ln>
                              <a:effectLst/>
                            </wps:spPr>
                            <wps:txb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980164F" id="文本框 16" o:spid="_x0000_s1035" type="#_x0000_t202" style="position:absolute;left:0;text-align:left;margin-left:20.05pt;margin-top:170.85pt;width:172.5pt;height:25.1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" fillcolor="window" stroked="f" strokeweight=".5pt">
                      <v:textbox>
                        <w:txbxContent>
                          <w:p w14:paraId="7F278722" w14:textId="77777777" w:rsidR="006D4218" w:rsidRDefault="006D4218" w:rsidP="006D4218">
                            <w:pPr>
                              <w:jc w:val="center"/>
                              <w:rPr>
                                <w:rFonts w:ascii="微软雅黑" w:eastAsia="微软雅黑" w:hAnsi="微软雅黑" w:cs="微软雅黑" w:hint="eastAsia"/>
                                <w:spacing w:val="25"/>
                                <w:sz w:val="19"/>
                                <w:szCs w:val="19"/>
                                <w:lang w:eastAsia="zh-CN"/>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图9：</w:t>
                            </w:r>
                            <w:r>
                              <w:rPr>
                                <w:rFonts w:ascii="微软雅黑" w:eastAsia="微软雅黑" w:hAnsi="微软雅黑" w:cs="微软雅黑"/>
                                <w:spacing w:val="25"/>
                                <w:sz w:val="19"/>
                                <w:szCs w:val="19"/>
                                <w:lang w:eastAsia="zh-CN"/>
                              </w:rPr>
                              <w:t>美元指数走势</w:t>
                            </w:r>
                            <w:r>
                              <w:rPr>
                                <w:rFonts w:ascii="微软雅黑" w:eastAsia="微软雅黑" w:hAnsi="微软雅黑" w:cs="微软雅黑" w:hint="eastAsia"/>
                                <w:spacing w:val="25"/>
                                <w:sz w:val="19"/>
                                <w:szCs w:val="19"/>
                                <w:lang w:eastAsia="zh-CN"/>
                              </w:rPr>
                              <w:t>图</w:t>
                            </w:r>
                          </w:p>
                          <w:p w14:paraId="2A781BEA" w14:textId="77777777" w:rsidR="006D4218" w:rsidRDefault="006D4218" w:rsidP="006D4218">
                            <w:pPr>
                              <w:jc w:val="center"/>
                              <w:rPr>
                                <w:rFonts w:ascii="宋体" w:eastAsia="宋体" w:hAnsi="宋体" w:cs="宋体" w:hint="eastAsia"/>
                                <w:b/>
                                <w:bCs/>
                                <w:sz w:val="20"/>
                                <w:szCs w:val="20"/>
                                <w:lang w:eastAsia="zh-CN" w:bidi="ar"/>
                              </w:rPr>
                            </w:pPr>
                          </w:p>
                          <w:p w14:paraId="5CD39D86" w14:textId="77777777" w:rsidR="006D4218" w:rsidRDefault="006D4218" w:rsidP="006D4218">
                            <w:pPr>
                              <w:jc w:val="center"/>
                              <w:rPr>
                                <w:rFonts w:eastAsia="宋体"/>
                                <w:lang w:eastAsia="zh-CN"/>
                              </w:rPr>
                            </w:pPr>
                          </w:p>
                        </w:txbxContent>
                      </v:textbox>
                    </v:shape>
                  </w:pict>
                </mc:Fallback>
              </mc:AlternateContent>
            </w:r>
            <w:r w:rsidR="006D4218">
              <w:rPr>
                <w:noProof/>
                <w:sz w:val="20"/>
                <w:lang w:eastAsia="zh-CN"/>
              </w:rPr>
              <mc:AlternateContent>
                <mc:Choice Requires="wps">
                  <w:drawing>
                    <wp:anchor distT="0" distB="0" distL="114300" distR="114300" simplePos="0" relativeHeight="251714560" behindDoc="0" locked="0" layoutInCell="1" allowOverlap="1" wp14:anchorId="4D509292" wp14:editId="2713D07E">
                      <wp:simplePos x="0" y="0"/>
                      <wp:positionH relativeFrom="column">
                        <wp:posOffset>3178810</wp:posOffset>
                      </wp:positionH>
                      <wp:positionV relativeFrom="paragraph">
                        <wp:posOffset>2169795</wp:posOffset>
                      </wp:positionV>
                      <wp:extent cx="2485390" cy="318770"/>
                      <wp:effectExtent l="0" t="0" r="10160" b="5080"/>
                      <wp:wrapNone/>
                      <wp:docPr id="17" name="文本框 17"/>
                      <wp:cNvGraphicFramePr/>
                      <a:graphic xmlns:a="http://schemas.openxmlformats.org/drawingml/2006/main">
                        <a:graphicData uri="http://schemas.microsoft.com/office/word/2010/wordprocessingShape">
                          <wps:wsp>
                            <wps:cNvSpPr txBox="1"/>
                            <wps:spPr>
                              <a:xfrm>
                                <a:off x="0" y="0"/>
                                <a:ext cx="2485390" cy="318770"/>
                              </a:xfrm>
                              <a:prstGeom prst="rect">
                                <a:avLst/>
                              </a:prstGeom>
                              <a:solidFill>
                                <a:sysClr val="window" lastClr="FFFFFF"/>
                              </a:solidFill>
                              <a:ln w="6350">
                                <a:noFill/>
                              </a:ln>
                              <a:effectLst/>
                            </wps:spPr>
                            <wps:txb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4D509292" id="文本框 17" o:spid="_x0000_s1036" type="#_x0000_t202" style="position:absolute;left:0;text-align:left;margin-left:250.3pt;margin-top:170.85pt;width:195.7pt;height:25.1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" fillcolor="window" stroked="f" strokeweight=".5pt">
                      <v:textbox>
                        <w:txbxContent>
                          <w:p w14:paraId="1A355296" w14:textId="77777777" w:rsidR="006D4218" w:rsidRDefault="006D4218" w:rsidP="006D4218">
                            <w:pPr>
                              <w:jc w:val="center"/>
                              <w:rPr>
                                <w:rFonts w:ascii="宋体" w:eastAsia="宋体" w:hAnsi="宋体" w:cs="宋体" w:hint="eastAsia"/>
                                <w:b/>
                                <w:bCs/>
                                <w:sz w:val="20"/>
                                <w:szCs w:val="20"/>
                                <w:lang w:eastAsia="zh-CN" w:bidi="ar"/>
                              </w:rPr>
                            </w:pPr>
                            <w:r>
                              <w:rPr>
                                <w:rFonts w:eastAsia="宋体" w:hint="eastAsia"/>
                                <w:lang w:eastAsia="zh-CN"/>
                              </w:rPr>
                              <w:t xml:space="preserve"> </w:t>
                            </w:r>
                            <w:r>
                              <w:rPr>
                                <w:rFonts w:ascii="微软雅黑" w:eastAsia="微软雅黑" w:hAnsi="微软雅黑" w:cs="微软雅黑" w:hint="eastAsia"/>
                                <w:spacing w:val="25"/>
                                <w:sz w:val="19"/>
                                <w:szCs w:val="19"/>
                                <w:lang w:eastAsia="zh-CN"/>
                              </w:rPr>
                              <w:t>图1</w:t>
                            </w:r>
                            <w:r w:rsidRPr="00745096">
                              <w:rPr>
                                <w:rFonts w:ascii="微软雅黑" w:eastAsia="微软雅黑" w:hAnsi="微软雅黑" w:cs="微软雅黑" w:hint="eastAsia"/>
                                <w:spacing w:val="25"/>
                                <w:sz w:val="19"/>
                                <w:szCs w:val="19"/>
                                <w:lang w:eastAsia="zh-CN"/>
                              </w:rPr>
                              <w:t>0</w:t>
                            </w:r>
                            <w:r w:rsidRPr="001E0834">
                              <w:rPr>
                                <w:rFonts w:ascii="微软雅黑" w:eastAsia="微软雅黑" w:hAnsi="微软雅黑" w:cs="微软雅黑" w:hint="eastAsia"/>
                                <w:spacing w:val="25"/>
                                <w:sz w:val="19"/>
                                <w:szCs w:val="19"/>
                                <w:lang w:eastAsia="zh-CN"/>
                              </w:rPr>
                              <w:t>：黄金走势</w:t>
                            </w:r>
                            <w:r>
                              <w:rPr>
                                <w:rFonts w:ascii="微软雅黑" w:eastAsia="微软雅黑" w:hAnsi="微软雅黑" w:cs="微软雅黑" w:hint="eastAsia"/>
                                <w:spacing w:val="25"/>
                                <w:sz w:val="19"/>
                                <w:szCs w:val="19"/>
                                <w:lang w:eastAsia="zh-CN"/>
                              </w:rPr>
                              <w:t>图</w:t>
                            </w:r>
                          </w:p>
                          <w:p w14:paraId="0AADF832" w14:textId="77777777" w:rsidR="006D4218" w:rsidRDefault="006D4218" w:rsidP="006D4218">
                            <w:pPr>
                              <w:jc w:val="center"/>
                              <w:rPr>
                                <w:rFonts w:ascii="微软雅黑" w:eastAsia="微软雅黑" w:hAnsi="微软雅黑" w:cs="微软雅黑" w:hint="eastAsia"/>
                                <w:spacing w:val="25"/>
                                <w:sz w:val="19"/>
                                <w:szCs w:val="19"/>
                                <w:lang w:eastAsia="zh-CN"/>
                              </w:rPr>
                            </w:pPr>
                          </w:p>
                          <w:p w14:paraId="4F175661" w14:textId="77777777" w:rsidR="006D4218" w:rsidRDefault="006D4218" w:rsidP="006D4218">
                            <w:pPr>
                              <w:jc w:val="center"/>
                              <w:rPr>
                                <w:rFonts w:ascii="宋体" w:eastAsia="宋体" w:hAnsi="宋体" w:cs="宋体" w:hint="eastAsia"/>
                                <w:b/>
                                <w:bCs/>
                                <w:sz w:val="20"/>
                                <w:szCs w:val="20"/>
                                <w:lang w:eastAsia="zh-CN" w:bidi="ar"/>
                              </w:rPr>
                            </w:pPr>
                          </w:p>
                          <w:p w14:paraId="4D599444" w14:textId="77777777" w:rsidR="006D4218" w:rsidRDefault="006D4218" w:rsidP="006D4218">
                            <w:pPr>
                              <w:jc w:val="center"/>
                              <w:rPr>
                                <w:rFonts w:eastAsia="宋体"/>
                                <w:lang w:eastAsia="zh-CN"/>
                              </w:rPr>
                            </w:pPr>
                          </w:p>
                        </w:txbxContent>
                      </v:textbox>
                    </v:shape>
                  </w:pict>
                </mc:Fallback>
              </mc:AlternateContent>
            </w:r>
            <w:r>
              <w:rPr>
                <w:rFonts w:eastAsia="宋体"/>
                <w:noProof/>
                <w:sz w:val="20"/>
                <w:lang w:eastAsia="zh-CN"/>
              </w:rPr>
              <w:object w:dxaOrig="7095" w:dyaOrig="4320" w14:anchorId="0F033819">
                <v:shape id="_x0000_i1034" type="#_x0000_t75" style="width:227.5pt;height:148.6pt" o:ole="">
                  <v:imagedata r:id="rId33" o:title=""/>
                </v:shape>
                <o:OLEObject Type="Link" ProgID="Excel.Sheet.12" ShapeID="_x0000_i1034" DrawAspect="Content" r:id="rId34" UpdateMode="Always">
                  <o:LinkType>EnhancedMetaFile</o:LinkType>
                  <o:LockedField>false</o:LockedField>
                </o:OLEObject>
              </w:object>
            </w:r>
          </w:p>
        </w:tc>
      </w:tr>
    </w:tbl>
    <w:p w14:paraId="226E9728" w14:textId="77777777" w:rsidR="006D4218" w:rsidRPr="00EF10F6" w:rsidRDefault="006D4218" w:rsidP="006D4218">
      <w:pPr>
        <w:spacing w:before="235" w:line="176" w:lineRule="auto"/>
        <w:ind w:firstLineChars="100" w:firstLine="194"/>
        <w:rPr>
          <w:rFonts w:ascii="微软雅黑" w:eastAsia="微软雅黑" w:hAnsi="微软雅黑" w:cs="微软雅黑" w:hint="eastAsia"/>
          <w:spacing w:val="7"/>
          <w:sz w:val="18"/>
          <w:szCs w:val="18"/>
          <w:lang w:eastAsia="zh-CN"/>
        </w:rPr>
      </w:pPr>
      <w:r>
        <w:rPr>
          <w:rFonts w:ascii="微软雅黑" w:eastAsia="微软雅黑" w:hAnsi="微软雅黑" w:cs="微软雅黑" w:hint="eastAsia"/>
          <w:spacing w:val="7"/>
          <w:sz w:val="18"/>
          <w:szCs w:val="18"/>
          <w:lang w:eastAsia="zh-CN"/>
        </w:rPr>
        <w:t>资料源：公开资料整理，</w:t>
      </w:r>
      <w:r w:rsidRPr="00566217">
        <w:rPr>
          <w:rFonts w:ascii="微软雅黑" w:eastAsia="微软雅黑" w:hAnsi="微软雅黑" w:cs="微软雅黑" w:hint="eastAsia"/>
          <w:spacing w:val="7"/>
          <w:sz w:val="18"/>
          <w:szCs w:val="18"/>
          <w:lang w:eastAsia="zh-CN"/>
        </w:rPr>
        <w:t>瑞达国际</w:t>
      </w:r>
    </w:p>
    <w:p w14:paraId="7127E30D" w14:textId="77777777" w:rsidR="008E3E9D" w:rsidRPr="006D4218" w:rsidRDefault="008E3E9D">
      <w:pPr>
        <w:spacing w:before="120" w:line="190" w:lineRule="auto"/>
        <w:rPr>
          <w:rFonts w:ascii="微软雅黑" w:eastAsia="微软雅黑" w:hAnsi="微软雅黑" w:cs="微软雅黑" w:hint="eastAsia"/>
          <w:b/>
          <w:bCs/>
          <w:color w:val="036EB8"/>
          <w:spacing w:val="19"/>
          <w:sz w:val="28"/>
          <w:szCs w:val="28"/>
          <w:lang w:eastAsia="zh-CN"/>
        </w:rPr>
      </w:pPr>
    </w:p>
    <w:p w14:paraId="07D332D6" w14:textId="0CAD0A8E" w:rsidR="00993B64" w:rsidRDefault="005C3F27" w:rsidP="00E43252">
      <w:pPr>
        <w:spacing w:before="120" w:line="190" w:lineRule="auto"/>
        <w:rPr>
          <w:rFonts w:ascii="微软雅黑" w:eastAsia="微软雅黑" w:hAnsi="微软雅黑" w:cs="微软雅黑" w:hint="eastAsia"/>
          <w:b/>
          <w:bCs/>
          <w:color w:val="036EB8"/>
          <w:spacing w:val="10"/>
          <w:sz w:val="28"/>
          <w:szCs w:val="28"/>
          <w:lang w:eastAsia="zh-CN"/>
        </w:rPr>
      </w:pPr>
      <w:r>
        <w:rPr>
          <w:noProof/>
          <w:snapToGrid/>
        </w:rPr>
        <w:pict w14:anchorId="0FD986D0">
          <v:shape id="IM 50" o:spid="_x0000_i1035" type="#_x0000_t75" style="width:11.5pt;height:12.1pt;visibility:visible" o:bullet="t">
            <v:imagedata r:id="rId35" o:title=""/>
          </v:shape>
        </w:pict>
      </w:r>
      <w:r w:rsidR="00E42547">
        <w:rPr>
          <w:rFonts w:ascii="微软雅黑" w:eastAsia="微软雅黑" w:hAnsi="微软雅黑" w:cs="微软雅黑"/>
          <w:b/>
          <w:bCs/>
          <w:color w:val="036EB8"/>
          <w:spacing w:val="19"/>
          <w:sz w:val="28"/>
          <w:szCs w:val="28"/>
        </w:rPr>
        <w:t xml:space="preserve"> </w:t>
      </w:r>
      <w:r w:rsidR="002465B6">
        <w:rPr>
          <w:rFonts w:ascii="微软雅黑" w:eastAsia="微软雅黑" w:hAnsi="微软雅黑" w:cs="微软雅黑" w:hint="eastAsia"/>
          <w:b/>
          <w:bCs/>
          <w:color w:val="036EB8"/>
          <w:spacing w:val="10"/>
          <w:sz w:val="28"/>
          <w:szCs w:val="28"/>
          <w:lang w:eastAsia="zh-CN"/>
        </w:rPr>
        <w:t>本</w:t>
      </w:r>
      <w:r w:rsidR="00E42547">
        <w:rPr>
          <w:rFonts w:ascii="微软雅黑" w:eastAsia="微软雅黑" w:hAnsi="微软雅黑" w:cs="微软雅黑" w:hint="eastAsia"/>
          <w:b/>
          <w:bCs/>
          <w:color w:val="036EB8"/>
          <w:spacing w:val="10"/>
          <w:sz w:val="28"/>
          <w:szCs w:val="28"/>
          <w:lang w:eastAsia="zh-CN"/>
        </w:rPr>
        <w:t>周热点日程</w:t>
      </w:r>
    </w:p>
    <w:tbl>
      <w:tblPr>
        <w:tblW w:w="10206" w:type="dxa"/>
        <w:tblInd w:w="142" w:type="dxa"/>
        <w:tblLook w:val="04A0" w:firstRow="1" w:lastRow="0" w:firstColumn="1" w:lastColumn="0" w:noHBand="0" w:noVBand="1"/>
      </w:tblPr>
      <w:tblGrid>
        <w:gridCol w:w="2418"/>
        <w:gridCol w:w="1820"/>
        <w:gridCol w:w="5968"/>
      </w:tblGrid>
      <w:tr w:rsidR="003D6AD5" w:rsidRPr="003D6AD5" w14:paraId="69DA82FB" w14:textId="77777777" w:rsidTr="003D6AD5">
        <w:trPr>
          <w:trHeight w:val="600"/>
        </w:trPr>
        <w:tc>
          <w:tcPr>
            <w:tcW w:w="4238" w:type="dxa"/>
            <w:gridSpan w:val="2"/>
            <w:tcBorders>
              <w:top w:val="nil"/>
              <w:left w:val="nil"/>
              <w:bottom w:val="nil"/>
              <w:right w:val="nil"/>
            </w:tcBorders>
            <w:shd w:val="clear" w:color="000000" w:fill="3D85C1"/>
            <w:vAlign w:val="center"/>
            <w:hideMark/>
          </w:tcPr>
          <w:p w14:paraId="61EF2BDF"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时间</w:t>
            </w:r>
          </w:p>
        </w:tc>
        <w:tc>
          <w:tcPr>
            <w:tcW w:w="5968" w:type="dxa"/>
            <w:tcBorders>
              <w:top w:val="nil"/>
              <w:left w:val="nil"/>
              <w:bottom w:val="nil"/>
              <w:right w:val="nil"/>
            </w:tcBorders>
            <w:shd w:val="clear" w:color="000000" w:fill="3D85C1"/>
            <w:vAlign w:val="center"/>
            <w:hideMark/>
          </w:tcPr>
          <w:p w14:paraId="2F73002D"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数据/事件</w:t>
            </w:r>
          </w:p>
        </w:tc>
      </w:tr>
      <w:tr w:rsidR="003D6AD5" w:rsidRPr="003D6AD5" w14:paraId="493D8833" w14:textId="77777777" w:rsidTr="003D6AD5">
        <w:trPr>
          <w:trHeight w:val="762"/>
        </w:trPr>
        <w:tc>
          <w:tcPr>
            <w:tcW w:w="2418" w:type="dxa"/>
            <w:tcBorders>
              <w:top w:val="nil"/>
              <w:left w:val="nil"/>
              <w:bottom w:val="nil"/>
              <w:right w:val="nil"/>
            </w:tcBorders>
            <w:vAlign w:val="center"/>
            <w:hideMark/>
          </w:tcPr>
          <w:p w14:paraId="7EDFBFB4"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2026/8/31</w:t>
            </w:r>
          </w:p>
        </w:tc>
        <w:tc>
          <w:tcPr>
            <w:tcW w:w="1820" w:type="dxa"/>
            <w:tcBorders>
              <w:top w:val="nil"/>
              <w:left w:val="nil"/>
              <w:bottom w:val="nil"/>
              <w:right w:val="nil"/>
            </w:tcBorders>
            <w:vAlign w:val="center"/>
            <w:hideMark/>
          </w:tcPr>
          <w:p w14:paraId="68CA6B80"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9:30</w:t>
            </w:r>
          </w:p>
        </w:tc>
        <w:tc>
          <w:tcPr>
            <w:tcW w:w="5968" w:type="dxa"/>
            <w:tcBorders>
              <w:top w:val="nil"/>
              <w:left w:val="nil"/>
              <w:bottom w:val="nil"/>
              <w:right w:val="nil"/>
            </w:tcBorders>
            <w:vAlign w:val="center"/>
            <w:hideMark/>
          </w:tcPr>
          <w:p w14:paraId="388B0B4E"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中国 8 月官方综合 PMI、制造业 PMI、非制造业 PMI</w:t>
            </w:r>
          </w:p>
        </w:tc>
      </w:tr>
      <w:tr w:rsidR="003D6AD5" w:rsidRPr="003D6AD5" w14:paraId="4BB777A4" w14:textId="77777777" w:rsidTr="003D6AD5">
        <w:trPr>
          <w:trHeight w:val="762"/>
        </w:trPr>
        <w:tc>
          <w:tcPr>
            <w:tcW w:w="2418" w:type="dxa"/>
            <w:tcBorders>
              <w:top w:val="nil"/>
              <w:left w:val="nil"/>
              <w:bottom w:val="nil"/>
              <w:right w:val="nil"/>
            </w:tcBorders>
            <w:shd w:val="clear" w:color="000000" w:fill="D9E1F2"/>
            <w:vAlign w:val="center"/>
            <w:hideMark/>
          </w:tcPr>
          <w:p w14:paraId="589EF6B3"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2026/8/31</w:t>
            </w:r>
          </w:p>
        </w:tc>
        <w:tc>
          <w:tcPr>
            <w:tcW w:w="1820" w:type="dxa"/>
            <w:tcBorders>
              <w:top w:val="nil"/>
              <w:left w:val="nil"/>
              <w:bottom w:val="nil"/>
              <w:right w:val="nil"/>
            </w:tcBorders>
            <w:shd w:val="clear" w:color="000000" w:fill="D9E1F2"/>
            <w:vAlign w:val="center"/>
            <w:hideMark/>
          </w:tcPr>
          <w:p w14:paraId="656B19A0"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 xml:space="preserve">　</w:t>
            </w:r>
          </w:p>
        </w:tc>
        <w:tc>
          <w:tcPr>
            <w:tcW w:w="5968" w:type="dxa"/>
            <w:tcBorders>
              <w:top w:val="nil"/>
              <w:left w:val="nil"/>
              <w:bottom w:val="nil"/>
              <w:right w:val="nil"/>
            </w:tcBorders>
            <w:shd w:val="clear" w:color="000000" w:fill="D9E1F2"/>
            <w:vAlign w:val="center"/>
            <w:hideMark/>
          </w:tcPr>
          <w:p w14:paraId="58C2FED8"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G20 财长和央行行长会议 8 月 31 日</w:t>
            </w:r>
            <w:r w:rsidRPr="003D6AD5">
              <w:rPr>
                <w:rFonts w:ascii="微软雅黑" w:eastAsia="微软雅黑" w:hAnsi="微软雅黑" w:cs="宋体"/>
                <w:b/>
                <w:bCs/>
                <w:snapToGrid/>
                <w:sz w:val="19"/>
                <w:szCs w:val="19"/>
                <w:lang w:eastAsia="zh-CN"/>
              </w:rPr>
              <w:noBreakHyphen/>
              <w:t>9 月 1 日举行</w:t>
            </w:r>
          </w:p>
        </w:tc>
      </w:tr>
      <w:tr w:rsidR="003D6AD5" w:rsidRPr="003D6AD5" w14:paraId="5069565A" w14:textId="77777777" w:rsidTr="003D6AD5">
        <w:trPr>
          <w:trHeight w:val="762"/>
        </w:trPr>
        <w:tc>
          <w:tcPr>
            <w:tcW w:w="2418" w:type="dxa"/>
            <w:tcBorders>
              <w:top w:val="nil"/>
              <w:left w:val="nil"/>
              <w:bottom w:val="nil"/>
              <w:right w:val="nil"/>
            </w:tcBorders>
            <w:vAlign w:val="center"/>
            <w:hideMark/>
          </w:tcPr>
          <w:p w14:paraId="587599E1"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2026/9/1</w:t>
            </w:r>
          </w:p>
        </w:tc>
        <w:tc>
          <w:tcPr>
            <w:tcW w:w="1820" w:type="dxa"/>
            <w:tcBorders>
              <w:top w:val="nil"/>
              <w:left w:val="nil"/>
              <w:bottom w:val="nil"/>
              <w:right w:val="nil"/>
            </w:tcBorders>
            <w:vAlign w:val="center"/>
            <w:hideMark/>
          </w:tcPr>
          <w:p w14:paraId="329D3BA2"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16:00</w:t>
            </w:r>
          </w:p>
        </w:tc>
        <w:tc>
          <w:tcPr>
            <w:tcW w:w="5968" w:type="dxa"/>
            <w:tcBorders>
              <w:top w:val="nil"/>
              <w:left w:val="nil"/>
              <w:bottom w:val="nil"/>
              <w:right w:val="nil"/>
            </w:tcBorders>
            <w:vAlign w:val="center"/>
            <w:hideMark/>
          </w:tcPr>
          <w:p w14:paraId="55058919"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欧元区 8 月制造业 PMI 终值</w:t>
            </w:r>
          </w:p>
        </w:tc>
      </w:tr>
      <w:tr w:rsidR="003D6AD5" w:rsidRPr="003D6AD5" w14:paraId="612EF82D" w14:textId="77777777" w:rsidTr="003D6AD5">
        <w:trPr>
          <w:trHeight w:val="762"/>
        </w:trPr>
        <w:tc>
          <w:tcPr>
            <w:tcW w:w="2418" w:type="dxa"/>
            <w:tcBorders>
              <w:top w:val="nil"/>
              <w:left w:val="nil"/>
              <w:bottom w:val="nil"/>
              <w:right w:val="nil"/>
            </w:tcBorders>
            <w:shd w:val="clear" w:color="000000" w:fill="D9E1F2"/>
            <w:vAlign w:val="center"/>
            <w:hideMark/>
          </w:tcPr>
          <w:p w14:paraId="7422A577"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2026/9/1</w:t>
            </w:r>
          </w:p>
        </w:tc>
        <w:tc>
          <w:tcPr>
            <w:tcW w:w="1820" w:type="dxa"/>
            <w:tcBorders>
              <w:top w:val="nil"/>
              <w:left w:val="nil"/>
              <w:bottom w:val="nil"/>
              <w:right w:val="nil"/>
            </w:tcBorders>
            <w:shd w:val="clear" w:color="000000" w:fill="D9E1F2"/>
            <w:vAlign w:val="center"/>
            <w:hideMark/>
          </w:tcPr>
          <w:p w14:paraId="7032C036"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17:00</w:t>
            </w:r>
          </w:p>
        </w:tc>
        <w:tc>
          <w:tcPr>
            <w:tcW w:w="5968" w:type="dxa"/>
            <w:tcBorders>
              <w:top w:val="nil"/>
              <w:left w:val="nil"/>
              <w:bottom w:val="nil"/>
              <w:right w:val="nil"/>
            </w:tcBorders>
            <w:shd w:val="clear" w:color="000000" w:fill="D9E1F2"/>
            <w:vAlign w:val="center"/>
            <w:hideMark/>
          </w:tcPr>
          <w:p w14:paraId="6604CCBA"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欧元区 8 月 CPI 初值</w:t>
            </w:r>
          </w:p>
        </w:tc>
      </w:tr>
      <w:tr w:rsidR="003D6AD5" w:rsidRPr="003D6AD5" w14:paraId="0C9423A3" w14:textId="77777777" w:rsidTr="003D6AD5">
        <w:trPr>
          <w:trHeight w:val="762"/>
        </w:trPr>
        <w:tc>
          <w:tcPr>
            <w:tcW w:w="2418" w:type="dxa"/>
            <w:tcBorders>
              <w:top w:val="nil"/>
              <w:left w:val="nil"/>
              <w:bottom w:val="nil"/>
              <w:right w:val="nil"/>
            </w:tcBorders>
            <w:vAlign w:val="center"/>
            <w:hideMark/>
          </w:tcPr>
          <w:p w14:paraId="61F3B2CF"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2026/9/1</w:t>
            </w:r>
          </w:p>
        </w:tc>
        <w:tc>
          <w:tcPr>
            <w:tcW w:w="1820" w:type="dxa"/>
            <w:tcBorders>
              <w:top w:val="nil"/>
              <w:left w:val="nil"/>
              <w:bottom w:val="nil"/>
              <w:right w:val="nil"/>
            </w:tcBorders>
            <w:vAlign w:val="center"/>
            <w:hideMark/>
          </w:tcPr>
          <w:p w14:paraId="5D1F8E95"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22:00</w:t>
            </w:r>
          </w:p>
        </w:tc>
        <w:tc>
          <w:tcPr>
            <w:tcW w:w="5968" w:type="dxa"/>
            <w:tcBorders>
              <w:top w:val="nil"/>
              <w:left w:val="nil"/>
              <w:bottom w:val="nil"/>
              <w:right w:val="nil"/>
            </w:tcBorders>
            <w:vAlign w:val="center"/>
            <w:hideMark/>
          </w:tcPr>
          <w:p w14:paraId="1EADCCBD"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美国 8 月 ISM 制造业 PMI</w:t>
            </w:r>
          </w:p>
        </w:tc>
      </w:tr>
      <w:tr w:rsidR="003D6AD5" w:rsidRPr="003D6AD5" w14:paraId="217115A7" w14:textId="77777777" w:rsidTr="003D6AD5">
        <w:trPr>
          <w:trHeight w:val="762"/>
        </w:trPr>
        <w:tc>
          <w:tcPr>
            <w:tcW w:w="2418" w:type="dxa"/>
            <w:tcBorders>
              <w:top w:val="nil"/>
              <w:left w:val="nil"/>
              <w:bottom w:val="nil"/>
              <w:right w:val="nil"/>
            </w:tcBorders>
            <w:shd w:val="clear" w:color="000000" w:fill="D9E1F2"/>
            <w:vAlign w:val="center"/>
            <w:hideMark/>
          </w:tcPr>
          <w:p w14:paraId="2A27E7CD"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lastRenderedPageBreak/>
              <w:t>2026/9/1</w:t>
            </w:r>
          </w:p>
        </w:tc>
        <w:tc>
          <w:tcPr>
            <w:tcW w:w="1820" w:type="dxa"/>
            <w:tcBorders>
              <w:top w:val="nil"/>
              <w:left w:val="nil"/>
              <w:bottom w:val="nil"/>
              <w:right w:val="nil"/>
            </w:tcBorders>
            <w:shd w:val="clear" w:color="000000" w:fill="D9E1F2"/>
            <w:vAlign w:val="center"/>
            <w:hideMark/>
          </w:tcPr>
          <w:p w14:paraId="57F4772B"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 xml:space="preserve">　</w:t>
            </w:r>
          </w:p>
        </w:tc>
        <w:tc>
          <w:tcPr>
            <w:tcW w:w="5968" w:type="dxa"/>
            <w:tcBorders>
              <w:top w:val="nil"/>
              <w:left w:val="nil"/>
              <w:bottom w:val="nil"/>
              <w:right w:val="nil"/>
            </w:tcBorders>
            <w:shd w:val="clear" w:color="000000" w:fill="D9E1F2"/>
            <w:vAlign w:val="center"/>
            <w:hideMark/>
          </w:tcPr>
          <w:p w14:paraId="588C8256"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2026 年上合组织成员国元首理事会会议举行</w:t>
            </w:r>
          </w:p>
        </w:tc>
      </w:tr>
      <w:tr w:rsidR="003D6AD5" w:rsidRPr="003D6AD5" w14:paraId="566EB864" w14:textId="77777777" w:rsidTr="003D6AD5">
        <w:trPr>
          <w:trHeight w:val="762"/>
        </w:trPr>
        <w:tc>
          <w:tcPr>
            <w:tcW w:w="2418" w:type="dxa"/>
            <w:tcBorders>
              <w:top w:val="nil"/>
              <w:left w:val="nil"/>
              <w:bottom w:val="nil"/>
              <w:right w:val="nil"/>
            </w:tcBorders>
            <w:vAlign w:val="center"/>
            <w:hideMark/>
          </w:tcPr>
          <w:p w14:paraId="0A587D8A"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2026/9/2</w:t>
            </w:r>
          </w:p>
        </w:tc>
        <w:tc>
          <w:tcPr>
            <w:tcW w:w="1820" w:type="dxa"/>
            <w:tcBorders>
              <w:top w:val="nil"/>
              <w:left w:val="nil"/>
              <w:bottom w:val="nil"/>
              <w:right w:val="nil"/>
            </w:tcBorders>
            <w:vAlign w:val="center"/>
            <w:hideMark/>
          </w:tcPr>
          <w:p w14:paraId="7FD4D0C0"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20:15</w:t>
            </w:r>
          </w:p>
        </w:tc>
        <w:tc>
          <w:tcPr>
            <w:tcW w:w="5968" w:type="dxa"/>
            <w:tcBorders>
              <w:top w:val="nil"/>
              <w:left w:val="nil"/>
              <w:bottom w:val="nil"/>
              <w:right w:val="nil"/>
            </w:tcBorders>
            <w:vAlign w:val="center"/>
            <w:hideMark/>
          </w:tcPr>
          <w:p w14:paraId="225949BE"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美国 8 月 ADP 就业人数</w:t>
            </w:r>
          </w:p>
        </w:tc>
      </w:tr>
      <w:tr w:rsidR="003D6AD5" w:rsidRPr="003D6AD5" w14:paraId="0BEDFE18" w14:textId="77777777" w:rsidTr="003D6AD5">
        <w:trPr>
          <w:trHeight w:val="762"/>
        </w:trPr>
        <w:tc>
          <w:tcPr>
            <w:tcW w:w="2418" w:type="dxa"/>
            <w:tcBorders>
              <w:top w:val="nil"/>
              <w:left w:val="nil"/>
              <w:bottom w:val="nil"/>
              <w:right w:val="nil"/>
            </w:tcBorders>
            <w:shd w:val="clear" w:color="000000" w:fill="D9E1F2"/>
            <w:vAlign w:val="center"/>
            <w:hideMark/>
          </w:tcPr>
          <w:p w14:paraId="70A4C145"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2026/9/3</w:t>
            </w:r>
          </w:p>
        </w:tc>
        <w:tc>
          <w:tcPr>
            <w:tcW w:w="1820" w:type="dxa"/>
            <w:tcBorders>
              <w:top w:val="nil"/>
              <w:left w:val="nil"/>
              <w:bottom w:val="nil"/>
              <w:right w:val="nil"/>
            </w:tcBorders>
            <w:shd w:val="clear" w:color="000000" w:fill="D9E1F2"/>
            <w:vAlign w:val="center"/>
            <w:hideMark/>
          </w:tcPr>
          <w:p w14:paraId="7B977850"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2:00</w:t>
            </w:r>
          </w:p>
        </w:tc>
        <w:tc>
          <w:tcPr>
            <w:tcW w:w="5968" w:type="dxa"/>
            <w:tcBorders>
              <w:top w:val="nil"/>
              <w:left w:val="nil"/>
              <w:bottom w:val="nil"/>
              <w:right w:val="nil"/>
            </w:tcBorders>
            <w:shd w:val="clear" w:color="000000" w:fill="D9E1F2"/>
            <w:vAlign w:val="center"/>
            <w:hideMark/>
          </w:tcPr>
          <w:p w14:paraId="7CEF85D4"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美联储公布经济状况褐皮书</w:t>
            </w:r>
          </w:p>
        </w:tc>
      </w:tr>
      <w:tr w:rsidR="003D6AD5" w:rsidRPr="003D6AD5" w14:paraId="78A265E0" w14:textId="77777777" w:rsidTr="003D6AD5">
        <w:trPr>
          <w:trHeight w:val="762"/>
        </w:trPr>
        <w:tc>
          <w:tcPr>
            <w:tcW w:w="2418" w:type="dxa"/>
            <w:tcBorders>
              <w:top w:val="nil"/>
              <w:left w:val="nil"/>
              <w:bottom w:val="nil"/>
              <w:right w:val="nil"/>
            </w:tcBorders>
            <w:vAlign w:val="center"/>
            <w:hideMark/>
          </w:tcPr>
          <w:p w14:paraId="44399DBC"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2026/9/3</w:t>
            </w:r>
          </w:p>
        </w:tc>
        <w:tc>
          <w:tcPr>
            <w:tcW w:w="1820" w:type="dxa"/>
            <w:tcBorders>
              <w:top w:val="nil"/>
              <w:left w:val="nil"/>
              <w:bottom w:val="nil"/>
              <w:right w:val="nil"/>
            </w:tcBorders>
            <w:vAlign w:val="center"/>
            <w:hideMark/>
          </w:tcPr>
          <w:p w14:paraId="716505EB"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17:00</w:t>
            </w:r>
          </w:p>
        </w:tc>
        <w:tc>
          <w:tcPr>
            <w:tcW w:w="5968" w:type="dxa"/>
            <w:tcBorders>
              <w:top w:val="nil"/>
              <w:left w:val="nil"/>
              <w:bottom w:val="nil"/>
              <w:right w:val="nil"/>
            </w:tcBorders>
            <w:vAlign w:val="center"/>
            <w:hideMark/>
          </w:tcPr>
          <w:p w14:paraId="4BA0F34B"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欧元区 7 月 PPI</w:t>
            </w:r>
          </w:p>
        </w:tc>
      </w:tr>
      <w:tr w:rsidR="003D6AD5" w:rsidRPr="003D6AD5" w14:paraId="5C624AD0" w14:textId="77777777" w:rsidTr="003D6AD5">
        <w:trPr>
          <w:trHeight w:val="762"/>
        </w:trPr>
        <w:tc>
          <w:tcPr>
            <w:tcW w:w="2418" w:type="dxa"/>
            <w:tcBorders>
              <w:top w:val="nil"/>
              <w:left w:val="nil"/>
              <w:bottom w:val="nil"/>
              <w:right w:val="nil"/>
            </w:tcBorders>
            <w:shd w:val="clear" w:color="000000" w:fill="D9E1F2"/>
            <w:vAlign w:val="center"/>
            <w:hideMark/>
          </w:tcPr>
          <w:p w14:paraId="092B3638"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2026/9/3</w:t>
            </w:r>
          </w:p>
        </w:tc>
        <w:tc>
          <w:tcPr>
            <w:tcW w:w="1820" w:type="dxa"/>
            <w:tcBorders>
              <w:top w:val="nil"/>
              <w:left w:val="nil"/>
              <w:bottom w:val="nil"/>
              <w:right w:val="nil"/>
            </w:tcBorders>
            <w:shd w:val="clear" w:color="000000" w:fill="D9E1F2"/>
            <w:vAlign w:val="center"/>
            <w:hideMark/>
          </w:tcPr>
          <w:p w14:paraId="59CBAEED"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20:30</w:t>
            </w:r>
          </w:p>
        </w:tc>
        <w:tc>
          <w:tcPr>
            <w:tcW w:w="5968" w:type="dxa"/>
            <w:tcBorders>
              <w:top w:val="nil"/>
              <w:left w:val="nil"/>
              <w:bottom w:val="nil"/>
              <w:right w:val="nil"/>
            </w:tcBorders>
            <w:shd w:val="clear" w:color="000000" w:fill="D9E1F2"/>
            <w:vAlign w:val="center"/>
            <w:hideMark/>
          </w:tcPr>
          <w:p w14:paraId="760296DB"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美国至 8 月 29 日当周初请失业金人数</w:t>
            </w:r>
          </w:p>
        </w:tc>
      </w:tr>
      <w:tr w:rsidR="003D6AD5" w:rsidRPr="003D6AD5" w14:paraId="0A63ABC0" w14:textId="77777777" w:rsidTr="003D6AD5">
        <w:trPr>
          <w:trHeight w:val="762"/>
        </w:trPr>
        <w:tc>
          <w:tcPr>
            <w:tcW w:w="2418" w:type="dxa"/>
            <w:tcBorders>
              <w:top w:val="nil"/>
              <w:left w:val="nil"/>
              <w:bottom w:val="nil"/>
              <w:right w:val="nil"/>
            </w:tcBorders>
            <w:vAlign w:val="center"/>
            <w:hideMark/>
          </w:tcPr>
          <w:p w14:paraId="41DD061F"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2026/9/3</w:t>
            </w:r>
          </w:p>
        </w:tc>
        <w:tc>
          <w:tcPr>
            <w:tcW w:w="1820" w:type="dxa"/>
            <w:tcBorders>
              <w:top w:val="nil"/>
              <w:left w:val="nil"/>
              <w:bottom w:val="nil"/>
              <w:right w:val="nil"/>
            </w:tcBorders>
            <w:vAlign w:val="center"/>
            <w:hideMark/>
          </w:tcPr>
          <w:p w14:paraId="5740B711"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20:30</w:t>
            </w:r>
          </w:p>
        </w:tc>
        <w:tc>
          <w:tcPr>
            <w:tcW w:w="5968" w:type="dxa"/>
            <w:tcBorders>
              <w:top w:val="nil"/>
              <w:left w:val="nil"/>
              <w:bottom w:val="nil"/>
              <w:right w:val="nil"/>
            </w:tcBorders>
            <w:vAlign w:val="center"/>
            <w:hideMark/>
          </w:tcPr>
          <w:p w14:paraId="68BBDEEA"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美国 7 月贸易帐</w:t>
            </w:r>
          </w:p>
        </w:tc>
      </w:tr>
      <w:tr w:rsidR="003D6AD5" w:rsidRPr="003D6AD5" w14:paraId="5612E467" w14:textId="77777777" w:rsidTr="003D6AD5">
        <w:trPr>
          <w:trHeight w:val="762"/>
        </w:trPr>
        <w:tc>
          <w:tcPr>
            <w:tcW w:w="2418" w:type="dxa"/>
            <w:tcBorders>
              <w:top w:val="nil"/>
              <w:left w:val="nil"/>
              <w:bottom w:val="nil"/>
              <w:right w:val="nil"/>
            </w:tcBorders>
            <w:shd w:val="clear" w:color="000000" w:fill="D9E1F2"/>
            <w:vAlign w:val="center"/>
            <w:hideMark/>
          </w:tcPr>
          <w:p w14:paraId="2CC09814"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2026/9/3</w:t>
            </w:r>
          </w:p>
        </w:tc>
        <w:tc>
          <w:tcPr>
            <w:tcW w:w="1820" w:type="dxa"/>
            <w:tcBorders>
              <w:top w:val="nil"/>
              <w:left w:val="nil"/>
              <w:bottom w:val="nil"/>
              <w:right w:val="nil"/>
            </w:tcBorders>
            <w:shd w:val="clear" w:color="000000" w:fill="D9E1F2"/>
            <w:vAlign w:val="center"/>
            <w:hideMark/>
          </w:tcPr>
          <w:p w14:paraId="7396FAFF"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22:00</w:t>
            </w:r>
          </w:p>
        </w:tc>
        <w:tc>
          <w:tcPr>
            <w:tcW w:w="5968" w:type="dxa"/>
            <w:tcBorders>
              <w:top w:val="nil"/>
              <w:left w:val="nil"/>
              <w:bottom w:val="nil"/>
              <w:right w:val="nil"/>
            </w:tcBorders>
            <w:shd w:val="clear" w:color="000000" w:fill="D9E1F2"/>
            <w:vAlign w:val="center"/>
            <w:hideMark/>
          </w:tcPr>
          <w:p w14:paraId="022810A3"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美国 8 月 ISM 非制造业 PMI</w:t>
            </w:r>
          </w:p>
        </w:tc>
      </w:tr>
      <w:tr w:rsidR="003D6AD5" w:rsidRPr="003D6AD5" w14:paraId="0AA90A20" w14:textId="77777777" w:rsidTr="003D6AD5">
        <w:trPr>
          <w:trHeight w:val="762"/>
        </w:trPr>
        <w:tc>
          <w:tcPr>
            <w:tcW w:w="2418" w:type="dxa"/>
            <w:tcBorders>
              <w:top w:val="nil"/>
              <w:left w:val="nil"/>
              <w:bottom w:val="nil"/>
              <w:right w:val="nil"/>
            </w:tcBorders>
            <w:vAlign w:val="center"/>
            <w:hideMark/>
          </w:tcPr>
          <w:p w14:paraId="2DD11D30"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2026/9/4</w:t>
            </w:r>
          </w:p>
        </w:tc>
        <w:tc>
          <w:tcPr>
            <w:tcW w:w="1820" w:type="dxa"/>
            <w:tcBorders>
              <w:top w:val="nil"/>
              <w:left w:val="nil"/>
              <w:bottom w:val="nil"/>
              <w:right w:val="nil"/>
            </w:tcBorders>
            <w:vAlign w:val="center"/>
            <w:hideMark/>
          </w:tcPr>
          <w:p w14:paraId="4A5975C8"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17:00</w:t>
            </w:r>
          </w:p>
        </w:tc>
        <w:tc>
          <w:tcPr>
            <w:tcW w:w="5968" w:type="dxa"/>
            <w:tcBorders>
              <w:top w:val="nil"/>
              <w:left w:val="nil"/>
              <w:bottom w:val="nil"/>
              <w:right w:val="nil"/>
            </w:tcBorders>
            <w:vAlign w:val="center"/>
            <w:hideMark/>
          </w:tcPr>
          <w:p w14:paraId="65084E19"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欧元区 7 月零售销售</w:t>
            </w:r>
          </w:p>
        </w:tc>
      </w:tr>
      <w:tr w:rsidR="003D6AD5" w:rsidRPr="003D6AD5" w14:paraId="25F1B451" w14:textId="77777777" w:rsidTr="003D6AD5">
        <w:trPr>
          <w:trHeight w:val="762"/>
        </w:trPr>
        <w:tc>
          <w:tcPr>
            <w:tcW w:w="2418" w:type="dxa"/>
            <w:tcBorders>
              <w:top w:val="nil"/>
              <w:left w:val="nil"/>
              <w:bottom w:val="nil"/>
              <w:right w:val="nil"/>
            </w:tcBorders>
            <w:shd w:val="clear" w:color="000000" w:fill="D9E1F2"/>
            <w:vAlign w:val="center"/>
            <w:hideMark/>
          </w:tcPr>
          <w:p w14:paraId="11F61677"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2026/9/4</w:t>
            </w:r>
          </w:p>
        </w:tc>
        <w:tc>
          <w:tcPr>
            <w:tcW w:w="1820" w:type="dxa"/>
            <w:tcBorders>
              <w:top w:val="nil"/>
              <w:left w:val="nil"/>
              <w:bottom w:val="nil"/>
              <w:right w:val="nil"/>
            </w:tcBorders>
            <w:shd w:val="clear" w:color="000000" w:fill="D9E1F2"/>
            <w:vAlign w:val="center"/>
            <w:hideMark/>
          </w:tcPr>
          <w:p w14:paraId="28C8867C"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20:30</w:t>
            </w:r>
          </w:p>
        </w:tc>
        <w:tc>
          <w:tcPr>
            <w:tcW w:w="5968" w:type="dxa"/>
            <w:tcBorders>
              <w:top w:val="nil"/>
              <w:left w:val="nil"/>
              <w:bottom w:val="nil"/>
              <w:right w:val="nil"/>
            </w:tcBorders>
            <w:shd w:val="clear" w:color="000000" w:fill="D9E1F2"/>
            <w:vAlign w:val="center"/>
            <w:hideMark/>
          </w:tcPr>
          <w:p w14:paraId="2FDBFFD1" w14:textId="77777777" w:rsidR="003D6AD5" w:rsidRPr="003D6AD5" w:rsidRDefault="003D6AD5" w:rsidP="003D6AD5">
            <w:pPr>
              <w:kinsoku/>
              <w:autoSpaceDE/>
              <w:autoSpaceDN/>
              <w:adjustRightInd/>
              <w:snapToGrid/>
              <w:jc w:val="center"/>
              <w:textAlignment w:val="auto"/>
              <w:rPr>
                <w:rFonts w:ascii="微软雅黑" w:eastAsia="微软雅黑" w:hAnsi="微软雅黑" w:cs="宋体"/>
                <w:b/>
                <w:bCs/>
                <w:snapToGrid/>
                <w:sz w:val="19"/>
                <w:szCs w:val="19"/>
                <w:lang w:eastAsia="zh-CN"/>
              </w:rPr>
            </w:pPr>
            <w:r w:rsidRPr="003D6AD5">
              <w:rPr>
                <w:rFonts w:ascii="微软雅黑" w:eastAsia="微软雅黑" w:hAnsi="微软雅黑" w:cs="宋体"/>
                <w:b/>
                <w:bCs/>
                <w:snapToGrid/>
                <w:sz w:val="19"/>
                <w:szCs w:val="19"/>
                <w:lang w:eastAsia="zh-CN"/>
              </w:rPr>
              <w:t>美国 8 月季调后非农就业人口、失业率</w:t>
            </w:r>
          </w:p>
        </w:tc>
      </w:tr>
    </w:tbl>
    <w:p w14:paraId="657AABBF" w14:textId="77777777" w:rsidR="00E43252" w:rsidRPr="003D6AD5" w:rsidRDefault="00E43252" w:rsidP="00E43252">
      <w:pPr>
        <w:spacing w:before="120" w:line="190" w:lineRule="auto"/>
        <w:rPr>
          <w:rFonts w:ascii="微软雅黑" w:eastAsia="微软雅黑" w:hAnsi="微软雅黑" w:cs="微软雅黑" w:hint="eastAsia"/>
          <w:b/>
          <w:bCs/>
          <w:color w:val="036EB8"/>
          <w:spacing w:val="10"/>
          <w:sz w:val="28"/>
          <w:szCs w:val="28"/>
          <w:lang w:eastAsia="zh-CN"/>
        </w:rPr>
      </w:pPr>
    </w:p>
    <w:p w14:paraId="7EEB015E" w14:textId="77777777" w:rsidR="00267DDF" w:rsidRPr="00E35101" w:rsidRDefault="00267DDF" w:rsidP="0098789F">
      <w:pPr>
        <w:pStyle w:val="TableText"/>
        <w:spacing w:before="221" w:line="180" w:lineRule="auto"/>
        <w:rPr>
          <w:rFonts w:hint="eastAsia"/>
          <w:b/>
          <w:bCs/>
          <w:sz w:val="19"/>
          <w:szCs w:val="19"/>
          <w:lang w:eastAsia="zh-CN"/>
        </w:rPr>
      </w:pPr>
    </w:p>
    <w:p w14:paraId="0CFFE9D4" w14:textId="77777777" w:rsidR="00E35101" w:rsidRPr="004E3CEF" w:rsidRDefault="00E35101" w:rsidP="0098789F">
      <w:pPr>
        <w:pStyle w:val="TableText"/>
        <w:spacing w:before="221" w:line="180" w:lineRule="auto"/>
        <w:rPr>
          <w:rFonts w:hint="eastAsia"/>
          <w:b/>
          <w:bCs/>
          <w:sz w:val="19"/>
          <w:szCs w:val="19"/>
          <w:lang w:eastAsia="zh-CN"/>
        </w:rPr>
      </w:pPr>
    </w:p>
    <w:p w14:paraId="3FB1343F" w14:textId="1D741120" w:rsidR="00993B64" w:rsidRDefault="00E42547">
      <w:pPr>
        <w:spacing w:before="172" w:line="417" w:lineRule="exact"/>
        <w:rPr>
          <w:rFonts w:ascii="微软雅黑" w:eastAsia="微软雅黑" w:hAnsi="微软雅黑" w:cs="微软雅黑" w:hint="eastAsia"/>
          <w:sz w:val="20"/>
          <w:szCs w:val="20"/>
          <w:lang w:eastAsia="zh-CN"/>
        </w:rPr>
      </w:pP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0C2E2823" w14:textId="77777777" w:rsidR="00993B64" w:rsidRDefault="00E42547">
      <w:pPr>
        <w:spacing w:before="63" w:line="193" w:lineRule="auto"/>
        <w:ind w:left="340" w:right="706" w:firstLine="379"/>
        <w:jc w:val="both"/>
        <w:rPr>
          <w:rFonts w:ascii="微软雅黑" w:eastAsia="微软雅黑" w:hAnsi="微软雅黑" w:cs="微软雅黑" w:hint="eastAsia"/>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8"/>
          <w:sz w:val="18"/>
          <w:szCs w:val="18"/>
          <w:lang w:eastAsia="zh-CN"/>
        </w:rPr>
        <w:t>则。</w:t>
      </w:r>
    </w:p>
    <w:p w14:paraId="61C689A0" w14:textId="77777777" w:rsidR="00993B64" w:rsidRDefault="00E42547" w:rsidP="00A8017C">
      <w:pPr>
        <w:spacing w:before="34" w:line="189" w:lineRule="auto"/>
        <w:ind w:left="337" w:right="707" w:firstLine="381"/>
        <w:jc w:val="both"/>
        <w:rPr>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7F18DFD2" w14:textId="77777777" w:rsidR="00993B64" w:rsidRPr="002F51E2" w:rsidRDefault="00993B64">
      <w:pPr>
        <w:spacing w:before="34" w:line="569" w:lineRule="exact"/>
        <w:rPr>
          <w:rFonts w:eastAsiaTheme="minorEastAsia"/>
          <w:lang w:eastAsia="zh-CN"/>
        </w:rPr>
      </w:pPr>
    </w:p>
    <w:p w14:paraId="784F7053" w14:textId="77777777" w:rsidR="00993B64" w:rsidRDefault="00E42547">
      <w:pPr>
        <w:spacing w:line="3052" w:lineRule="exact"/>
        <w:jc w:val="center"/>
      </w:pPr>
      <w:r>
        <w:rPr>
          <w:noProof/>
          <w:position w:val="-61"/>
          <w:lang w:eastAsia="zh-CN"/>
        </w:rPr>
        <w:drawing>
          <wp:inline distT="0" distB="0" distL="0" distR="0" wp14:anchorId="4F115C30" wp14:editId="680A7ACC">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36"/>
                    <a:stretch>
                      <a:fillRect/>
                    </a:stretch>
                  </pic:blipFill>
                  <pic:spPr>
                    <a:xfrm>
                      <a:off x="0" y="0"/>
                      <a:ext cx="1936488" cy="1938179"/>
                    </a:xfrm>
                    <a:prstGeom prst="rect">
                      <a:avLst/>
                    </a:prstGeom>
                  </pic:spPr>
                </pic:pic>
              </a:graphicData>
            </a:graphic>
          </wp:inline>
        </w:drawing>
      </w:r>
    </w:p>
    <w:p w14:paraId="1A9515DE" w14:textId="77777777" w:rsidR="00993B64" w:rsidRDefault="00993B64">
      <w:pPr>
        <w:pStyle w:val="a3"/>
        <w:spacing w:line="371" w:lineRule="auto"/>
        <w:jc w:val="center"/>
      </w:pPr>
    </w:p>
    <w:p w14:paraId="6474A6E9" w14:textId="77777777" w:rsidR="00993B64" w:rsidRDefault="00E42547">
      <w:pPr>
        <w:spacing w:before="103" w:line="191"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lastRenderedPageBreak/>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6A341A80" w14:textId="77777777" w:rsidR="00993B64" w:rsidRDefault="00E42547">
      <w:pPr>
        <w:spacing w:before="233" w:line="175" w:lineRule="auto"/>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6BE982E1" w14:textId="77777777" w:rsidR="00993B64" w:rsidRDefault="00E42547">
      <w:pPr>
        <w:spacing w:before="258" w:line="190" w:lineRule="auto"/>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784EDE88" w14:textId="77777777" w:rsidR="00993B64" w:rsidRDefault="00E42547">
      <w:pPr>
        <w:spacing w:before="234" w:line="192" w:lineRule="auto"/>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4BBFDB9" w14:textId="77777777" w:rsidR="00993B64" w:rsidRDefault="00E42547">
      <w:pPr>
        <w:spacing w:before="234" w:line="176" w:lineRule="auto"/>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244C50C6" w14:textId="160CD2D7" w:rsidR="00993B64" w:rsidRPr="002F51E2" w:rsidRDefault="00E42547" w:rsidP="002F51E2">
      <w:pPr>
        <w:spacing w:before="253" w:line="177" w:lineRule="auto"/>
        <w:jc w:val="center"/>
        <w:rPr>
          <w:rFonts w:ascii="微软雅黑" w:eastAsia="微软雅黑" w:hAnsi="微软雅黑" w:cs="微软雅黑" w:hint="eastAsia"/>
          <w:sz w:val="24"/>
          <w:szCs w:val="24"/>
          <w:lang w:eastAsia="zh-CN"/>
        </w:rPr>
      </w:pPr>
      <w:proofErr w:type="gramStart"/>
      <w:r>
        <w:rPr>
          <w:rFonts w:ascii="微软雅黑" w:eastAsia="微软雅黑" w:hAnsi="微软雅黑" w:cs="微软雅黑"/>
          <w:spacing w:val="16"/>
          <w:sz w:val="24"/>
          <w:szCs w:val="24"/>
          <w:lang w:eastAsia="zh-CN"/>
        </w:rPr>
        <w:t>地址:</w:t>
      </w:r>
      <w:proofErr w:type="gramEnd"/>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93B64" w:rsidRPr="002F51E2">
      <w:headerReference w:type="default" r:id="rId37"/>
      <w:footerReference w:type="default" r:id="rId38"/>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064B8" w14:textId="77777777" w:rsidR="00407634" w:rsidRDefault="00407634">
      <w:r>
        <w:separator/>
      </w:r>
    </w:p>
  </w:endnote>
  <w:endnote w:type="continuationSeparator" w:id="0">
    <w:p w14:paraId="2666EC69" w14:textId="77777777" w:rsidR="00407634" w:rsidRDefault="00407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思源黑体 CN Bold">
    <w:altName w:val="宋体"/>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6539" w14:textId="77777777" w:rsidR="00993B64" w:rsidRDefault="00993B6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9BD29" w14:textId="77777777" w:rsidR="00407634" w:rsidRDefault="00407634">
      <w:r>
        <w:separator/>
      </w:r>
    </w:p>
  </w:footnote>
  <w:footnote w:type="continuationSeparator" w:id="0">
    <w:p w14:paraId="7F96F0A7" w14:textId="77777777" w:rsidR="00407634" w:rsidRDefault="00407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25D23" w14:textId="77777777" w:rsidR="00993B64" w:rsidRDefault="00E42547">
    <w:pPr>
      <w:pStyle w:val="a3"/>
      <w:pBdr>
        <w:bottom w:val="double" w:sz="8" w:space="0" w:color="0766D4"/>
      </w:pBdr>
      <w:spacing w:line="14" w:lineRule="auto"/>
      <w:rPr>
        <w:sz w:val="2"/>
      </w:rPr>
    </w:pPr>
    <w:r>
      <w:rPr>
        <w:noProof/>
        <w:lang w:eastAsia="zh-CN"/>
      </w:rPr>
      <w:drawing>
        <wp:anchor distT="0" distB="0" distL="0" distR="0" simplePos="0" relativeHeight="251659264" behindDoc="1" locked="0" layoutInCell="0" allowOverlap="1" wp14:anchorId="772159BA" wp14:editId="557C3705">
          <wp:simplePos x="0" y="0"/>
          <wp:positionH relativeFrom="page">
            <wp:posOffset>0</wp:posOffset>
          </wp:positionH>
          <wp:positionV relativeFrom="page">
            <wp:posOffset>0</wp:posOffset>
          </wp:positionV>
          <wp:extent cx="7560310" cy="8609330"/>
          <wp:effectExtent l="0" t="0" r="2540" b="1270"/>
          <wp:wrapNone/>
          <wp:docPr id="1336975656"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3282" w14:textId="77777777" w:rsidR="00993B64" w:rsidRDefault="00E42547">
    <w:pPr>
      <w:pStyle w:val="a3"/>
      <w:pBdr>
        <w:top w:val="none" w:sz="0" w:space="1" w:color="auto"/>
        <w:left w:val="none" w:sz="0" w:space="4" w:color="auto"/>
        <w:bottom w:val="thinThickSmallGap" w:sz="24" w:space="0" w:color="3669AB"/>
        <w:right w:val="none" w:sz="0" w:space="4" w:color="auto"/>
      </w:pBdr>
      <w:ind w:rightChars="200" w:right="42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19579DCD" wp14:editId="514D72ED">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59F208" w14:textId="77777777" w:rsidR="00993B64" w:rsidRDefault="00993B64">
                          <w:pPr>
                            <w:pStyle w:val="a6"/>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9579DCD" id="_x0000_t202" coordsize="21600,21600" o:spt="202" path="m,l,21600r21600,l21600,xe">
              <v:stroke joinstyle="miter"/>
              <v:path gradientshapeok="t" o:connecttype="rect"/>
            </v:shapetype>
            <v:shape id="文本框 9" o:spid="_x0000_s1037"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159F208" w14:textId="77777777" w:rsidR="00993B64" w:rsidRDefault="00993B64">
                    <w:pPr>
                      <w:pStyle w:val="a6"/>
                    </w:pPr>
                  </w:p>
                </w:txbxContent>
              </v:textbox>
              <w10:wrap anchorx="margin"/>
            </v:shape>
          </w:pict>
        </mc:Fallback>
      </mc:AlternateContent>
    </w:r>
    <w:r>
      <w:rPr>
        <w:rFonts w:eastAsia="宋体" w:hint="eastAsia"/>
        <w:noProof/>
        <w:sz w:val="2"/>
        <w:lang w:eastAsia="zh-CN"/>
      </w:rPr>
      <w:drawing>
        <wp:inline distT="0" distB="0" distL="114300" distR="114300" wp14:anchorId="233EC371" wp14:editId="39DC9B9F">
          <wp:extent cx="2263140" cy="810895"/>
          <wp:effectExtent l="0" t="0" r="3810" b="0"/>
          <wp:docPr id="34" name="图片 34"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64CA7A45" w14:textId="77777777" w:rsidR="00993B64" w:rsidRDefault="00993B64">
    <w:pPr>
      <w:pStyle w:val="a3"/>
      <w:pBdr>
        <w:bottom w:val="single" w:sz="4" w:space="0" w:color="3669AB"/>
      </w:pBdr>
      <w:ind w:rightChars="200" w:right="420"/>
      <w:jc w:val="right"/>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1EC38C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 o:bullet="t">
        <v:imagedata r:id="rId1" o:title=""/>
      </v:shape>
    </w:pict>
  </w:numPicBullet>
  <w:numPicBullet w:numPicBulletId="1">
    <w:pict>
      <v:shape id="_x0000_i1026" type="#_x0000_t75" style="width:10.5pt;height:14.25pt;visibility:visible" o:bullet="t">
        <v:imagedata r:id="rId2" o:title=""/>
      </v:shape>
    </w:pict>
  </w:numPicBullet>
  <w:abstractNum w:abstractNumId="0" w15:restartNumberingAfterBreak="0">
    <w:nsid w:val="72BD7A2D"/>
    <w:multiLevelType w:val="hybridMultilevel"/>
    <w:tmpl w:val="D12C26C2"/>
    <w:lvl w:ilvl="0" w:tplc="4C4EBAF4">
      <w:start w:val="1"/>
      <w:numFmt w:val="bullet"/>
      <w:lvlText w:val=""/>
      <w:lvlPicBulletId w:val="0"/>
      <w:lvlJc w:val="left"/>
      <w:pPr>
        <w:tabs>
          <w:tab w:val="num" w:pos="440"/>
        </w:tabs>
        <w:ind w:left="440" w:firstLine="0"/>
      </w:pPr>
      <w:rPr>
        <w:rFonts w:ascii="Symbol" w:hAnsi="Symbol" w:hint="default"/>
      </w:rPr>
    </w:lvl>
    <w:lvl w:ilvl="1" w:tplc="BC36FB88" w:tentative="1">
      <w:start w:val="1"/>
      <w:numFmt w:val="bullet"/>
      <w:lvlText w:val=""/>
      <w:lvlJc w:val="left"/>
      <w:pPr>
        <w:tabs>
          <w:tab w:val="num" w:pos="880"/>
        </w:tabs>
        <w:ind w:left="880" w:firstLine="0"/>
      </w:pPr>
      <w:rPr>
        <w:rFonts w:ascii="Symbol" w:hAnsi="Symbol" w:hint="default"/>
      </w:rPr>
    </w:lvl>
    <w:lvl w:ilvl="2" w:tplc="33127FB2" w:tentative="1">
      <w:start w:val="1"/>
      <w:numFmt w:val="bullet"/>
      <w:lvlText w:val=""/>
      <w:lvlJc w:val="left"/>
      <w:pPr>
        <w:tabs>
          <w:tab w:val="num" w:pos="1320"/>
        </w:tabs>
        <w:ind w:left="1320" w:firstLine="0"/>
      </w:pPr>
      <w:rPr>
        <w:rFonts w:ascii="Symbol" w:hAnsi="Symbol" w:hint="default"/>
      </w:rPr>
    </w:lvl>
    <w:lvl w:ilvl="3" w:tplc="4E5CA6CA" w:tentative="1">
      <w:start w:val="1"/>
      <w:numFmt w:val="bullet"/>
      <w:lvlText w:val=""/>
      <w:lvlJc w:val="left"/>
      <w:pPr>
        <w:tabs>
          <w:tab w:val="num" w:pos="1760"/>
        </w:tabs>
        <w:ind w:left="1760" w:firstLine="0"/>
      </w:pPr>
      <w:rPr>
        <w:rFonts w:ascii="Symbol" w:hAnsi="Symbol" w:hint="default"/>
      </w:rPr>
    </w:lvl>
    <w:lvl w:ilvl="4" w:tplc="3994687E" w:tentative="1">
      <w:start w:val="1"/>
      <w:numFmt w:val="bullet"/>
      <w:lvlText w:val=""/>
      <w:lvlJc w:val="left"/>
      <w:pPr>
        <w:tabs>
          <w:tab w:val="num" w:pos="2200"/>
        </w:tabs>
        <w:ind w:left="2200" w:firstLine="0"/>
      </w:pPr>
      <w:rPr>
        <w:rFonts w:ascii="Symbol" w:hAnsi="Symbol" w:hint="default"/>
      </w:rPr>
    </w:lvl>
    <w:lvl w:ilvl="5" w:tplc="0F1E5E26" w:tentative="1">
      <w:start w:val="1"/>
      <w:numFmt w:val="bullet"/>
      <w:lvlText w:val=""/>
      <w:lvlJc w:val="left"/>
      <w:pPr>
        <w:tabs>
          <w:tab w:val="num" w:pos="2640"/>
        </w:tabs>
        <w:ind w:left="2640" w:firstLine="0"/>
      </w:pPr>
      <w:rPr>
        <w:rFonts w:ascii="Symbol" w:hAnsi="Symbol" w:hint="default"/>
      </w:rPr>
    </w:lvl>
    <w:lvl w:ilvl="6" w:tplc="2E98C6CC" w:tentative="1">
      <w:start w:val="1"/>
      <w:numFmt w:val="bullet"/>
      <w:lvlText w:val=""/>
      <w:lvlJc w:val="left"/>
      <w:pPr>
        <w:tabs>
          <w:tab w:val="num" w:pos="3080"/>
        </w:tabs>
        <w:ind w:left="3080" w:firstLine="0"/>
      </w:pPr>
      <w:rPr>
        <w:rFonts w:ascii="Symbol" w:hAnsi="Symbol" w:hint="default"/>
      </w:rPr>
    </w:lvl>
    <w:lvl w:ilvl="7" w:tplc="2826C79E" w:tentative="1">
      <w:start w:val="1"/>
      <w:numFmt w:val="bullet"/>
      <w:lvlText w:val=""/>
      <w:lvlJc w:val="left"/>
      <w:pPr>
        <w:tabs>
          <w:tab w:val="num" w:pos="3520"/>
        </w:tabs>
        <w:ind w:left="3520" w:firstLine="0"/>
      </w:pPr>
      <w:rPr>
        <w:rFonts w:ascii="Symbol" w:hAnsi="Symbol" w:hint="default"/>
      </w:rPr>
    </w:lvl>
    <w:lvl w:ilvl="8" w:tplc="95FC7D42" w:tentative="1">
      <w:start w:val="1"/>
      <w:numFmt w:val="bullet"/>
      <w:lvlText w:val=""/>
      <w:lvlJc w:val="left"/>
      <w:pPr>
        <w:tabs>
          <w:tab w:val="num" w:pos="3960"/>
        </w:tabs>
        <w:ind w:left="3960" w:firstLine="0"/>
      </w:pPr>
      <w:rPr>
        <w:rFonts w:ascii="Symbol" w:hAnsi="Symbol" w:hint="default"/>
      </w:rPr>
    </w:lvl>
  </w:abstractNum>
  <w:num w:numId="1" w16cid:durableId="1291476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US" w:vendorID="64" w:dllVersion="0" w:nlCheck="1" w:checkStyle="0"/>
  <w:activeWritingStyle w:appName="MSWord" w:lang="zh-CN" w:vendorID="64" w:dllVersion="0" w:nlCheck="1" w:checkStyle="1"/>
  <w:activeWritingStyle w:appName="MSWord" w:lang="en-US" w:vendorID="64" w:dllVersion="4096" w:nlCheck="1" w:checkStyle="0"/>
  <w:activeWritingStyle w:appName="MSWord" w:lang="en-CA"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 w:name="KSO_WPS_MARK_KEY" w:val="3a4f4901-0884-4460-84d6-f984be701345"/>
  </w:docVars>
  <w:rsids>
    <w:rsidRoot w:val="19E86119"/>
    <w:rsid w:val="0000127D"/>
    <w:rsid w:val="00012277"/>
    <w:rsid w:val="00012FB2"/>
    <w:rsid w:val="0001659E"/>
    <w:rsid w:val="000171C9"/>
    <w:rsid w:val="00021A7C"/>
    <w:rsid w:val="00024481"/>
    <w:rsid w:val="00025950"/>
    <w:rsid w:val="000266A9"/>
    <w:rsid w:val="00032596"/>
    <w:rsid w:val="0003365D"/>
    <w:rsid w:val="000337B6"/>
    <w:rsid w:val="000349D0"/>
    <w:rsid w:val="000358BC"/>
    <w:rsid w:val="00037BAD"/>
    <w:rsid w:val="00043EDF"/>
    <w:rsid w:val="00046ED4"/>
    <w:rsid w:val="00047D81"/>
    <w:rsid w:val="00050041"/>
    <w:rsid w:val="000516B8"/>
    <w:rsid w:val="00052413"/>
    <w:rsid w:val="000529DF"/>
    <w:rsid w:val="000537D3"/>
    <w:rsid w:val="000544EE"/>
    <w:rsid w:val="00054D5B"/>
    <w:rsid w:val="0005640A"/>
    <w:rsid w:val="000570BD"/>
    <w:rsid w:val="00061B45"/>
    <w:rsid w:val="00070087"/>
    <w:rsid w:val="00071D34"/>
    <w:rsid w:val="000728E1"/>
    <w:rsid w:val="00073FC7"/>
    <w:rsid w:val="0008062E"/>
    <w:rsid w:val="000812AE"/>
    <w:rsid w:val="0008188F"/>
    <w:rsid w:val="00082F7B"/>
    <w:rsid w:val="00083176"/>
    <w:rsid w:val="00084DA4"/>
    <w:rsid w:val="00086C67"/>
    <w:rsid w:val="00090CEA"/>
    <w:rsid w:val="00091CF1"/>
    <w:rsid w:val="000955F5"/>
    <w:rsid w:val="00096CB8"/>
    <w:rsid w:val="000A1008"/>
    <w:rsid w:val="000A37F9"/>
    <w:rsid w:val="000A4F47"/>
    <w:rsid w:val="000A58A3"/>
    <w:rsid w:val="000A6096"/>
    <w:rsid w:val="000B1D86"/>
    <w:rsid w:val="000B5523"/>
    <w:rsid w:val="000B5BA4"/>
    <w:rsid w:val="000C4B47"/>
    <w:rsid w:val="000C4D7A"/>
    <w:rsid w:val="000D16CA"/>
    <w:rsid w:val="000D677A"/>
    <w:rsid w:val="000D71D5"/>
    <w:rsid w:val="000E2299"/>
    <w:rsid w:val="000E2B1F"/>
    <w:rsid w:val="000E6C31"/>
    <w:rsid w:val="000F2044"/>
    <w:rsid w:val="000F23B0"/>
    <w:rsid w:val="000F31DD"/>
    <w:rsid w:val="000F3952"/>
    <w:rsid w:val="000F5B60"/>
    <w:rsid w:val="001063E4"/>
    <w:rsid w:val="00106424"/>
    <w:rsid w:val="00111639"/>
    <w:rsid w:val="00111C72"/>
    <w:rsid w:val="001127BB"/>
    <w:rsid w:val="0011317A"/>
    <w:rsid w:val="00114051"/>
    <w:rsid w:val="0011524B"/>
    <w:rsid w:val="0011576B"/>
    <w:rsid w:val="00115C4D"/>
    <w:rsid w:val="00115C4E"/>
    <w:rsid w:val="001228D4"/>
    <w:rsid w:val="0012382D"/>
    <w:rsid w:val="00130AEC"/>
    <w:rsid w:val="0013110C"/>
    <w:rsid w:val="00131CDF"/>
    <w:rsid w:val="00132C65"/>
    <w:rsid w:val="001348E6"/>
    <w:rsid w:val="00140BF1"/>
    <w:rsid w:val="0014199C"/>
    <w:rsid w:val="0014585E"/>
    <w:rsid w:val="001466B7"/>
    <w:rsid w:val="00150357"/>
    <w:rsid w:val="00151E43"/>
    <w:rsid w:val="001526B9"/>
    <w:rsid w:val="00152FFE"/>
    <w:rsid w:val="00153730"/>
    <w:rsid w:val="00155814"/>
    <w:rsid w:val="001567A6"/>
    <w:rsid w:val="0015714E"/>
    <w:rsid w:val="00160080"/>
    <w:rsid w:val="00161F25"/>
    <w:rsid w:val="00165491"/>
    <w:rsid w:val="00166EF3"/>
    <w:rsid w:val="001677DB"/>
    <w:rsid w:val="001710D2"/>
    <w:rsid w:val="00172992"/>
    <w:rsid w:val="00173E51"/>
    <w:rsid w:val="001742D9"/>
    <w:rsid w:val="0017695B"/>
    <w:rsid w:val="00176CE4"/>
    <w:rsid w:val="00176FC5"/>
    <w:rsid w:val="00177156"/>
    <w:rsid w:val="0018003C"/>
    <w:rsid w:val="00181607"/>
    <w:rsid w:val="00184E17"/>
    <w:rsid w:val="0018689D"/>
    <w:rsid w:val="00186C7D"/>
    <w:rsid w:val="00191114"/>
    <w:rsid w:val="00192107"/>
    <w:rsid w:val="00192AB4"/>
    <w:rsid w:val="0019351F"/>
    <w:rsid w:val="0019599D"/>
    <w:rsid w:val="001A008D"/>
    <w:rsid w:val="001A0142"/>
    <w:rsid w:val="001A1FE8"/>
    <w:rsid w:val="001A2241"/>
    <w:rsid w:val="001A388A"/>
    <w:rsid w:val="001A6595"/>
    <w:rsid w:val="001B0902"/>
    <w:rsid w:val="001B4B2C"/>
    <w:rsid w:val="001D474F"/>
    <w:rsid w:val="001E0834"/>
    <w:rsid w:val="001E08E9"/>
    <w:rsid w:val="001E355B"/>
    <w:rsid w:val="001F2BB3"/>
    <w:rsid w:val="001F334C"/>
    <w:rsid w:val="001F3A82"/>
    <w:rsid w:val="001F5601"/>
    <w:rsid w:val="001F67F0"/>
    <w:rsid w:val="001F7F7E"/>
    <w:rsid w:val="00201052"/>
    <w:rsid w:val="00201622"/>
    <w:rsid w:val="00202D8D"/>
    <w:rsid w:val="0020366A"/>
    <w:rsid w:val="00204CD8"/>
    <w:rsid w:val="0020745A"/>
    <w:rsid w:val="00207464"/>
    <w:rsid w:val="0021006E"/>
    <w:rsid w:val="00210D38"/>
    <w:rsid w:val="0021169A"/>
    <w:rsid w:val="00214385"/>
    <w:rsid w:val="00217612"/>
    <w:rsid w:val="00223212"/>
    <w:rsid w:val="00224792"/>
    <w:rsid w:val="00230CCC"/>
    <w:rsid w:val="00231989"/>
    <w:rsid w:val="0023258B"/>
    <w:rsid w:val="00232C9B"/>
    <w:rsid w:val="002379B1"/>
    <w:rsid w:val="0024118E"/>
    <w:rsid w:val="00242A3C"/>
    <w:rsid w:val="00242CDF"/>
    <w:rsid w:val="002437C9"/>
    <w:rsid w:val="002441C6"/>
    <w:rsid w:val="002465B6"/>
    <w:rsid w:val="00246C38"/>
    <w:rsid w:val="002471D0"/>
    <w:rsid w:val="002503E6"/>
    <w:rsid w:val="00256C83"/>
    <w:rsid w:val="0026439A"/>
    <w:rsid w:val="00266244"/>
    <w:rsid w:val="00267C5A"/>
    <w:rsid w:val="00267D27"/>
    <w:rsid w:val="00267DDF"/>
    <w:rsid w:val="00271ECF"/>
    <w:rsid w:val="00275611"/>
    <w:rsid w:val="00275CB1"/>
    <w:rsid w:val="00280BF8"/>
    <w:rsid w:val="0028213F"/>
    <w:rsid w:val="00284BA1"/>
    <w:rsid w:val="0028529A"/>
    <w:rsid w:val="0029534B"/>
    <w:rsid w:val="00295F02"/>
    <w:rsid w:val="00296C65"/>
    <w:rsid w:val="002A4E52"/>
    <w:rsid w:val="002B1EFC"/>
    <w:rsid w:val="002B303E"/>
    <w:rsid w:val="002C0383"/>
    <w:rsid w:val="002C1352"/>
    <w:rsid w:val="002C2E97"/>
    <w:rsid w:val="002C3D9A"/>
    <w:rsid w:val="002D5478"/>
    <w:rsid w:val="002D5672"/>
    <w:rsid w:val="002E0254"/>
    <w:rsid w:val="002E4301"/>
    <w:rsid w:val="002E4428"/>
    <w:rsid w:val="002F29C3"/>
    <w:rsid w:val="002F2D62"/>
    <w:rsid w:val="002F3BE6"/>
    <w:rsid w:val="002F4AE2"/>
    <w:rsid w:val="002F51E2"/>
    <w:rsid w:val="002F526D"/>
    <w:rsid w:val="002F675F"/>
    <w:rsid w:val="002F678E"/>
    <w:rsid w:val="002F719C"/>
    <w:rsid w:val="00300AF0"/>
    <w:rsid w:val="00304BA0"/>
    <w:rsid w:val="0030624C"/>
    <w:rsid w:val="0030761B"/>
    <w:rsid w:val="00310509"/>
    <w:rsid w:val="003149CC"/>
    <w:rsid w:val="00320BF2"/>
    <w:rsid w:val="00326289"/>
    <w:rsid w:val="0033056E"/>
    <w:rsid w:val="00333F33"/>
    <w:rsid w:val="00334D6B"/>
    <w:rsid w:val="0033704A"/>
    <w:rsid w:val="00345D18"/>
    <w:rsid w:val="003514DA"/>
    <w:rsid w:val="00352220"/>
    <w:rsid w:val="00360438"/>
    <w:rsid w:val="00360A3B"/>
    <w:rsid w:val="00360D05"/>
    <w:rsid w:val="00364453"/>
    <w:rsid w:val="00365B21"/>
    <w:rsid w:val="00366711"/>
    <w:rsid w:val="00366EB4"/>
    <w:rsid w:val="003700F6"/>
    <w:rsid w:val="003717C2"/>
    <w:rsid w:val="003718F7"/>
    <w:rsid w:val="00373FD7"/>
    <w:rsid w:val="0037471E"/>
    <w:rsid w:val="0037507A"/>
    <w:rsid w:val="003762BB"/>
    <w:rsid w:val="00376BDB"/>
    <w:rsid w:val="00377090"/>
    <w:rsid w:val="00380003"/>
    <w:rsid w:val="003820BA"/>
    <w:rsid w:val="00385877"/>
    <w:rsid w:val="0038684B"/>
    <w:rsid w:val="0039002C"/>
    <w:rsid w:val="00391792"/>
    <w:rsid w:val="0039375B"/>
    <w:rsid w:val="003961C6"/>
    <w:rsid w:val="0039687F"/>
    <w:rsid w:val="00396C00"/>
    <w:rsid w:val="003A2743"/>
    <w:rsid w:val="003A31F4"/>
    <w:rsid w:val="003A41B1"/>
    <w:rsid w:val="003A7C7D"/>
    <w:rsid w:val="003A7CA1"/>
    <w:rsid w:val="003B3A09"/>
    <w:rsid w:val="003B490B"/>
    <w:rsid w:val="003B5FE5"/>
    <w:rsid w:val="003C17C2"/>
    <w:rsid w:val="003C3841"/>
    <w:rsid w:val="003C6A62"/>
    <w:rsid w:val="003C7875"/>
    <w:rsid w:val="003D1566"/>
    <w:rsid w:val="003D4488"/>
    <w:rsid w:val="003D6878"/>
    <w:rsid w:val="003D6AD5"/>
    <w:rsid w:val="003E0237"/>
    <w:rsid w:val="003E2C9E"/>
    <w:rsid w:val="003E3A0C"/>
    <w:rsid w:val="003E61AE"/>
    <w:rsid w:val="003E6312"/>
    <w:rsid w:val="003E665C"/>
    <w:rsid w:val="003E7045"/>
    <w:rsid w:val="003E70F0"/>
    <w:rsid w:val="003E7B1B"/>
    <w:rsid w:val="003F0F92"/>
    <w:rsid w:val="003F2709"/>
    <w:rsid w:val="003F31E2"/>
    <w:rsid w:val="003F3C90"/>
    <w:rsid w:val="003F595A"/>
    <w:rsid w:val="004001EF"/>
    <w:rsid w:val="0040323B"/>
    <w:rsid w:val="004049D5"/>
    <w:rsid w:val="00405BB3"/>
    <w:rsid w:val="0040629B"/>
    <w:rsid w:val="00407634"/>
    <w:rsid w:val="00407B1E"/>
    <w:rsid w:val="00412A30"/>
    <w:rsid w:val="0041523D"/>
    <w:rsid w:val="0041706C"/>
    <w:rsid w:val="00421CCB"/>
    <w:rsid w:val="0042281D"/>
    <w:rsid w:val="00426807"/>
    <w:rsid w:val="00426F3F"/>
    <w:rsid w:val="00427800"/>
    <w:rsid w:val="00431E1A"/>
    <w:rsid w:val="00433F82"/>
    <w:rsid w:val="00434CAE"/>
    <w:rsid w:val="00437BD4"/>
    <w:rsid w:val="00437F13"/>
    <w:rsid w:val="00441206"/>
    <w:rsid w:val="004412EC"/>
    <w:rsid w:val="004431EE"/>
    <w:rsid w:val="004437F3"/>
    <w:rsid w:val="004468A9"/>
    <w:rsid w:val="00453463"/>
    <w:rsid w:val="00454C90"/>
    <w:rsid w:val="00460331"/>
    <w:rsid w:val="00460646"/>
    <w:rsid w:val="00461710"/>
    <w:rsid w:val="00463C14"/>
    <w:rsid w:val="0046529F"/>
    <w:rsid w:val="004654E4"/>
    <w:rsid w:val="00465D93"/>
    <w:rsid w:val="00465FC0"/>
    <w:rsid w:val="004726FD"/>
    <w:rsid w:val="00472DE0"/>
    <w:rsid w:val="0047421F"/>
    <w:rsid w:val="00475394"/>
    <w:rsid w:val="00475B24"/>
    <w:rsid w:val="00476925"/>
    <w:rsid w:val="00482668"/>
    <w:rsid w:val="00482AFC"/>
    <w:rsid w:val="00483509"/>
    <w:rsid w:val="004859EC"/>
    <w:rsid w:val="00485E77"/>
    <w:rsid w:val="004862D2"/>
    <w:rsid w:val="00487B1D"/>
    <w:rsid w:val="004910DC"/>
    <w:rsid w:val="00494990"/>
    <w:rsid w:val="004A09B7"/>
    <w:rsid w:val="004A106C"/>
    <w:rsid w:val="004A4AF5"/>
    <w:rsid w:val="004A576F"/>
    <w:rsid w:val="004B2BA7"/>
    <w:rsid w:val="004B3A09"/>
    <w:rsid w:val="004B3ACA"/>
    <w:rsid w:val="004B4D03"/>
    <w:rsid w:val="004B6B43"/>
    <w:rsid w:val="004B7178"/>
    <w:rsid w:val="004B72A2"/>
    <w:rsid w:val="004B77E9"/>
    <w:rsid w:val="004C3444"/>
    <w:rsid w:val="004C37EB"/>
    <w:rsid w:val="004C5DD7"/>
    <w:rsid w:val="004C5F6A"/>
    <w:rsid w:val="004D0635"/>
    <w:rsid w:val="004D0DE1"/>
    <w:rsid w:val="004D1917"/>
    <w:rsid w:val="004D5F86"/>
    <w:rsid w:val="004D6C4A"/>
    <w:rsid w:val="004E13EF"/>
    <w:rsid w:val="004E1793"/>
    <w:rsid w:val="004E38AB"/>
    <w:rsid w:val="004E3995"/>
    <w:rsid w:val="004E3CEF"/>
    <w:rsid w:val="004E4AD6"/>
    <w:rsid w:val="004F0F6E"/>
    <w:rsid w:val="004F1D52"/>
    <w:rsid w:val="004F6010"/>
    <w:rsid w:val="004F646C"/>
    <w:rsid w:val="004F77E6"/>
    <w:rsid w:val="0050215E"/>
    <w:rsid w:val="005025C0"/>
    <w:rsid w:val="00503305"/>
    <w:rsid w:val="00504DFB"/>
    <w:rsid w:val="00507F91"/>
    <w:rsid w:val="005126D3"/>
    <w:rsid w:val="005134CE"/>
    <w:rsid w:val="00517A64"/>
    <w:rsid w:val="00517E55"/>
    <w:rsid w:val="00520987"/>
    <w:rsid w:val="0052576A"/>
    <w:rsid w:val="00526441"/>
    <w:rsid w:val="005270A6"/>
    <w:rsid w:val="005309C2"/>
    <w:rsid w:val="00530BA9"/>
    <w:rsid w:val="00530F5C"/>
    <w:rsid w:val="00533EE1"/>
    <w:rsid w:val="00534ACA"/>
    <w:rsid w:val="00534F57"/>
    <w:rsid w:val="005360CD"/>
    <w:rsid w:val="0054266E"/>
    <w:rsid w:val="0054275B"/>
    <w:rsid w:val="00543A0C"/>
    <w:rsid w:val="00545893"/>
    <w:rsid w:val="0054686D"/>
    <w:rsid w:val="005472B7"/>
    <w:rsid w:val="00547441"/>
    <w:rsid w:val="00547EA8"/>
    <w:rsid w:val="00552DC2"/>
    <w:rsid w:val="00553EEB"/>
    <w:rsid w:val="0055403E"/>
    <w:rsid w:val="005541D4"/>
    <w:rsid w:val="005558EB"/>
    <w:rsid w:val="00557B80"/>
    <w:rsid w:val="0056277F"/>
    <w:rsid w:val="00563DE1"/>
    <w:rsid w:val="00566217"/>
    <w:rsid w:val="00567660"/>
    <w:rsid w:val="0057491B"/>
    <w:rsid w:val="005764DE"/>
    <w:rsid w:val="00576C22"/>
    <w:rsid w:val="00582EFD"/>
    <w:rsid w:val="00590521"/>
    <w:rsid w:val="00593C5A"/>
    <w:rsid w:val="0059509C"/>
    <w:rsid w:val="00595C4C"/>
    <w:rsid w:val="005A0B8A"/>
    <w:rsid w:val="005A398B"/>
    <w:rsid w:val="005A4BD8"/>
    <w:rsid w:val="005A6C57"/>
    <w:rsid w:val="005C0B3E"/>
    <w:rsid w:val="005C1405"/>
    <w:rsid w:val="005C3F27"/>
    <w:rsid w:val="005C6E4D"/>
    <w:rsid w:val="005D24AB"/>
    <w:rsid w:val="005D2924"/>
    <w:rsid w:val="005D3DA0"/>
    <w:rsid w:val="005D5879"/>
    <w:rsid w:val="005E008C"/>
    <w:rsid w:val="005E5AA7"/>
    <w:rsid w:val="005F32AB"/>
    <w:rsid w:val="005F36C6"/>
    <w:rsid w:val="005F60E4"/>
    <w:rsid w:val="005F68AE"/>
    <w:rsid w:val="0060269A"/>
    <w:rsid w:val="00602D33"/>
    <w:rsid w:val="00603EAF"/>
    <w:rsid w:val="00605CBB"/>
    <w:rsid w:val="006063C0"/>
    <w:rsid w:val="006067F6"/>
    <w:rsid w:val="00610EB5"/>
    <w:rsid w:val="00611ECC"/>
    <w:rsid w:val="00614406"/>
    <w:rsid w:val="006151E8"/>
    <w:rsid w:val="00616B99"/>
    <w:rsid w:val="00617873"/>
    <w:rsid w:val="00617C11"/>
    <w:rsid w:val="006221C4"/>
    <w:rsid w:val="00625937"/>
    <w:rsid w:val="00626DEE"/>
    <w:rsid w:val="006314C9"/>
    <w:rsid w:val="006331C4"/>
    <w:rsid w:val="00634CB4"/>
    <w:rsid w:val="006357EC"/>
    <w:rsid w:val="006359FD"/>
    <w:rsid w:val="006371BB"/>
    <w:rsid w:val="00637FE3"/>
    <w:rsid w:val="006411CD"/>
    <w:rsid w:val="0065036A"/>
    <w:rsid w:val="00651887"/>
    <w:rsid w:val="00652631"/>
    <w:rsid w:val="00653035"/>
    <w:rsid w:val="00656EFB"/>
    <w:rsid w:val="00660564"/>
    <w:rsid w:val="00664406"/>
    <w:rsid w:val="00665C1B"/>
    <w:rsid w:val="006705F2"/>
    <w:rsid w:val="00670B38"/>
    <w:rsid w:val="00674557"/>
    <w:rsid w:val="00675582"/>
    <w:rsid w:val="006802C1"/>
    <w:rsid w:val="00680CEC"/>
    <w:rsid w:val="0068398C"/>
    <w:rsid w:val="0068440B"/>
    <w:rsid w:val="0069026A"/>
    <w:rsid w:val="00694D41"/>
    <w:rsid w:val="00694E37"/>
    <w:rsid w:val="006A1673"/>
    <w:rsid w:val="006A1D1C"/>
    <w:rsid w:val="006A21B4"/>
    <w:rsid w:val="006A43D8"/>
    <w:rsid w:val="006A4A36"/>
    <w:rsid w:val="006B22BE"/>
    <w:rsid w:val="006B77CA"/>
    <w:rsid w:val="006C4893"/>
    <w:rsid w:val="006C5173"/>
    <w:rsid w:val="006C7D01"/>
    <w:rsid w:val="006D3C63"/>
    <w:rsid w:val="006D4218"/>
    <w:rsid w:val="006D4482"/>
    <w:rsid w:val="006D478D"/>
    <w:rsid w:val="006D627F"/>
    <w:rsid w:val="006D636C"/>
    <w:rsid w:val="006D6B7B"/>
    <w:rsid w:val="006D717D"/>
    <w:rsid w:val="006E0178"/>
    <w:rsid w:val="006E088C"/>
    <w:rsid w:val="006E2AF8"/>
    <w:rsid w:val="006E5796"/>
    <w:rsid w:val="006E5C0A"/>
    <w:rsid w:val="006E7AE5"/>
    <w:rsid w:val="006F2F58"/>
    <w:rsid w:val="007031D5"/>
    <w:rsid w:val="00710E53"/>
    <w:rsid w:val="007133E0"/>
    <w:rsid w:val="007134CC"/>
    <w:rsid w:val="00717E19"/>
    <w:rsid w:val="00722796"/>
    <w:rsid w:val="007231FC"/>
    <w:rsid w:val="00725D26"/>
    <w:rsid w:val="00725E2E"/>
    <w:rsid w:val="00727E16"/>
    <w:rsid w:val="007315E1"/>
    <w:rsid w:val="007320D9"/>
    <w:rsid w:val="007325D8"/>
    <w:rsid w:val="0073267E"/>
    <w:rsid w:val="00733141"/>
    <w:rsid w:val="00733534"/>
    <w:rsid w:val="007335F8"/>
    <w:rsid w:val="00735E52"/>
    <w:rsid w:val="0073607D"/>
    <w:rsid w:val="0073618E"/>
    <w:rsid w:val="007371D9"/>
    <w:rsid w:val="00743251"/>
    <w:rsid w:val="00744E5A"/>
    <w:rsid w:val="00745096"/>
    <w:rsid w:val="00751493"/>
    <w:rsid w:val="00754197"/>
    <w:rsid w:val="00756259"/>
    <w:rsid w:val="00757FF1"/>
    <w:rsid w:val="00761A64"/>
    <w:rsid w:val="007640D6"/>
    <w:rsid w:val="00764BBB"/>
    <w:rsid w:val="0076666A"/>
    <w:rsid w:val="007701B0"/>
    <w:rsid w:val="00774A20"/>
    <w:rsid w:val="00777176"/>
    <w:rsid w:val="00780500"/>
    <w:rsid w:val="007826D5"/>
    <w:rsid w:val="007853C1"/>
    <w:rsid w:val="00792165"/>
    <w:rsid w:val="00794F28"/>
    <w:rsid w:val="00795476"/>
    <w:rsid w:val="007A4F04"/>
    <w:rsid w:val="007A5D96"/>
    <w:rsid w:val="007A723B"/>
    <w:rsid w:val="007A73D2"/>
    <w:rsid w:val="007A7575"/>
    <w:rsid w:val="007B4E4F"/>
    <w:rsid w:val="007B5E25"/>
    <w:rsid w:val="007C1678"/>
    <w:rsid w:val="007C5006"/>
    <w:rsid w:val="007C7EB5"/>
    <w:rsid w:val="007D2B08"/>
    <w:rsid w:val="007D2D10"/>
    <w:rsid w:val="007E4BB5"/>
    <w:rsid w:val="007E5FFC"/>
    <w:rsid w:val="007F02AD"/>
    <w:rsid w:val="007F3773"/>
    <w:rsid w:val="007F428B"/>
    <w:rsid w:val="007F6807"/>
    <w:rsid w:val="00802C96"/>
    <w:rsid w:val="00804A8F"/>
    <w:rsid w:val="008066B6"/>
    <w:rsid w:val="008077C1"/>
    <w:rsid w:val="008125EA"/>
    <w:rsid w:val="00812C1E"/>
    <w:rsid w:val="00813F1D"/>
    <w:rsid w:val="008207E6"/>
    <w:rsid w:val="008231E1"/>
    <w:rsid w:val="008235C9"/>
    <w:rsid w:val="00823B91"/>
    <w:rsid w:val="0082416F"/>
    <w:rsid w:val="00824EC2"/>
    <w:rsid w:val="00825919"/>
    <w:rsid w:val="00825DF9"/>
    <w:rsid w:val="00826CA3"/>
    <w:rsid w:val="00827530"/>
    <w:rsid w:val="00833CC2"/>
    <w:rsid w:val="00835A2B"/>
    <w:rsid w:val="00836092"/>
    <w:rsid w:val="00836284"/>
    <w:rsid w:val="0084308B"/>
    <w:rsid w:val="00843651"/>
    <w:rsid w:val="008451E8"/>
    <w:rsid w:val="00845C49"/>
    <w:rsid w:val="00855FE4"/>
    <w:rsid w:val="0086024B"/>
    <w:rsid w:val="0086675B"/>
    <w:rsid w:val="00871304"/>
    <w:rsid w:val="008720F4"/>
    <w:rsid w:val="00872A40"/>
    <w:rsid w:val="00881CEC"/>
    <w:rsid w:val="008840BC"/>
    <w:rsid w:val="00884C40"/>
    <w:rsid w:val="00885F07"/>
    <w:rsid w:val="00886256"/>
    <w:rsid w:val="00886CD9"/>
    <w:rsid w:val="00887D59"/>
    <w:rsid w:val="00894FD7"/>
    <w:rsid w:val="008955F8"/>
    <w:rsid w:val="008971E7"/>
    <w:rsid w:val="008A1ADE"/>
    <w:rsid w:val="008A23A4"/>
    <w:rsid w:val="008A2FED"/>
    <w:rsid w:val="008A5153"/>
    <w:rsid w:val="008A69E2"/>
    <w:rsid w:val="008B0CCC"/>
    <w:rsid w:val="008B2E92"/>
    <w:rsid w:val="008B5038"/>
    <w:rsid w:val="008B7993"/>
    <w:rsid w:val="008C01FA"/>
    <w:rsid w:val="008C26D6"/>
    <w:rsid w:val="008C49EB"/>
    <w:rsid w:val="008C776B"/>
    <w:rsid w:val="008D1B4B"/>
    <w:rsid w:val="008D443E"/>
    <w:rsid w:val="008D4EA8"/>
    <w:rsid w:val="008E3E9D"/>
    <w:rsid w:val="008E453D"/>
    <w:rsid w:val="008E5952"/>
    <w:rsid w:val="008E74C9"/>
    <w:rsid w:val="008F4B28"/>
    <w:rsid w:val="008F5218"/>
    <w:rsid w:val="008F55B0"/>
    <w:rsid w:val="009012EB"/>
    <w:rsid w:val="00903100"/>
    <w:rsid w:val="009033A1"/>
    <w:rsid w:val="00903F73"/>
    <w:rsid w:val="00904FCF"/>
    <w:rsid w:val="009070E0"/>
    <w:rsid w:val="00913AAA"/>
    <w:rsid w:val="00914848"/>
    <w:rsid w:val="0091534B"/>
    <w:rsid w:val="009156D8"/>
    <w:rsid w:val="00915CB9"/>
    <w:rsid w:val="009166E1"/>
    <w:rsid w:val="00920732"/>
    <w:rsid w:val="0092126A"/>
    <w:rsid w:val="00921FDC"/>
    <w:rsid w:val="00930C3E"/>
    <w:rsid w:val="00932002"/>
    <w:rsid w:val="00933122"/>
    <w:rsid w:val="009408FD"/>
    <w:rsid w:val="00941F7D"/>
    <w:rsid w:val="00942C1A"/>
    <w:rsid w:val="009436E6"/>
    <w:rsid w:val="009439FF"/>
    <w:rsid w:val="00945490"/>
    <w:rsid w:val="0094753C"/>
    <w:rsid w:val="00953866"/>
    <w:rsid w:val="009555C8"/>
    <w:rsid w:val="00956A3A"/>
    <w:rsid w:val="009573BC"/>
    <w:rsid w:val="00957CB8"/>
    <w:rsid w:val="009607A0"/>
    <w:rsid w:val="00962683"/>
    <w:rsid w:val="00962ACE"/>
    <w:rsid w:val="009647D8"/>
    <w:rsid w:val="0097012C"/>
    <w:rsid w:val="00971F20"/>
    <w:rsid w:val="00973ABB"/>
    <w:rsid w:val="009778CD"/>
    <w:rsid w:val="009808C3"/>
    <w:rsid w:val="0098429D"/>
    <w:rsid w:val="009877C3"/>
    <w:rsid w:val="0098789F"/>
    <w:rsid w:val="00991996"/>
    <w:rsid w:val="00992181"/>
    <w:rsid w:val="00992CED"/>
    <w:rsid w:val="00993B64"/>
    <w:rsid w:val="00994A47"/>
    <w:rsid w:val="00996A39"/>
    <w:rsid w:val="009974C0"/>
    <w:rsid w:val="009B07F6"/>
    <w:rsid w:val="009B3C7E"/>
    <w:rsid w:val="009B409C"/>
    <w:rsid w:val="009B51F5"/>
    <w:rsid w:val="009B535F"/>
    <w:rsid w:val="009C208F"/>
    <w:rsid w:val="009C3202"/>
    <w:rsid w:val="009C600A"/>
    <w:rsid w:val="009C7E2F"/>
    <w:rsid w:val="009D048E"/>
    <w:rsid w:val="009D415B"/>
    <w:rsid w:val="009D7722"/>
    <w:rsid w:val="009E1477"/>
    <w:rsid w:val="009E3570"/>
    <w:rsid w:val="009E7C92"/>
    <w:rsid w:val="009F1578"/>
    <w:rsid w:val="009F24F2"/>
    <w:rsid w:val="009F42DE"/>
    <w:rsid w:val="009F764A"/>
    <w:rsid w:val="009F7E87"/>
    <w:rsid w:val="00A019C3"/>
    <w:rsid w:val="00A01FD9"/>
    <w:rsid w:val="00A0361B"/>
    <w:rsid w:val="00A03626"/>
    <w:rsid w:val="00A05A1E"/>
    <w:rsid w:val="00A10B81"/>
    <w:rsid w:val="00A115B2"/>
    <w:rsid w:val="00A11A68"/>
    <w:rsid w:val="00A125FD"/>
    <w:rsid w:val="00A126C0"/>
    <w:rsid w:val="00A1277C"/>
    <w:rsid w:val="00A12C47"/>
    <w:rsid w:val="00A12FFF"/>
    <w:rsid w:val="00A13EF5"/>
    <w:rsid w:val="00A1494C"/>
    <w:rsid w:val="00A1536E"/>
    <w:rsid w:val="00A203C6"/>
    <w:rsid w:val="00A225AF"/>
    <w:rsid w:val="00A26892"/>
    <w:rsid w:val="00A36853"/>
    <w:rsid w:val="00A37D40"/>
    <w:rsid w:val="00A4019F"/>
    <w:rsid w:val="00A42F68"/>
    <w:rsid w:val="00A45974"/>
    <w:rsid w:val="00A45E87"/>
    <w:rsid w:val="00A46D93"/>
    <w:rsid w:val="00A4704B"/>
    <w:rsid w:val="00A57251"/>
    <w:rsid w:val="00A6404C"/>
    <w:rsid w:val="00A65243"/>
    <w:rsid w:val="00A6650C"/>
    <w:rsid w:val="00A70011"/>
    <w:rsid w:val="00A72EC1"/>
    <w:rsid w:val="00A75060"/>
    <w:rsid w:val="00A77134"/>
    <w:rsid w:val="00A8017C"/>
    <w:rsid w:val="00A8101A"/>
    <w:rsid w:val="00A817F3"/>
    <w:rsid w:val="00A82497"/>
    <w:rsid w:val="00A83125"/>
    <w:rsid w:val="00A84787"/>
    <w:rsid w:val="00A86E1B"/>
    <w:rsid w:val="00A8715C"/>
    <w:rsid w:val="00A916E8"/>
    <w:rsid w:val="00AA342D"/>
    <w:rsid w:val="00AA7333"/>
    <w:rsid w:val="00AB0BDF"/>
    <w:rsid w:val="00AB1863"/>
    <w:rsid w:val="00AB1E5D"/>
    <w:rsid w:val="00AB3156"/>
    <w:rsid w:val="00AB53A4"/>
    <w:rsid w:val="00AC0110"/>
    <w:rsid w:val="00AC2444"/>
    <w:rsid w:val="00AC31CC"/>
    <w:rsid w:val="00AC490E"/>
    <w:rsid w:val="00AC5973"/>
    <w:rsid w:val="00AC5A7E"/>
    <w:rsid w:val="00AC743F"/>
    <w:rsid w:val="00AD2CA8"/>
    <w:rsid w:val="00AD4277"/>
    <w:rsid w:val="00AD5557"/>
    <w:rsid w:val="00AD6404"/>
    <w:rsid w:val="00AD707E"/>
    <w:rsid w:val="00AE0B4B"/>
    <w:rsid w:val="00AE1344"/>
    <w:rsid w:val="00AE16DC"/>
    <w:rsid w:val="00AE5686"/>
    <w:rsid w:val="00AE57A3"/>
    <w:rsid w:val="00AF6B63"/>
    <w:rsid w:val="00AF6C55"/>
    <w:rsid w:val="00B0226F"/>
    <w:rsid w:val="00B037DD"/>
    <w:rsid w:val="00B04DE1"/>
    <w:rsid w:val="00B0760C"/>
    <w:rsid w:val="00B1662F"/>
    <w:rsid w:val="00B17398"/>
    <w:rsid w:val="00B17CB5"/>
    <w:rsid w:val="00B22438"/>
    <w:rsid w:val="00B233DE"/>
    <w:rsid w:val="00B23E2D"/>
    <w:rsid w:val="00B23EFB"/>
    <w:rsid w:val="00B262FB"/>
    <w:rsid w:val="00B301B9"/>
    <w:rsid w:val="00B35522"/>
    <w:rsid w:val="00B36ED6"/>
    <w:rsid w:val="00B37866"/>
    <w:rsid w:val="00B40E66"/>
    <w:rsid w:val="00B44078"/>
    <w:rsid w:val="00B44F65"/>
    <w:rsid w:val="00B517CE"/>
    <w:rsid w:val="00B5559C"/>
    <w:rsid w:val="00B56A7C"/>
    <w:rsid w:val="00B60EEA"/>
    <w:rsid w:val="00B64DF3"/>
    <w:rsid w:val="00B659E5"/>
    <w:rsid w:val="00B70D41"/>
    <w:rsid w:val="00B72181"/>
    <w:rsid w:val="00B7417B"/>
    <w:rsid w:val="00B765C9"/>
    <w:rsid w:val="00B77CA7"/>
    <w:rsid w:val="00B82572"/>
    <w:rsid w:val="00B86245"/>
    <w:rsid w:val="00B90389"/>
    <w:rsid w:val="00B92A52"/>
    <w:rsid w:val="00B95E35"/>
    <w:rsid w:val="00B97067"/>
    <w:rsid w:val="00B9719E"/>
    <w:rsid w:val="00BA073A"/>
    <w:rsid w:val="00BA1372"/>
    <w:rsid w:val="00BA1D3C"/>
    <w:rsid w:val="00BA3763"/>
    <w:rsid w:val="00BA4660"/>
    <w:rsid w:val="00BA502A"/>
    <w:rsid w:val="00BB1A67"/>
    <w:rsid w:val="00BB395A"/>
    <w:rsid w:val="00BB3C74"/>
    <w:rsid w:val="00BB483B"/>
    <w:rsid w:val="00BB6826"/>
    <w:rsid w:val="00BC1F6B"/>
    <w:rsid w:val="00BC40E7"/>
    <w:rsid w:val="00BD0E6B"/>
    <w:rsid w:val="00BD3323"/>
    <w:rsid w:val="00BD444A"/>
    <w:rsid w:val="00BD4B95"/>
    <w:rsid w:val="00BD7181"/>
    <w:rsid w:val="00BD76A9"/>
    <w:rsid w:val="00BE2575"/>
    <w:rsid w:val="00BE4D69"/>
    <w:rsid w:val="00BE55EB"/>
    <w:rsid w:val="00BE5A44"/>
    <w:rsid w:val="00BE65B3"/>
    <w:rsid w:val="00BF2437"/>
    <w:rsid w:val="00BF2F2C"/>
    <w:rsid w:val="00BF7510"/>
    <w:rsid w:val="00BF7F97"/>
    <w:rsid w:val="00C00D88"/>
    <w:rsid w:val="00C00E5A"/>
    <w:rsid w:val="00C014F1"/>
    <w:rsid w:val="00C01DDE"/>
    <w:rsid w:val="00C01FF3"/>
    <w:rsid w:val="00C049E5"/>
    <w:rsid w:val="00C07B70"/>
    <w:rsid w:val="00C10233"/>
    <w:rsid w:val="00C11EBB"/>
    <w:rsid w:val="00C11EBD"/>
    <w:rsid w:val="00C14B6A"/>
    <w:rsid w:val="00C16B08"/>
    <w:rsid w:val="00C20C12"/>
    <w:rsid w:val="00C311C6"/>
    <w:rsid w:val="00C33823"/>
    <w:rsid w:val="00C33D7B"/>
    <w:rsid w:val="00C41475"/>
    <w:rsid w:val="00C41A9F"/>
    <w:rsid w:val="00C422E3"/>
    <w:rsid w:val="00C4355F"/>
    <w:rsid w:val="00C44C35"/>
    <w:rsid w:val="00C5204B"/>
    <w:rsid w:val="00C54D25"/>
    <w:rsid w:val="00C551D2"/>
    <w:rsid w:val="00C62AA1"/>
    <w:rsid w:val="00C633C9"/>
    <w:rsid w:val="00C63A31"/>
    <w:rsid w:val="00C63A5D"/>
    <w:rsid w:val="00C63B19"/>
    <w:rsid w:val="00C6508E"/>
    <w:rsid w:val="00C652C6"/>
    <w:rsid w:val="00C65339"/>
    <w:rsid w:val="00C66A2E"/>
    <w:rsid w:val="00C70DAA"/>
    <w:rsid w:val="00C71DE9"/>
    <w:rsid w:val="00C75E44"/>
    <w:rsid w:val="00C80107"/>
    <w:rsid w:val="00C80531"/>
    <w:rsid w:val="00C80E7D"/>
    <w:rsid w:val="00C80FA8"/>
    <w:rsid w:val="00C821B6"/>
    <w:rsid w:val="00C875BA"/>
    <w:rsid w:val="00C876A6"/>
    <w:rsid w:val="00C9301F"/>
    <w:rsid w:val="00C93C3F"/>
    <w:rsid w:val="00C94C7D"/>
    <w:rsid w:val="00C950AE"/>
    <w:rsid w:val="00CA3E29"/>
    <w:rsid w:val="00CA400A"/>
    <w:rsid w:val="00CB63D9"/>
    <w:rsid w:val="00CC0581"/>
    <w:rsid w:val="00CC6A93"/>
    <w:rsid w:val="00CD1E22"/>
    <w:rsid w:val="00CD2BBA"/>
    <w:rsid w:val="00CD3581"/>
    <w:rsid w:val="00CD3FF0"/>
    <w:rsid w:val="00CD5394"/>
    <w:rsid w:val="00CE5817"/>
    <w:rsid w:val="00CF412E"/>
    <w:rsid w:val="00CF4C94"/>
    <w:rsid w:val="00CF5824"/>
    <w:rsid w:val="00CF62E1"/>
    <w:rsid w:val="00D009F8"/>
    <w:rsid w:val="00D0207E"/>
    <w:rsid w:val="00D026C2"/>
    <w:rsid w:val="00D03810"/>
    <w:rsid w:val="00D044AC"/>
    <w:rsid w:val="00D056FA"/>
    <w:rsid w:val="00D07506"/>
    <w:rsid w:val="00D10209"/>
    <w:rsid w:val="00D11921"/>
    <w:rsid w:val="00D128B6"/>
    <w:rsid w:val="00D14169"/>
    <w:rsid w:val="00D14810"/>
    <w:rsid w:val="00D17530"/>
    <w:rsid w:val="00D25000"/>
    <w:rsid w:val="00D302A0"/>
    <w:rsid w:val="00D3068E"/>
    <w:rsid w:val="00D3135D"/>
    <w:rsid w:val="00D31893"/>
    <w:rsid w:val="00D3238F"/>
    <w:rsid w:val="00D3367F"/>
    <w:rsid w:val="00D338AE"/>
    <w:rsid w:val="00D35882"/>
    <w:rsid w:val="00D35FF6"/>
    <w:rsid w:val="00D4268B"/>
    <w:rsid w:val="00D450EA"/>
    <w:rsid w:val="00D451D8"/>
    <w:rsid w:val="00D5065E"/>
    <w:rsid w:val="00D50693"/>
    <w:rsid w:val="00D51B04"/>
    <w:rsid w:val="00D52260"/>
    <w:rsid w:val="00D55E02"/>
    <w:rsid w:val="00D6151C"/>
    <w:rsid w:val="00D61DB5"/>
    <w:rsid w:val="00D62374"/>
    <w:rsid w:val="00D64029"/>
    <w:rsid w:val="00D64A5B"/>
    <w:rsid w:val="00D70107"/>
    <w:rsid w:val="00D7060F"/>
    <w:rsid w:val="00D714BC"/>
    <w:rsid w:val="00D72AD3"/>
    <w:rsid w:val="00D7386E"/>
    <w:rsid w:val="00D80863"/>
    <w:rsid w:val="00D811A5"/>
    <w:rsid w:val="00D82C69"/>
    <w:rsid w:val="00D95B25"/>
    <w:rsid w:val="00D960B9"/>
    <w:rsid w:val="00D961BA"/>
    <w:rsid w:val="00DA3BCD"/>
    <w:rsid w:val="00DB32AD"/>
    <w:rsid w:val="00DB66E4"/>
    <w:rsid w:val="00DB7E86"/>
    <w:rsid w:val="00DC1174"/>
    <w:rsid w:val="00DC33B3"/>
    <w:rsid w:val="00DC53D2"/>
    <w:rsid w:val="00DC565D"/>
    <w:rsid w:val="00DC6015"/>
    <w:rsid w:val="00DC63DD"/>
    <w:rsid w:val="00DC7755"/>
    <w:rsid w:val="00DD11EC"/>
    <w:rsid w:val="00DD1270"/>
    <w:rsid w:val="00DD4A5C"/>
    <w:rsid w:val="00DE0108"/>
    <w:rsid w:val="00DE293F"/>
    <w:rsid w:val="00DE362A"/>
    <w:rsid w:val="00DE4A14"/>
    <w:rsid w:val="00DE4C7C"/>
    <w:rsid w:val="00DE64DA"/>
    <w:rsid w:val="00DF0B10"/>
    <w:rsid w:val="00DF1922"/>
    <w:rsid w:val="00E03B71"/>
    <w:rsid w:val="00E073FC"/>
    <w:rsid w:val="00E13EA0"/>
    <w:rsid w:val="00E2332E"/>
    <w:rsid w:val="00E245C6"/>
    <w:rsid w:val="00E255D8"/>
    <w:rsid w:val="00E327E9"/>
    <w:rsid w:val="00E333A4"/>
    <w:rsid w:val="00E35101"/>
    <w:rsid w:val="00E37E26"/>
    <w:rsid w:val="00E40799"/>
    <w:rsid w:val="00E41458"/>
    <w:rsid w:val="00E42257"/>
    <w:rsid w:val="00E42547"/>
    <w:rsid w:val="00E425B8"/>
    <w:rsid w:val="00E43252"/>
    <w:rsid w:val="00E43E2B"/>
    <w:rsid w:val="00E460AB"/>
    <w:rsid w:val="00E463E0"/>
    <w:rsid w:val="00E549D3"/>
    <w:rsid w:val="00E556A6"/>
    <w:rsid w:val="00E60A41"/>
    <w:rsid w:val="00E61B26"/>
    <w:rsid w:val="00E61E7F"/>
    <w:rsid w:val="00E62366"/>
    <w:rsid w:val="00E62C26"/>
    <w:rsid w:val="00E63E1E"/>
    <w:rsid w:val="00E7130B"/>
    <w:rsid w:val="00E7190A"/>
    <w:rsid w:val="00E73FC8"/>
    <w:rsid w:val="00E75393"/>
    <w:rsid w:val="00E75ABF"/>
    <w:rsid w:val="00E7776E"/>
    <w:rsid w:val="00E854A1"/>
    <w:rsid w:val="00E85F6C"/>
    <w:rsid w:val="00E8616C"/>
    <w:rsid w:val="00E901F3"/>
    <w:rsid w:val="00E92030"/>
    <w:rsid w:val="00E9390C"/>
    <w:rsid w:val="00E94FB1"/>
    <w:rsid w:val="00E967F2"/>
    <w:rsid w:val="00EA0010"/>
    <w:rsid w:val="00EA0FC0"/>
    <w:rsid w:val="00EA1265"/>
    <w:rsid w:val="00EB09FD"/>
    <w:rsid w:val="00EB2595"/>
    <w:rsid w:val="00EB5813"/>
    <w:rsid w:val="00EB5B60"/>
    <w:rsid w:val="00EB6A80"/>
    <w:rsid w:val="00EB6C8D"/>
    <w:rsid w:val="00EC4892"/>
    <w:rsid w:val="00ED029A"/>
    <w:rsid w:val="00ED03B7"/>
    <w:rsid w:val="00ED04B8"/>
    <w:rsid w:val="00ED1D82"/>
    <w:rsid w:val="00ED27CE"/>
    <w:rsid w:val="00ED37B5"/>
    <w:rsid w:val="00ED5E07"/>
    <w:rsid w:val="00ED68CB"/>
    <w:rsid w:val="00ED7A70"/>
    <w:rsid w:val="00ED7C45"/>
    <w:rsid w:val="00EE0789"/>
    <w:rsid w:val="00EE1FAA"/>
    <w:rsid w:val="00EE413D"/>
    <w:rsid w:val="00EE4CFE"/>
    <w:rsid w:val="00EE4F07"/>
    <w:rsid w:val="00EF10F6"/>
    <w:rsid w:val="00EF1837"/>
    <w:rsid w:val="00EF2966"/>
    <w:rsid w:val="00EF3C35"/>
    <w:rsid w:val="00EF5849"/>
    <w:rsid w:val="00EF742C"/>
    <w:rsid w:val="00EF77C1"/>
    <w:rsid w:val="00F005BE"/>
    <w:rsid w:val="00F034FF"/>
    <w:rsid w:val="00F03AFD"/>
    <w:rsid w:val="00F0403C"/>
    <w:rsid w:val="00F04B96"/>
    <w:rsid w:val="00F05844"/>
    <w:rsid w:val="00F06642"/>
    <w:rsid w:val="00F07BF5"/>
    <w:rsid w:val="00F11AEE"/>
    <w:rsid w:val="00F12549"/>
    <w:rsid w:val="00F12F43"/>
    <w:rsid w:val="00F15129"/>
    <w:rsid w:val="00F169AC"/>
    <w:rsid w:val="00F22639"/>
    <w:rsid w:val="00F22B30"/>
    <w:rsid w:val="00F22F15"/>
    <w:rsid w:val="00F25B2A"/>
    <w:rsid w:val="00F3005E"/>
    <w:rsid w:val="00F3008B"/>
    <w:rsid w:val="00F309DE"/>
    <w:rsid w:val="00F30E55"/>
    <w:rsid w:val="00F31253"/>
    <w:rsid w:val="00F31F23"/>
    <w:rsid w:val="00F3446B"/>
    <w:rsid w:val="00F35115"/>
    <w:rsid w:val="00F37B52"/>
    <w:rsid w:val="00F45541"/>
    <w:rsid w:val="00F5019B"/>
    <w:rsid w:val="00F503FB"/>
    <w:rsid w:val="00F509F9"/>
    <w:rsid w:val="00F53330"/>
    <w:rsid w:val="00F5517F"/>
    <w:rsid w:val="00F55725"/>
    <w:rsid w:val="00F55850"/>
    <w:rsid w:val="00F562AA"/>
    <w:rsid w:val="00F56D82"/>
    <w:rsid w:val="00F56E8B"/>
    <w:rsid w:val="00F60199"/>
    <w:rsid w:val="00F61208"/>
    <w:rsid w:val="00F61B94"/>
    <w:rsid w:val="00F6407F"/>
    <w:rsid w:val="00F64B84"/>
    <w:rsid w:val="00F64C42"/>
    <w:rsid w:val="00F65CAA"/>
    <w:rsid w:val="00F65F36"/>
    <w:rsid w:val="00F70B22"/>
    <w:rsid w:val="00F70FC2"/>
    <w:rsid w:val="00F71A99"/>
    <w:rsid w:val="00F73CCF"/>
    <w:rsid w:val="00F7751A"/>
    <w:rsid w:val="00F82B76"/>
    <w:rsid w:val="00F9065B"/>
    <w:rsid w:val="00F91D22"/>
    <w:rsid w:val="00F93DB5"/>
    <w:rsid w:val="00F96617"/>
    <w:rsid w:val="00F97777"/>
    <w:rsid w:val="00F97D10"/>
    <w:rsid w:val="00FA2CEE"/>
    <w:rsid w:val="00FA2EB3"/>
    <w:rsid w:val="00FA680D"/>
    <w:rsid w:val="00FA6833"/>
    <w:rsid w:val="00FB3A6E"/>
    <w:rsid w:val="00FB4FEF"/>
    <w:rsid w:val="00FB522C"/>
    <w:rsid w:val="00FC2D19"/>
    <w:rsid w:val="00FC40D2"/>
    <w:rsid w:val="00FD398C"/>
    <w:rsid w:val="00FD3FC0"/>
    <w:rsid w:val="00FD621A"/>
    <w:rsid w:val="00FD62A4"/>
    <w:rsid w:val="00FE3CB1"/>
    <w:rsid w:val="00FE4DE3"/>
    <w:rsid w:val="00FF30F6"/>
    <w:rsid w:val="014E455E"/>
    <w:rsid w:val="018D0F17"/>
    <w:rsid w:val="01AC16B9"/>
    <w:rsid w:val="01C33426"/>
    <w:rsid w:val="01D34AC7"/>
    <w:rsid w:val="0223579A"/>
    <w:rsid w:val="02357FE5"/>
    <w:rsid w:val="02647ECA"/>
    <w:rsid w:val="03237D85"/>
    <w:rsid w:val="0333214F"/>
    <w:rsid w:val="03A56279"/>
    <w:rsid w:val="03AA5DB1"/>
    <w:rsid w:val="04253689"/>
    <w:rsid w:val="044827BC"/>
    <w:rsid w:val="04540896"/>
    <w:rsid w:val="04695C6C"/>
    <w:rsid w:val="047C66AE"/>
    <w:rsid w:val="04812FB5"/>
    <w:rsid w:val="04BC3FEE"/>
    <w:rsid w:val="054B35C3"/>
    <w:rsid w:val="054C3DC9"/>
    <w:rsid w:val="056401E1"/>
    <w:rsid w:val="056D52E8"/>
    <w:rsid w:val="05704DD8"/>
    <w:rsid w:val="05761F9D"/>
    <w:rsid w:val="05DB66F5"/>
    <w:rsid w:val="06481D1A"/>
    <w:rsid w:val="068D4577"/>
    <w:rsid w:val="068E5516"/>
    <w:rsid w:val="06EB560A"/>
    <w:rsid w:val="07035F04"/>
    <w:rsid w:val="07097292"/>
    <w:rsid w:val="071F2612"/>
    <w:rsid w:val="07317CD6"/>
    <w:rsid w:val="073C31C4"/>
    <w:rsid w:val="074B1659"/>
    <w:rsid w:val="076444C8"/>
    <w:rsid w:val="07691ADF"/>
    <w:rsid w:val="07893F2F"/>
    <w:rsid w:val="08955281"/>
    <w:rsid w:val="092D370C"/>
    <w:rsid w:val="09540C99"/>
    <w:rsid w:val="095E3DDE"/>
    <w:rsid w:val="09645F3F"/>
    <w:rsid w:val="099512B1"/>
    <w:rsid w:val="09A82D92"/>
    <w:rsid w:val="09C86F91"/>
    <w:rsid w:val="09F14739"/>
    <w:rsid w:val="0A23066B"/>
    <w:rsid w:val="0A410AF1"/>
    <w:rsid w:val="0A6A44EC"/>
    <w:rsid w:val="0A8A2498"/>
    <w:rsid w:val="0B0B1CD7"/>
    <w:rsid w:val="0B1F343C"/>
    <w:rsid w:val="0B2C15EF"/>
    <w:rsid w:val="0B9A0C51"/>
    <w:rsid w:val="0B9F3D21"/>
    <w:rsid w:val="0BC32105"/>
    <w:rsid w:val="0BCA5D9B"/>
    <w:rsid w:val="0BD7170D"/>
    <w:rsid w:val="0C1055C4"/>
    <w:rsid w:val="0C2D186C"/>
    <w:rsid w:val="0C2E40B0"/>
    <w:rsid w:val="0C443FA3"/>
    <w:rsid w:val="0CBD06F8"/>
    <w:rsid w:val="0CD93263"/>
    <w:rsid w:val="0CDD0FA5"/>
    <w:rsid w:val="0CE33205"/>
    <w:rsid w:val="0D007B59"/>
    <w:rsid w:val="0D036C35"/>
    <w:rsid w:val="0D181FDD"/>
    <w:rsid w:val="0D7E08E0"/>
    <w:rsid w:val="0DBA2B4D"/>
    <w:rsid w:val="0DD759F4"/>
    <w:rsid w:val="0E4366B0"/>
    <w:rsid w:val="0E5232CD"/>
    <w:rsid w:val="0EE54141"/>
    <w:rsid w:val="0EEF3211"/>
    <w:rsid w:val="0F087A90"/>
    <w:rsid w:val="0F9B0D24"/>
    <w:rsid w:val="0FD115EF"/>
    <w:rsid w:val="101F18D4"/>
    <w:rsid w:val="104430E9"/>
    <w:rsid w:val="104D4694"/>
    <w:rsid w:val="10C123D9"/>
    <w:rsid w:val="11713562"/>
    <w:rsid w:val="12E50BB3"/>
    <w:rsid w:val="130A686C"/>
    <w:rsid w:val="132469CD"/>
    <w:rsid w:val="1324792E"/>
    <w:rsid w:val="134C478E"/>
    <w:rsid w:val="13506BAF"/>
    <w:rsid w:val="14060DE1"/>
    <w:rsid w:val="142B4CEC"/>
    <w:rsid w:val="14755F67"/>
    <w:rsid w:val="14DA11B3"/>
    <w:rsid w:val="150A2B53"/>
    <w:rsid w:val="151C4634"/>
    <w:rsid w:val="152139F9"/>
    <w:rsid w:val="154A2F50"/>
    <w:rsid w:val="156928D2"/>
    <w:rsid w:val="159A309F"/>
    <w:rsid w:val="15A01728"/>
    <w:rsid w:val="15D53161"/>
    <w:rsid w:val="15DD0268"/>
    <w:rsid w:val="15F14CC6"/>
    <w:rsid w:val="16243D50"/>
    <w:rsid w:val="167F131F"/>
    <w:rsid w:val="170C3043"/>
    <w:rsid w:val="17822E75"/>
    <w:rsid w:val="17BE19D3"/>
    <w:rsid w:val="17E31439"/>
    <w:rsid w:val="183710AD"/>
    <w:rsid w:val="189B3AC2"/>
    <w:rsid w:val="18CF62D0"/>
    <w:rsid w:val="18D747CA"/>
    <w:rsid w:val="18E5190D"/>
    <w:rsid w:val="19052F84"/>
    <w:rsid w:val="19193365"/>
    <w:rsid w:val="195F0AAC"/>
    <w:rsid w:val="19726F19"/>
    <w:rsid w:val="19806B8B"/>
    <w:rsid w:val="198A5789"/>
    <w:rsid w:val="198F7ACB"/>
    <w:rsid w:val="199B2BBE"/>
    <w:rsid w:val="19E86119"/>
    <w:rsid w:val="1A071979"/>
    <w:rsid w:val="1A9B205C"/>
    <w:rsid w:val="1AF776D6"/>
    <w:rsid w:val="1B1B2C84"/>
    <w:rsid w:val="1B4C5221"/>
    <w:rsid w:val="1B5E59A7"/>
    <w:rsid w:val="1B6D5BEA"/>
    <w:rsid w:val="1B851185"/>
    <w:rsid w:val="1B8A054A"/>
    <w:rsid w:val="1B925650"/>
    <w:rsid w:val="1BA3785E"/>
    <w:rsid w:val="1BC9004E"/>
    <w:rsid w:val="1BD31ED2"/>
    <w:rsid w:val="1C085913"/>
    <w:rsid w:val="1C525A3A"/>
    <w:rsid w:val="1C6D7B68"/>
    <w:rsid w:val="1D1D719C"/>
    <w:rsid w:val="1D5A2A82"/>
    <w:rsid w:val="1DDE6C50"/>
    <w:rsid w:val="1E581DD0"/>
    <w:rsid w:val="1E931DB8"/>
    <w:rsid w:val="1E934127"/>
    <w:rsid w:val="1EBD1673"/>
    <w:rsid w:val="1F883458"/>
    <w:rsid w:val="1FAB6CE1"/>
    <w:rsid w:val="1FED72F9"/>
    <w:rsid w:val="20564B78"/>
    <w:rsid w:val="209A3575"/>
    <w:rsid w:val="20CD34A4"/>
    <w:rsid w:val="210D3CC1"/>
    <w:rsid w:val="21361AB9"/>
    <w:rsid w:val="21A25EC1"/>
    <w:rsid w:val="21D249F9"/>
    <w:rsid w:val="21F20BF7"/>
    <w:rsid w:val="22D36C7A"/>
    <w:rsid w:val="22FA160E"/>
    <w:rsid w:val="22FB3ADB"/>
    <w:rsid w:val="232F685D"/>
    <w:rsid w:val="233174FD"/>
    <w:rsid w:val="23395957"/>
    <w:rsid w:val="233B65CE"/>
    <w:rsid w:val="239D4B92"/>
    <w:rsid w:val="23B51EDC"/>
    <w:rsid w:val="23F724F4"/>
    <w:rsid w:val="23FE1AD5"/>
    <w:rsid w:val="241A4E8B"/>
    <w:rsid w:val="24207C9D"/>
    <w:rsid w:val="246566F8"/>
    <w:rsid w:val="248B2649"/>
    <w:rsid w:val="2498264B"/>
    <w:rsid w:val="249E16FF"/>
    <w:rsid w:val="24D9609E"/>
    <w:rsid w:val="24DA1A42"/>
    <w:rsid w:val="24DD5B8E"/>
    <w:rsid w:val="250C1FD0"/>
    <w:rsid w:val="25115838"/>
    <w:rsid w:val="25270BB7"/>
    <w:rsid w:val="25290DD3"/>
    <w:rsid w:val="257A23D4"/>
    <w:rsid w:val="25B54415"/>
    <w:rsid w:val="25CE64B1"/>
    <w:rsid w:val="25F747AF"/>
    <w:rsid w:val="26413EFB"/>
    <w:rsid w:val="266A16A4"/>
    <w:rsid w:val="269C3827"/>
    <w:rsid w:val="26B04E1C"/>
    <w:rsid w:val="26B75F6B"/>
    <w:rsid w:val="26F471BF"/>
    <w:rsid w:val="26FB22FC"/>
    <w:rsid w:val="274F030F"/>
    <w:rsid w:val="27653C19"/>
    <w:rsid w:val="27736336"/>
    <w:rsid w:val="27FE0FEF"/>
    <w:rsid w:val="28026FB4"/>
    <w:rsid w:val="284101E2"/>
    <w:rsid w:val="288264C6"/>
    <w:rsid w:val="289F315B"/>
    <w:rsid w:val="28EC1992"/>
    <w:rsid w:val="293D6BFB"/>
    <w:rsid w:val="29DB4B5B"/>
    <w:rsid w:val="29E17ECF"/>
    <w:rsid w:val="29EC4B89"/>
    <w:rsid w:val="2A2D4EC2"/>
    <w:rsid w:val="2A5C7555"/>
    <w:rsid w:val="2A622692"/>
    <w:rsid w:val="2A697EC4"/>
    <w:rsid w:val="2AA1765E"/>
    <w:rsid w:val="2B057ADE"/>
    <w:rsid w:val="2B25203D"/>
    <w:rsid w:val="2B40539C"/>
    <w:rsid w:val="2B460886"/>
    <w:rsid w:val="2BD870AF"/>
    <w:rsid w:val="2BEF7F55"/>
    <w:rsid w:val="2C2045B2"/>
    <w:rsid w:val="2C2F3339"/>
    <w:rsid w:val="2CC80A91"/>
    <w:rsid w:val="2CC94C4A"/>
    <w:rsid w:val="2CE27401"/>
    <w:rsid w:val="2D0B0DBF"/>
    <w:rsid w:val="2D8017AD"/>
    <w:rsid w:val="2D8A6187"/>
    <w:rsid w:val="2DAA5620"/>
    <w:rsid w:val="2DB80F46"/>
    <w:rsid w:val="2DF9330D"/>
    <w:rsid w:val="2EC456C9"/>
    <w:rsid w:val="2F012479"/>
    <w:rsid w:val="2F0F103A"/>
    <w:rsid w:val="2F877D84"/>
    <w:rsid w:val="2F8A5B16"/>
    <w:rsid w:val="2FED1391"/>
    <w:rsid w:val="2FF26266"/>
    <w:rsid w:val="2FF86DC4"/>
    <w:rsid w:val="30074904"/>
    <w:rsid w:val="302B515F"/>
    <w:rsid w:val="30656A38"/>
    <w:rsid w:val="30703A47"/>
    <w:rsid w:val="307F3F9D"/>
    <w:rsid w:val="30BA6D84"/>
    <w:rsid w:val="310D20A5"/>
    <w:rsid w:val="31945827"/>
    <w:rsid w:val="31E213A2"/>
    <w:rsid w:val="31E30FF5"/>
    <w:rsid w:val="320B4F05"/>
    <w:rsid w:val="32317519"/>
    <w:rsid w:val="324678C2"/>
    <w:rsid w:val="324803BF"/>
    <w:rsid w:val="327411B4"/>
    <w:rsid w:val="328D12D9"/>
    <w:rsid w:val="32E8157B"/>
    <w:rsid w:val="32F81DE5"/>
    <w:rsid w:val="33065EFD"/>
    <w:rsid w:val="335A2AA0"/>
    <w:rsid w:val="335C05C6"/>
    <w:rsid w:val="336F654B"/>
    <w:rsid w:val="33B65F28"/>
    <w:rsid w:val="33E222C5"/>
    <w:rsid w:val="342F27ED"/>
    <w:rsid w:val="345E036E"/>
    <w:rsid w:val="3485313E"/>
    <w:rsid w:val="349A5478"/>
    <w:rsid w:val="34A42225"/>
    <w:rsid w:val="34BF2BBB"/>
    <w:rsid w:val="34C94326"/>
    <w:rsid w:val="34EC3C2E"/>
    <w:rsid w:val="353F1F4D"/>
    <w:rsid w:val="35430EEC"/>
    <w:rsid w:val="35AC3B58"/>
    <w:rsid w:val="35EF5171"/>
    <w:rsid w:val="36015455"/>
    <w:rsid w:val="360A0317"/>
    <w:rsid w:val="36513CE6"/>
    <w:rsid w:val="36785717"/>
    <w:rsid w:val="36CE17DB"/>
    <w:rsid w:val="37052D23"/>
    <w:rsid w:val="37614520"/>
    <w:rsid w:val="37735EDE"/>
    <w:rsid w:val="37970E74"/>
    <w:rsid w:val="37A87E1C"/>
    <w:rsid w:val="38262F51"/>
    <w:rsid w:val="38576F91"/>
    <w:rsid w:val="3861062B"/>
    <w:rsid w:val="38BF587F"/>
    <w:rsid w:val="390239BE"/>
    <w:rsid w:val="39096AFA"/>
    <w:rsid w:val="394A2C6F"/>
    <w:rsid w:val="3A00614F"/>
    <w:rsid w:val="3A4818A4"/>
    <w:rsid w:val="3A8F74D3"/>
    <w:rsid w:val="3AE47F1E"/>
    <w:rsid w:val="3AF15A98"/>
    <w:rsid w:val="3AF37A62"/>
    <w:rsid w:val="3B000022"/>
    <w:rsid w:val="3BE61375"/>
    <w:rsid w:val="3C0C409C"/>
    <w:rsid w:val="3C5207B8"/>
    <w:rsid w:val="3C6B3628"/>
    <w:rsid w:val="3C7626F9"/>
    <w:rsid w:val="3C964B49"/>
    <w:rsid w:val="3D0C4E0B"/>
    <w:rsid w:val="3DBD4357"/>
    <w:rsid w:val="3DF5764D"/>
    <w:rsid w:val="3E1A3557"/>
    <w:rsid w:val="3E9A01F4"/>
    <w:rsid w:val="3EB35031"/>
    <w:rsid w:val="3EDC080D"/>
    <w:rsid w:val="3F06588A"/>
    <w:rsid w:val="3F23468E"/>
    <w:rsid w:val="3F7448FC"/>
    <w:rsid w:val="3F966B9F"/>
    <w:rsid w:val="3FEA08FC"/>
    <w:rsid w:val="3FEB6F5A"/>
    <w:rsid w:val="400F606F"/>
    <w:rsid w:val="403A38E1"/>
    <w:rsid w:val="40662A84"/>
    <w:rsid w:val="409C46F8"/>
    <w:rsid w:val="40A27F80"/>
    <w:rsid w:val="40EA5463"/>
    <w:rsid w:val="410127AD"/>
    <w:rsid w:val="41540B2E"/>
    <w:rsid w:val="415C79E3"/>
    <w:rsid w:val="41A655BF"/>
    <w:rsid w:val="41BE4CC7"/>
    <w:rsid w:val="41D61543"/>
    <w:rsid w:val="42051E29"/>
    <w:rsid w:val="42240501"/>
    <w:rsid w:val="423C1CEE"/>
    <w:rsid w:val="42463094"/>
    <w:rsid w:val="427C534F"/>
    <w:rsid w:val="42B75819"/>
    <w:rsid w:val="42CE66BF"/>
    <w:rsid w:val="42F1211F"/>
    <w:rsid w:val="43476B9D"/>
    <w:rsid w:val="43505326"/>
    <w:rsid w:val="435C03C9"/>
    <w:rsid w:val="436A288B"/>
    <w:rsid w:val="43741014"/>
    <w:rsid w:val="43917E18"/>
    <w:rsid w:val="43A51B15"/>
    <w:rsid w:val="43BF7346"/>
    <w:rsid w:val="43CB67C0"/>
    <w:rsid w:val="43D81418"/>
    <w:rsid w:val="43E4263E"/>
    <w:rsid w:val="43F3462F"/>
    <w:rsid w:val="44103433"/>
    <w:rsid w:val="442742D8"/>
    <w:rsid w:val="444035EC"/>
    <w:rsid w:val="444143B6"/>
    <w:rsid w:val="444A101A"/>
    <w:rsid w:val="446758D6"/>
    <w:rsid w:val="44965297"/>
    <w:rsid w:val="44A8366B"/>
    <w:rsid w:val="44AF0444"/>
    <w:rsid w:val="44FA7C3F"/>
    <w:rsid w:val="4585575A"/>
    <w:rsid w:val="45891C00"/>
    <w:rsid w:val="45F23AC6"/>
    <w:rsid w:val="46205483"/>
    <w:rsid w:val="46C329DE"/>
    <w:rsid w:val="470D5A07"/>
    <w:rsid w:val="47961EA1"/>
    <w:rsid w:val="47B72674"/>
    <w:rsid w:val="47D1745E"/>
    <w:rsid w:val="47E21FD2"/>
    <w:rsid w:val="48345216"/>
    <w:rsid w:val="48CB6D26"/>
    <w:rsid w:val="49044BE8"/>
    <w:rsid w:val="490C1CEF"/>
    <w:rsid w:val="4928096E"/>
    <w:rsid w:val="49575660"/>
    <w:rsid w:val="496D6C31"/>
    <w:rsid w:val="49804BB7"/>
    <w:rsid w:val="4A037596"/>
    <w:rsid w:val="4A064990"/>
    <w:rsid w:val="4A565917"/>
    <w:rsid w:val="4A5751EC"/>
    <w:rsid w:val="4A6358AA"/>
    <w:rsid w:val="4AB94E64"/>
    <w:rsid w:val="4AE271AB"/>
    <w:rsid w:val="4AFD2237"/>
    <w:rsid w:val="4B0D06CC"/>
    <w:rsid w:val="4B4A38E1"/>
    <w:rsid w:val="4B8D5369"/>
    <w:rsid w:val="4C0D0258"/>
    <w:rsid w:val="4C4F35BC"/>
    <w:rsid w:val="4C65348A"/>
    <w:rsid w:val="4C7C0815"/>
    <w:rsid w:val="4CE865CF"/>
    <w:rsid w:val="4D9D560B"/>
    <w:rsid w:val="4DB316D4"/>
    <w:rsid w:val="4DCF5AD7"/>
    <w:rsid w:val="4DE374C2"/>
    <w:rsid w:val="4E0416AC"/>
    <w:rsid w:val="4E11738D"/>
    <w:rsid w:val="4E52289A"/>
    <w:rsid w:val="4E7A12CB"/>
    <w:rsid w:val="4E7C56A4"/>
    <w:rsid w:val="4E9E5ADF"/>
    <w:rsid w:val="4EAD34A6"/>
    <w:rsid w:val="4EAF3848"/>
    <w:rsid w:val="4ECD423E"/>
    <w:rsid w:val="4F0A4F22"/>
    <w:rsid w:val="4F1B43F6"/>
    <w:rsid w:val="4F4641AC"/>
    <w:rsid w:val="4F503008"/>
    <w:rsid w:val="4F7C7BCE"/>
    <w:rsid w:val="50265D8C"/>
    <w:rsid w:val="50616DC4"/>
    <w:rsid w:val="50772144"/>
    <w:rsid w:val="507C1E50"/>
    <w:rsid w:val="507C4335"/>
    <w:rsid w:val="508F1B83"/>
    <w:rsid w:val="50B415EA"/>
    <w:rsid w:val="50F10148"/>
    <w:rsid w:val="51DA0BDC"/>
    <w:rsid w:val="51F51BBA"/>
    <w:rsid w:val="521340EE"/>
    <w:rsid w:val="521C2FA3"/>
    <w:rsid w:val="523D6FB3"/>
    <w:rsid w:val="52DE5094"/>
    <w:rsid w:val="530E3233"/>
    <w:rsid w:val="53BE5113"/>
    <w:rsid w:val="53CC24B4"/>
    <w:rsid w:val="53E47AF0"/>
    <w:rsid w:val="53E773D8"/>
    <w:rsid w:val="54501629"/>
    <w:rsid w:val="54601EA0"/>
    <w:rsid w:val="546724CF"/>
    <w:rsid w:val="54682976"/>
    <w:rsid w:val="54773E1A"/>
    <w:rsid w:val="549A0AF6"/>
    <w:rsid w:val="54C16083"/>
    <w:rsid w:val="54D758A7"/>
    <w:rsid w:val="54EF2BF0"/>
    <w:rsid w:val="556F788D"/>
    <w:rsid w:val="55E464CD"/>
    <w:rsid w:val="55E55DA1"/>
    <w:rsid w:val="561A2735"/>
    <w:rsid w:val="563A7E9B"/>
    <w:rsid w:val="564B02FA"/>
    <w:rsid w:val="56B714EC"/>
    <w:rsid w:val="56F444EE"/>
    <w:rsid w:val="57566F57"/>
    <w:rsid w:val="57792C45"/>
    <w:rsid w:val="579932E7"/>
    <w:rsid w:val="57A92A8B"/>
    <w:rsid w:val="57C02622"/>
    <w:rsid w:val="57EE718F"/>
    <w:rsid w:val="58135265"/>
    <w:rsid w:val="584E41FE"/>
    <w:rsid w:val="58716676"/>
    <w:rsid w:val="58C07B42"/>
    <w:rsid w:val="58CE429C"/>
    <w:rsid w:val="58F22CAF"/>
    <w:rsid w:val="59023C1C"/>
    <w:rsid w:val="59396B30"/>
    <w:rsid w:val="59A33FA9"/>
    <w:rsid w:val="5A063515"/>
    <w:rsid w:val="5A1D0200"/>
    <w:rsid w:val="5A2F0DB8"/>
    <w:rsid w:val="5A5D05FC"/>
    <w:rsid w:val="5A8E2EAB"/>
    <w:rsid w:val="5B24111A"/>
    <w:rsid w:val="5B423D09"/>
    <w:rsid w:val="5B5F167B"/>
    <w:rsid w:val="5C3B2BBF"/>
    <w:rsid w:val="5C653798"/>
    <w:rsid w:val="5C77651D"/>
    <w:rsid w:val="5CDF0BAF"/>
    <w:rsid w:val="5D245401"/>
    <w:rsid w:val="5D246B17"/>
    <w:rsid w:val="5D677EDE"/>
    <w:rsid w:val="5D700646"/>
    <w:rsid w:val="5DAA158A"/>
    <w:rsid w:val="5DC22821"/>
    <w:rsid w:val="5DED6395"/>
    <w:rsid w:val="5E3B2A02"/>
    <w:rsid w:val="5E9345EC"/>
    <w:rsid w:val="5EE07779"/>
    <w:rsid w:val="5EE27322"/>
    <w:rsid w:val="5F021772"/>
    <w:rsid w:val="5F1576F7"/>
    <w:rsid w:val="5F230066"/>
    <w:rsid w:val="5F334021"/>
    <w:rsid w:val="5F52422B"/>
    <w:rsid w:val="5F920D48"/>
    <w:rsid w:val="5FC331F0"/>
    <w:rsid w:val="5FFC403D"/>
    <w:rsid w:val="60306FD3"/>
    <w:rsid w:val="60563B24"/>
    <w:rsid w:val="610B7004"/>
    <w:rsid w:val="61882D10"/>
    <w:rsid w:val="61963FB3"/>
    <w:rsid w:val="619958DF"/>
    <w:rsid w:val="61C2211F"/>
    <w:rsid w:val="61C40F61"/>
    <w:rsid w:val="620D2908"/>
    <w:rsid w:val="62210161"/>
    <w:rsid w:val="62570CDB"/>
    <w:rsid w:val="62AC2121"/>
    <w:rsid w:val="62D82F16"/>
    <w:rsid w:val="62DB47B4"/>
    <w:rsid w:val="63C179EF"/>
    <w:rsid w:val="63C65464"/>
    <w:rsid w:val="641A130C"/>
    <w:rsid w:val="64713622"/>
    <w:rsid w:val="64B435DF"/>
    <w:rsid w:val="651D5558"/>
    <w:rsid w:val="65724337"/>
    <w:rsid w:val="65D379C4"/>
    <w:rsid w:val="660A39DF"/>
    <w:rsid w:val="66161433"/>
    <w:rsid w:val="666D606B"/>
    <w:rsid w:val="66815672"/>
    <w:rsid w:val="66902CF8"/>
    <w:rsid w:val="66AF3F8D"/>
    <w:rsid w:val="66B54F00"/>
    <w:rsid w:val="66CA7EB9"/>
    <w:rsid w:val="68227FB0"/>
    <w:rsid w:val="6871789F"/>
    <w:rsid w:val="687C4343"/>
    <w:rsid w:val="687E630D"/>
    <w:rsid w:val="68931C39"/>
    <w:rsid w:val="689B4294"/>
    <w:rsid w:val="689F697B"/>
    <w:rsid w:val="68D56B96"/>
    <w:rsid w:val="68F55EA4"/>
    <w:rsid w:val="690600B1"/>
    <w:rsid w:val="69884D00"/>
    <w:rsid w:val="69AB3E1D"/>
    <w:rsid w:val="69F83E9D"/>
    <w:rsid w:val="6A043DD4"/>
    <w:rsid w:val="6A3E141E"/>
    <w:rsid w:val="6A536D57"/>
    <w:rsid w:val="6A884BFC"/>
    <w:rsid w:val="6A8F08C3"/>
    <w:rsid w:val="6AB336E0"/>
    <w:rsid w:val="6ABD22B6"/>
    <w:rsid w:val="6ACA6966"/>
    <w:rsid w:val="6AD871FE"/>
    <w:rsid w:val="6AE668C9"/>
    <w:rsid w:val="6AF64881"/>
    <w:rsid w:val="6B0B7C00"/>
    <w:rsid w:val="6B601F65"/>
    <w:rsid w:val="6B673089"/>
    <w:rsid w:val="6B9D2F4E"/>
    <w:rsid w:val="6BEF1470"/>
    <w:rsid w:val="6C2B67AC"/>
    <w:rsid w:val="6C7F2654"/>
    <w:rsid w:val="6C8C747A"/>
    <w:rsid w:val="6D1014FE"/>
    <w:rsid w:val="6D52102F"/>
    <w:rsid w:val="6D595AFC"/>
    <w:rsid w:val="6D7E46BA"/>
    <w:rsid w:val="6DE06A4F"/>
    <w:rsid w:val="6DFD1C3F"/>
    <w:rsid w:val="6E2C680B"/>
    <w:rsid w:val="6E7928C7"/>
    <w:rsid w:val="6E7C12C8"/>
    <w:rsid w:val="6EC922AC"/>
    <w:rsid w:val="6F886D6B"/>
    <w:rsid w:val="700E441B"/>
    <w:rsid w:val="70460245"/>
    <w:rsid w:val="70985276"/>
    <w:rsid w:val="70A02B99"/>
    <w:rsid w:val="71353C29"/>
    <w:rsid w:val="718304F0"/>
    <w:rsid w:val="71A36DE5"/>
    <w:rsid w:val="724834E8"/>
    <w:rsid w:val="72701EDF"/>
    <w:rsid w:val="727F515C"/>
    <w:rsid w:val="72C214EC"/>
    <w:rsid w:val="72ED47BB"/>
    <w:rsid w:val="730E028E"/>
    <w:rsid w:val="7333597E"/>
    <w:rsid w:val="73420C2D"/>
    <w:rsid w:val="7344195D"/>
    <w:rsid w:val="73861D54"/>
    <w:rsid w:val="739C7F8F"/>
    <w:rsid w:val="73D2750D"/>
    <w:rsid w:val="7419513C"/>
    <w:rsid w:val="743B1556"/>
    <w:rsid w:val="74510D7A"/>
    <w:rsid w:val="74E55A7D"/>
    <w:rsid w:val="74EF0832"/>
    <w:rsid w:val="750162FC"/>
    <w:rsid w:val="752C5EAE"/>
    <w:rsid w:val="75373265"/>
    <w:rsid w:val="753D12FE"/>
    <w:rsid w:val="758F1B5A"/>
    <w:rsid w:val="75CA0DE4"/>
    <w:rsid w:val="761800D4"/>
    <w:rsid w:val="76487F5B"/>
    <w:rsid w:val="76516E0F"/>
    <w:rsid w:val="7671300D"/>
    <w:rsid w:val="773B2450"/>
    <w:rsid w:val="77750DFB"/>
    <w:rsid w:val="782E7816"/>
    <w:rsid w:val="7850116F"/>
    <w:rsid w:val="78A55B5A"/>
    <w:rsid w:val="78B813C8"/>
    <w:rsid w:val="78B84CC4"/>
    <w:rsid w:val="78E35D19"/>
    <w:rsid w:val="78F63C9E"/>
    <w:rsid w:val="79222CE5"/>
    <w:rsid w:val="79921C19"/>
    <w:rsid w:val="799408D0"/>
    <w:rsid w:val="79AC7C55"/>
    <w:rsid w:val="7A1940E8"/>
    <w:rsid w:val="7A877DB3"/>
    <w:rsid w:val="7A89643E"/>
    <w:rsid w:val="7B2F195E"/>
    <w:rsid w:val="7B86755B"/>
    <w:rsid w:val="7BAE260E"/>
    <w:rsid w:val="7BDA78A7"/>
    <w:rsid w:val="7C3945CD"/>
    <w:rsid w:val="7C3C40BE"/>
    <w:rsid w:val="7C725D31"/>
    <w:rsid w:val="7C745605"/>
    <w:rsid w:val="7C8848DE"/>
    <w:rsid w:val="7CF07D68"/>
    <w:rsid w:val="7D6513F2"/>
    <w:rsid w:val="7D692C90"/>
    <w:rsid w:val="7D871368"/>
    <w:rsid w:val="7D9263DA"/>
    <w:rsid w:val="7DE44A0D"/>
    <w:rsid w:val="7E491A5E"/>
    <w:rsid w:val="7E9957F7"/>
    <w:rsid w:val="7ECD36F3"/>
    <w:rsid w:val="7F4C4618"/>
    <w:rsid w:val="7FA04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35B16ED"/>
  <w15:docId w15:val="{FA9D3511-4D8E-4442-858C-C350EDE3E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12C47"/>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4">
    <w:name w:val="heading 4"/>
    <w:basedOn w:val="a"/>
    <w:next w:val="a"/>
    <w:semiHidden/>
    <w:unhideWhenUsed/>
    <w:qFormat/>
    <w:pPr>
      <w:spacing w:beforeAutospacing="1" w:afterAutospacing="1"/>
      <w:outlineLvl w:val="3"/>
    </w:pPr>
    <w:rPr>
      <w:rFonts w:ascii="宋体" w:eastAsia="宋体" w:hAnsi="宋体" w:cs="Times New Roman" w:hint="eastAsia"/>
      <w:b/>
      <w:bCs/>
      <w:sz w:val="24"/>
      <w:szCs w:val="24"/>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qFormat/>
  </w:style>
  <w:style w:type="paragraph" w:styleId="a5">
    <w:name w:val="footer"/>
    <w:basedOn w:val="a"/>
    <w:qFormat/>
    <w:pPr>
      <w:tabs>
        <w:tab w:val="center" w:pos="4153"/>
        <w:tab w:val="right" w:pos="8306"/>
      </w:tabs>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7">
    <w:name w:val="Normal (Web)"/>
    <w:basedOn w:val="a"/>
    <w:qFormat/>
    <w:rPr>
      <w:sz w:val="24"/>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a"/>
    <w:semiHidden/>
    <w:qFormat/>
    <w:rPr>
      <w:rFonts w:ascii="微软雅黑" w:eastAsia="微软雅黑" w:hAnsi="微软雅黑" w:cs="微软雅黑"/>
      <w:sz w:val="17"/>
      <w:szCs w:val="17"/>
    </w:rPr>
  </w:style>
  <w:style w:type="table" w:customStyle="1" w:styleId="TableNormal1">
    <w:name w:val="Table Normal1"/>
    <w:semiHidden/>
    <w:unhideWhenUsed/>
    <w:qFormat/>
    <w:tblPr>
      <w:tblCellMar>
        <w:top w:w="0" w:type="dxa"/>
        <w:left w:w="0" w:type="dxa"/>
        <w:bottom w:w="0" w:type="dxa"/>
        <w:right w:w="0" w:type="dxa"/>
      </w:tblCellMar>
    </w:tblPr>
  </w:style>
  <w:style w:type="paragraph" w:styleId="a9">
    <w:name w:val="List Paragraph"/>
    <w:basedOn w:val="a"/>
    <w:uiPriority w:val="99"/>
    <w:rsid w:val="00FC40D2"/>
    <w:pPr>
      <w:ind w:firstLineChars="200" w:firstLine="420"/>
    </w:pPr>
  </w:style>
  <w:style w:type="character" w:styleId="aa">
    <w:name w:val="Hyperlink"/>
    <w:basedOn w:val="a0"/>
    <w:rsid w:val="00D128B6"/>
    <w:rPr>
      <w:color w:val="0026E5" w:themeColor="hyperlink"/>
      <w:u w:val="single"/>
    </w:rPr>
  </w:style>
  <w:style w:type="character" w:customStyle="1" w:styleId="1">
    <w:name w:val="未处理的提及1"/>
    <w:basedOn w:val="a0"/>
    <w:uiPriority w:val="99"/>
    <w:semiHidden/>
    <w:unhideWhenUsed/>
    <w:rsid w:val="00D128B6"/>
    <w:rPr>
      <w:color w:val="605E5C"/>
      <w:shd w:val="clear" w:color="auto" w:fill="E1DFDD"/>
    </w:rPr>
  </w:style>
  <w:style w:type="character" w:customStyle="1" w:styleId="w-text-emphasis">
    <w:name w:val="w-text-emphasis"/>
    <w:basedOn w:val="a0"/>
    <w:rsid w:val="00A12C47"/>
  </w:style>
  <w:style w:type="character" w:customStyle="1" w:styleId="a4">
    <w:name w:val="正文文本 字符"/>
    <w:basedOn w:val="a0"/>
    <w:link w:val="a3"/>
    <w:semiHidden/>
    <w:rsid w:val="006D4218"/>
    <w:rPr>
      <w:rFonts w:ascii="Arial" w:eastAsia="Arial" w:hAnsi="Arial" w:cs="Arial"/>
      <w:snapToGrid w:val="0"/>
      <w:color w:val="000000"/>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2878">
      <w:bodyDiv w:val="1"/>
      <w:marLeft w:val="0"/>
      <w:marRight w:val="0"/>
      <w:marTop w:val="0"/>
      <w:marBottom w:val="0"/>
      <w:divBdr>
        <w:top w:val="none" w:sz="0" w:space="0" w:color="auto"/>
        <w:left w:val="none" w:sz="0" w:space="0" w:color="auto"/>
        <w:bottom w:val="none" w:sz="0" w:space="0" w:color="auto"/>
        <w:right w:val="none" w:sz="0" w:space="0" w:color="auto"/>
      </w:divBdr>
      <w:divsChild>
        <w:div w:id="929237816">
          <w:marLeft w:val="0"/>
          <w:marRight w:val="0"/>
          <w:marTop w:val="0"/>
          <w:marBottom w:val="0"/>
          <w:divBdr>
            <w:top w:val="none" w:sz="0" w:space="0" w:color="auto"/>
            <w:left w:val="none" w:sz="0" w:space="0" w:color="auto"/>
            <w:bottom w:val="none" w:sz="0" w:space="0" w:color="auto"/>
            <w:right w:val="none" w:sz="0" w:space="0" w:color="auto"/>
          </w:divBdr>
        </w:div>
      </w:divsChild>
    </w:div>
    <w:div w:id="39716586">
      <w:bodyDiv w:val="1"/>
      <w:marLeft w:val="0"/>
      <w:marRight w:val="0"/>
      <w:marTop w:val="0"/>
      <w:marBottom w:val="0"/>
      <w:divBdr>
        <w:top w:val="none" w:sz="0" w:space="0" w:color="auto"/>
        <w:left w:val="none" w:sz="0" w:space="0" w:color="auto"/>
        <w:bottom w:val="none" w:sz="0" w:space="0" w:color="auto"/>
        <w:right w:val="none" w:sz="0" w:space="0" w:color="auto"/>
      </w:divBdr>
    </w:div>
    <w:div w:id="54861420">
      <w:bodyDiv w:val="1"/>
      <w:marLeft w:val="0"/>
      <w:marRight w:val="0"/>
      <w:marTop w:val="0"/>
      <w:marBottom w:val="0"/>
      <w:divBdr>
        <w:top w:val="none" w:sz="0" w:space="0" w:color="auto"/>
        <w:left w:val="none" w:sz="0" w:space="0" w:color="auto"/>
        <w:bottom w:val="none" w:sz="0" w:space="0" w:color="auto"/>
        <w:right w:val="none" w:sz="0" w:space="0" w:color="auto"/>
      </w:divBdr>
      <w:divsChild>
        <w:div w:id="1369799872">
          <w:marLeft w:val="0"/>
          <w:marRight w:val="0"/>
          <w:marTop w:val="0"/>
          <w:marBottom w:val="0"/>
          <w:divBdr>
            <w:top w:val="none" w:sz="0" w:space="0" w:color="auto"/>
            <w:left w:val="none" w:sz="0" w:space="0" w:color="auto"/>
            <w:bottom w:val="none" w:sz="0" w:space="0" w:color="auto"/>
            <w:right w:val="none" w:sz="0" w:space="0" w:color="auto"/>
          </w:divBdr>
        </w:div>
      </w:divsChild>
    </w:div>
    <w:div w:id="73818631">
      <w:bodyDiv w:val="1"/>
      <w:marLeft w:val="0"/>
      <w:marRight w:val="0"/>
      <w:marTop w:val="0"/>
      <w:marBottom w:val="0"/>
      <w:divBdr>
        <w:top w:val="none" w:sz="0" w:space="0" w:color="auto"/>
        <w:left w:val="none" w:sz="0" w:space="0" w:color="auto"/>
        <w:bottom w:val="none" w:sz="0" w:space="0" w:color="auto"/>
        <w:right w:val="none" w:sz="0" w:space="0" w:color="auto"/>
      </w:divBdr>
    </w:div>
    <w:div w:id="82339253">
      <w:bodyDiv w:val="1"/>
      <w:marLeft w:val="0"/>
      <w:marRight w:val="0"/>
      <w:marTop w:val="0"/>
      <w:marBottom w:val="0"/>
      <w:divBdr>
        <w:top w:val="none" w:sz="0" w:space="0" w:color="auto"/>
        <w:left w:val="none" w:sz="0" w:space="0" w:color="auto"/>
        <w:bottom w:val="none" w:sz="0" w:space="0" w:color="auto"/>
        <w:right w:val="none" w:sz="0" w:space="0" w:color="auto"/>
      </w:divBdr>
      <w:divsChild>
        <w:div w:id="1537423404">
          <w:marLeft w:val="0"/>
          <w:marRight w:val="0"/>
          <w:marTop w:val="0"/>
          <w:marBottom w:val="0"/>
          <w:divBdr>
            <w:top w:val="none" w:sz="0" w:space="0" w:color="auto"/>
            <w:left w:val="none" w:sz="0" w:space="0" w:color="auto"/>
            <w:bottom w:val="none" w:sz="0" w:space="0" w:color="auto"/>
            <w:right w:val="none" w:sz="0" w:space="0" w:color="auto"/>
          </w:divBdr>
        </w:div>
      </w:divsChild>
    </w:div>
    <w:div w:id="86049609">
      <w:bodyDiv w:val="1"/>
      <w:marLeft w:val="0"/>
      <w:marRight w:val="0"/>
      <w:marTop w:val="0"/>
      <w:marBottom w:val="0"/>
      <w:divBdr>
        <w:top w:val="none" w:sz="0" w:space="0" w:color="auto"/>
        <w:left w:val="none" w:sz="0" w:space="0" w:color="auto"/>
        <w:bottom w:val="none" w:sz="0" w:space="0" w:color="auto"/>
        <w:right w:val="none" w:sz="0" w:space="0" w:color="auto"/>
      </w:divBdr>
      <w:divsChild>
        <w:div w:id="642278113">
          <w:marLeft w:val="0"/>
          <w:marRight w:val="0"/>
          <w:marTop w:val="0"/>
          <w:marBottom w:val="0"/>
          <w:divBdr>
            <w:top w:val="none" w:sz="0" w:space="0" w:color="auto"/>
            <w:left w:val="none" w:sz="0" w:space="0" w:color="auto"/>
            <w:bottom w:val="none" w:sz="0" w:space="0" w:color="auto"/>
            <w:right w:val="none" w:sz="0" w:space="0" w:color="auto"/>
          </w:divBdr>
        </w:div>
      </w:divsChild>
    </w:div>
    <w:div w:id="88041792">
      <w:bodyDiv w:val="1"/>
      <w:marLeft w:val="0"/>
      <w:marRight w:val="0"/>
      <w:marTop w:val="0"/>
      <w:marBottom w:val="0"/>
      <w:divBdr>
        <w:top w:val="none" w:sz="0" w:space="0" w:color="auto"/>
        <w:left w:val="none" w:sz="0" w:space="0" w:color="auto"/>
        <w:bottom w:val="none" w:sz="0" w:space="0" w:color="auto"/>
        <w:right w:val="none" w:sz="0" w:space="0" w:color="auto"/>
      </w:divBdr>
      <w:divsChild>
        <w:div w:id="1287809432">
          <w:marLeft w:val="0"/>
          <w:marRight w:val="0"/>
          <w:marTop w:val="0"/>
          <w:marBottom w:val="0"/>
          <w:divBdr>
            <w:top w:val="none" w:sz="0" w:space="0" w:color="auto"/>
            <w:left w:val="none" w:sz="0" w:space="0" w:color="auto"/>
            <w:bottom w:val="none" w:sz="0" w:space="0" w:color="auto"/>
            <w:right w:val="none" w:sz="0" w:space="0" w:color="auto"/>
          </w:divBdr>
        </w:div>
      </w:divsChild>
    </w:div>
    <w:div w:id="100272407">
      <w:bodyDiv w:val="1"/>
      <w:marLeft w:val="0"/>
      <w:marRight w:val="0"/>
      <w:marTop w:val="0"/>
      <w:marBottom w:val="0"/>
      <w:divBdr>
        <w:top w:val="none" w:sz="0" w:space="0" w:color="auto"/>
        <w:left w:val="none" w:sz="0" w:space="0" w:color="auto"/>
        <w:bottom w:val="none" w:sz="0" w:space="0" w:color="auto"/>
        <w:right w:val="none" w:sz="0" w:space="0" w:color="auto"/>
      </w:divBdr>
      <w:divsChild>
        <w:div w:id="2110880820">
          <w:marLeft w:val="446"/>
          <w:marRight w:val="0"/>
          <w:marTop w:val="0"/>
          <w:marBottom w:val="0"/>
          <w:divBdr>
            <w:top w:val="none" w:sz="0" w:space="0" w:color="auto"/>
            <w:left w:val="none" w:sz="0" w:space="0" w:color="auto"/>
            <w:bottom w:val="none" w:sz="0" w:space="0" w:color="auto"/>
            <w:right w:val="none" w:sz="0" w:space="0" w:color="auto"/>
          </w:divBdr>
        </w:div>
      </w:divsChild>
    </w:div>
    <w:div w:id="107432910">
      <w:bodyDiv w:val="1"/>
      <w:marLeft w:val="0"/>
      <w:marRight w:val="0"/>
      <w:marTop w:val="0"/>
      <w:marBottom w:val="0"/>
      <w:divBdr>
        <w:top w:val="none" w:sz="0" w:space="0" w:color="auto"/>
        <w:left w:val="none" w:sz="0" w:space="0" w:color="auto"/>
        <w:bottom w:val="none" w:sz="0" w:space="0" w:color="auto"/>
        <w:right w:val="none" w:sz="0" w:space="0" w:color="auto"/>
      </w:divBdr>
    </w:div>
    <w:div w:id="126047726">
      <w:bodyDiv w:val="1"/>
      <w:marLeft w:val="0"/>
      <w:marRight w:val="0"/>
      <w:marTop w:val="0"/>
      <w:marBottom w:val="0"/>
      <w:divBdr>
        <w:top w:val="none" w:sz="0" w:space="0" w:color="auto"/>
        <w:left w:val="none" w:sz="0" w:space="0" w:color="auto"/>
        <w:bottom w:val="none" w:sz="0" w:space="0" w:color="auto"/>
        <w:right w:val="none" w:sz="0" w:space="0" w:color="auto"/>
      </w:divBdr>
      <w:divsChild>
        <w:div w:id="1388183779">
          <w:marLeft w:val="0"/>
          <w:marRight w:val="0"/>
          <w:marTop w:val="0"/>
          <w:marBottom w:val="0"/>
          <w:divBdr>
            <w:top w:val="none" w:sz="0" w:space="0" w:color="auto"/>
            <w:left w:val="none" w:sz="0" w:space="0" w:color="auto"/>
            <w:bottom w:val="none" w:sz="0" w:space="0" w:color="auto"/>
            <w:right w:val="none" w:sz="0" w:space="0" w:color="auto"/>
          </w:divBdr>
        </w:div>
      </w:divsChild>
    </w:div>
    <w:div w:id="140536914">
      <w:bodyDiv w:val="1"/>
      <w:marLeft w:val="0"/>
      <w:marRight w:val="0"/>
      <w:marTop w:val="0"/>
      <w:marBottom w:val="0"/>
      <w:divBdr>
        <w:top w:val="none" w:sz="0" w:space="0" w:color="auto"/>
        <w:left w:val="none" w:sz="0" w:space="0" w:color="auto"/>
        <w:bottom w:val="none" w:sz="0" w:space="0" w:color="auto"/>
        <w:right w:val="none" w:sz="0" w:space="0" w:color="auto"/>
      </w:divBdr>
    </w:div>
    <w:div w:id="144707626">
      <w:bodyDiv w:val="1"/>
      <w:marLeft w:val="0"/>
      <w:marRight w:val="0"/>
      <w:marTop w:val="0"/>
      <w:marBottom w:val="0"/>
      <w:divBdr>
        <w:top w:val="none" w:sz="0" w:space="0" w:color="auto"/>
        <w:left w:val="none" w:sz="0" w:space="0" w:color="auto"/>
        <w:bottom w:val="none" w:sz="0" w:space="0" w:color="auto"/>
        <w:right w:val="none" w:sz="0" w:space="0" w:color="auto"/>
      </w:divBdr>
      <w:divsChild>
        <w:div w:id="1631669383">
          <w:marLeft w:val="0"/>
          <w:marRight w:val="0"/>
          <w:marTop w:val="0"/>
          <w:marBottom w:val="0"/>
          <w:divBdr>
            <w:top w:val="none" w:sz="0" w:space="0" w:color="auto"/>
            <w:left w:val="none" w:sz="0" w:space="0" w:color="auto"/>
            <w:bottom w:val="none" w:sz="0" w:space="0" w:color="auto"/>
            <w:right w:val="none" w:sz="0" w:space="0" w:color="auto"/>
          </w:divBdr>
        </w:div>
      </w:divsChild>
    </w:div>
    <w:div w:id="159929642">
      <w:bodyDiv w:val="1"/>
      <w:marLeft w:val="0"/>
      <w:marRight w:val="0"/>
      <w:marTop w:val="0"/>
      <w:marBottom w:val="0"/>
      <w:divBdr>
        <w:top w:val="none" w:sz="0" w:space="0" w:color="auto"/>
        <w:left w:val="none" w:sz="0" w:space="0" w:color="auto"/>
        <w:bottom w:val="none" w:sz="0" w:space="0" w:color="auto"/>
        <w:right w:val="none" w:sz="0" w:space="0" w:color="auto"/>
      </w:divBdr>
      <w:divsChild>
        <w:div w:id="409042693">
          <w:marLeft w:val="0"/>
          <w:marRight w:val="0"/>
          <w:marTop w:val="0"/>
          <w:marBottom w:val="0"/>
          <w:divBdr>
            <w:top w:val="none" w:sz="0" w:space="0" w:color="auto"/>
            <w:left w:val="none" w:sz="0" w:space="0" w:color="auto"/>
            <w:bottom w:val="none" w:sz="0" w:space="0" w:color="auto"/>
            <w:right w:val="none" w:sz="0" w:space="0" w:color="auto"/>
          </w:divBdr>
        </w:div>
      </w:divsChild>
    </w:div>
    <w:div w:id="172498407">
      <w:bodyDiv w:val="1"/>
      <w:marLeft w:val="0"/>
      <w:marRight w:val="0"/>
      <w:marTop w:val="0"/>
      <w:marBottom w:val="0"/>
      <w:divBdr>
        <w:top w:val="none" w:sz="0" w:space="0" w:color="auto"/>
        <w:left w:val="none" w:sz="0" w:space="0" w:color="auto"/>
        <w:bottom w:val="none" w:sz="0" w:space="0" w:color="auto"/>
        <w:right w:val="none" w:sz="0" w:space="0" w:color="auto"/>
      </w:divBdr>
      <w:divsChild>
        <w:div w:id="901676748">
          <w:marLeft w:val="0"/>
          <w:marRight w:val="0"/>
          <w:marTop w:val="0"/>
          <w:marBottom w:val="0"/>
          <w:divBdr>
            <w:top w:val="none" w:sz="0" w:space="0" w:color="auto"/>
            <w:left w:val="none" w:sz="0" w:space="0" w:color="auto"/>
            <w:bottom w:val="none" w:sz="0" w:space="0" w:color="auto"/>
            <w:right w:val="none" w:sz="0" w:space="0" w:color="auto"/>
          </w:divBdr>
        </w:div>
      </w:divsChild>
    </w:div>
    <w:div w:id="212163102">
      <w:bodyDiv w:val="1"/>
      <w:marLeft w:val="0"/>
      <w:marRight w:val="0"/>
      <w:marTop w:val="0"/>
      <w:marBottom w:val="0"/>
      <w:divBdr>
        <w:top w:val="none" w:sz="0" w:space="0" w:color="auto"/>
        <w:left w:val="none" w:sz="0" w:space="0" w:color="auto"/>
        <w:bottom w:val="none" w:sz="0" w:space="0" w:color="auto"/>
        <w:right w:val="none" w:sz="0" w:space="0" w:color="auto"/>
      </w:divBdr>
      <w:divsChild>
        <w:div w:id="1581022357">
          <w:marLeft w:val="0"/>
          <w:marRight w:val="0"/>
          <w:marTop w:val="0"/>
          <w:marBottom w:val="0"/>
          <w:divBdr>
            <w:top w:val="none" w:sz="0" w:space="0" w:color="auto"/>
            <w:left w:val="none" w:sz="0" w:space="0" w:color="auto"/>
            <w:bottom w:val="none" w:sz="0" w:space="0" w:color="auto"/>
            <w:right w:val="none" w:sz="0" w:space="0" w:color="auto"/>
          </w:divBdr>
        </w:div>
      </w:divsChild>
    </w:div>
    <w:div w:id="214397340">
      <w:bodyDiv w:val="1"/>
      <w:marLeft w:val="0"/>
      <w:marRight w:val="0"/>
      <w:marTop w:val="0"/>
      <w:marBottom w:val="0"/>
      <w:divBdr>
        <w:top w:val="none" w:sz="0" w:space="0" w:color="auto"/>
        <w:left w:val="none" w:sz="0" w:space="0" w:color="auto"/>
        <w:bottom w:val="none" w:sz="0" w:space="0" w:color="auto"/>
        <w:right w:val="none" w:sz="0" w:space="0" w:color="auto"/>
      </w:divBdr>
      <w:divsChild>
        <w:div w:id="58750364">
          <w:marLeft w:val="0"/>
          <w:marRight w:val="0"/>
          <w:marTop w:val="0"/>
          <w:marBottom w:val="0"/>
          <w:divBdr>
            <w:top w:val="none" w:sz="0" w:space="0" w:color="auto"/>
            <w:left w:val="none" w:sz="0" w:space="0" w:color="auto"/>
            <w:bottom w:val="none" w:sz="0" w:space="0" w:color="auto"/>
            <w:right w:val="none" w:sz="0" w:space="0" w:color="auto"/>
          </w:divBdr>
        </w:div>
      </w:divsChild>
    </w:div>
    <w:div w:id="239682416">
      <w:bodyDiv w:val="1"/>
      <w:marLeft w:val="0"/>
      <w:marRight w:val="0"/>
      <w:marTop w:val="0"/>
      <w:marBottom w:val="0"/>
      <w:divBdr>
        <w:top w:val="none" w:sz="0" w:space="0" w:color="auto"/>
        <w:left w:val="none" w:sz="0" w:space="0" w:color="auto"/>
        <w:bottom w:val="none" w:sz="0" w:space="0" w:color="auto"/>
        <w:right w:val="none" w:sz="0" w:space="0" w:color="auto"/>
      </w:divBdr>
      <w:divsChild>
        <w:div w:id="364865767">
          <w:marLeft w:val="0"/>
          <w:marRight w:val="0"/>
          <w:marTop w:val="0"/>
          <w:marBottom w:val="0"/>
          <w:divBdr>
            <w:top w:val="none" w:sz="0" w:space="0" w:color="auto"/>
            <w:left w:val="none" w:sz="0" w:space="0" w:color="auto"/>
            <w:bottom w:val="none" w:sz="0" w:space="0" w:color="auto"/>
            <w:right w:val="none" w:sz="0" w:space="0" w:color="auto"/>
          </w:divBdr>
        </w:div>
      </w:divsChild>
    </w:div>
    <w:div w:id="277420001">
      <w:bodyDiv w:val="1"/>
      <w:marLeft w:val="0"/>
      <w:marRight w:val="0"/>
      <w:marTop w:val="0"/>
      <w:marBottom w:val="0"/>
      <w:divBdr>
        <w:top w:val="none" w:sz="0" w:space="0" w:color="auto"/>
        <w:left w:val="none" w:sz="0" w:space="0" w:color="auto"/>
        <w:bottom w:val="none" w:sz="0" w:space="0" w:color="auto"/>
        <w:right w:val="none" w:sz="0" w:space="0" w:color="auto"/>
      </w:divBdr>
      <w:divsChild>
        <w:div w:id="452795755">
          <w:marLeft w:val="0"/>
          <w:marRight w:val="0"/>
          <w:marTop w:val="0"/>
          <w:marBottom w:val="0"/>
          <w:divBdr>
            <w:top w:val="none" w:sz="0" w:space="0" w:color="auto"/>
            <w:left w:val="none" w:sz="0" w:space="0" w:color="auto"/>
            <w:bottom w:val="none" w:sz="0" w:space="0" w:color="auto"/>
            <w:right w:val="none" w:sz="0" w:space="0" w:color="auto"/>
          </w:divBdr>
        </w:div>
      </w:divsChild>
    </w:div>
    <w:div w:id="277759409">
      <w:bodyDiv w:val="1"/>
      <w:marLeft w:val="0"/>
      <w:marRight w:val="0"/>
      <w:marTop w:val="0"/>
      <w:marBottom w:val="0"/>
      <w:divBdr>
        <w:top w:val="none" w:sz="0" w:space="0" w:color="auto"/>
        <w:left w:val="none" w:sz="0" w:space="0" w:color="auto"/>
        <w:bottom w:val="none" w:sz="0" w:space="0" w:color="auto"/>
        <w:right w:val="none" w:sz="0" w:space="0" w:color="auto"/>
      </w:divBdr>
    </w:div>
    <w:div w:id="279918216">
      <w:bodyDiv w:val="1"/>
      <w:marLeft w:val="0"/>
      <w:marRight w:val="0"/>
      <w:marTop w:val="0"/>
      <w:marBottom w:val="0"/>
      <w:divBdr>
        <w:top w:val="none" w:sz="0" w:space="0" w:color="auto"/>
        <w:left w:val="none" w:sz="0" w:space="0" w:color="auto"/>
        <w:bottom w:val="none" w:sz="0" w:space="0" w:color="auto"/>
        <w:right w:val="none" w:sz="0" w:space="0" w:color="auto"/>
      </w:divBdr>
    </w:div>
    <w:div w:id="297104369">
      <w:bodyDiv w:val="1"/>
      <w:marLeft w:val="0"/>
      <w:marRight w:val="0"/>
      <w:marTop w:val="0"/>
      <w:marBottom w:val="0"/>
      <w:divBdr>
        <w:top w:val="none" w:sz="0" w:space="0" w:color="auto"/>
        <w:left w:val="none" w:sz="0" w:space="0" w:color="auto"/>
        <w:bottom w:val="none" w:sz="0" w:space="0" w:color="auto"/>
        <w:right w:val="none" w:sz="0" w:space="0" w:color="auto"/>
      </w:divBdr>
    </w:div>
    <w:div w:id="305209833">
      <w:bodyDiv w:val="1"/>
      <w:marLeft w:val="0"/>
      <w:marRight w:val="0"/>
      <w:marTop w:val="0"/>
      <w:marBottom w:val="0"/>
      <w:divBdr>
        <w:top w:val="none" w:sz="0" w:space="0" w:color="auto"/>
        <w:left w:val="none" w:sz="0" w:space="0" w:color="auto"/>
        <w:bottom w:val="none" w:sz="0" w:space="0" w:color="auto"/>
        <w:right w:val="none" w:sz="0" w:space="0" w:color="auto"/>
      </w:divBdr>
      <w:divsChild>
        <w:div w:id="1958564140">
          <w:marLeft w:val="0"/>
          <w:marRight w:val="0"/>
          <w:marTop w:val="0"/>
          <w:marBottom w:val="0"/>
          <w:divBdr>
            <w:top w:val="none" w:sz="0" w:space="0" w:color="auto"/>
            <w:left w:val="none" w:sz="0" w:space="0" w:color="auto"/>
            <w:bottom w:val="none" w:sz="0" w:space="0" w:color="auto"/>
            <w:right w:val="none" w:sz="0" w:space="0" w:color="auto"/>
          </w:divBdr>
        </w:div>
      </w:divsChild>
    </w:div>
    <w:div w:id="305747297">
      <w:bodyDiv w:val="1"/>
      <w:marLeft w:val="0"/>
      <w:marRight w:val="0"/>
      <w:marTop w:val="0"/>
      <w:marBottom w:val="0"/>
      <w:divBdr>
        <w:top w:val="none" w:sz="0" w:space="0" w:color="auto"/>
        <w:left w:val="none" w:sz="0" w:space="0" w:color="auto"/>
        <w:bottom w:val="none" w:sz="0" w:space="0" w:color="auto"/>
        <w:right w:val="none" w:sz="0" w:space="0" w:color="auto"/>
      </w:divBdr>
      <w:divsChild>
        <w:div w:id="436296057">
          <w:marLeft w:val="0"/>
          <w:marRight w:val="0"/>
          <w:marTop w:val="0"/>
          <w:marBottom w:val="0"/>
          <w:divBdr>
            <w:top w:val="none" w:sz="0" w:space="0" w:color="auto"/>
            <w:left w:val="none" w:sz="0" w:space="0" w:color="auto"/>
            <w:bottom w:val="none" w:sz="0" w:space="0" w:color="auto"/>
            <w:right w:val="none" w:sz="0" w:space="0" w:color="auto"/>
          </w:divBdr>
        </w:div>
      </w:divsChild>
    </w:div>
    <w:div w:id="318969622">
      <w:bodyDiv w:val="1"/>
      <w:marLeft w:val="0"/>
      <w:marRight w:val="0"/>
      <w:marTop w:val="0"/>
      <w:marBottom w:val="0"/>
      <w:divBdr>
        <w:top w:val="none" w:sz="0" w:space="0" w:color="auto"/>
        <w:left w:val="none" w:sz="0" w:space="0" w:color="auto"/>
        <w:bottom w:val="none" w:sz="0" w:space="0" w:color="auto"/>
        <w:right w:val="none" w:sz="0" w:space="0" w:color="auto"/>
      </w:divBdr>
      <w:divsChild>
        <w:div w:id="502817903">
          <w:marLeft w:val="0"/>
          <w:marRight w:val="0"/>
          <w:marTop w:val="0"/>
          <w:marBottom w:val="0"/>
          <w:divBdr>
            <w:top w:val="none" w:sz="0" w:space="0" w:color="auto"/>
            <w:left w:val="none" w:sz="0" w:space="0" w:color="auto"/>
            <w:bottom w:val="none" w:sz="0" w:space="0" w:color="auto"/>
            <w:right w:val="none" w:sz="0" w:space="0" w:color="auto"/>
          </w:divBdr>
        </w:div>
      </w:divsChild>
    </w:div>
    <w:div w:id="338586394">
      <w:bodyDiv w:val="1"/>
      <w:marLeft w:val="0"/>
      <w:marRight w:val="0"/>
      <w:marTop w:val="0"/>
      <w:marBottom w:val="0"/>
      <w:divBdr>
        <w:top w:val="none" w:sz="0" w:space="0" w:color="auto"/>
        <w:left w:val="none" w:sz="0" w:space="0" w:color="auto"/>
        <w:bottom w:val="none" w:sz="0" w:space="0" w:color="auto"/>
        <w:right w:val="none" w:sz="0" w:space="0" w:color="auto"/>
      </w:divBdr>
      <w:divsChild>
        <w:div w:id="675349128">
          <w:marLeft w:val="0"/>
          <w:marRight w:val="0"/>
          <w:marTop w:val="0"/>
          <w:marBottom w:val="0"/>
          <w:divBdr>
            <w:top w:val="none" w:sz="0" w:space="0" w:color="auto"/>
            <w:left w:val="none" w:sz="0" w:space="0" w:color="auto"/>
            <w:bottom w:val="none" w:sz="0" w:space="0" w:color="auto"/>
            <w:right w:val="none" w:sz="0" w:space="0" w:color="auto"/>
          </w:divBdr>
        </w:div>
      </w:divsChild>
    </w:div>
    <w:div w:id="352658938">
      <w:bodyDiv w:val="1"/>
      <w:marLeft w:val="0"/>
      <w:marRight w:val="0"/>
      <w:marTop w:val="0"/>
      <w:marBottom w:val="0"/>
      <w:divBdr>
        <w:top w:val="none" w:sz="0" w:space="0" w:color="auto"/>
        <w:left w:val="none" w:sz="0" w:space="0" w:color="auto"/>
        <w:bottom w:val="none" w:sz="0" w:space="0" w:color="auto"/>
        <w:right w:val="none" w:sz="0" w:space="0" w:color="auto"/>
      </w:divBdr>
      <w:divsChild>
        <w:div w:id="1897231365">
          <w:marLeft w:val="0"/>
          <w:marRight w:val="0"/>
          <w:marTop w:val="0"/>
          <w:marBottom w:val="0"/>
          <w:divBdr>
            <w:top w:val="none" w:sz="0" w:space="0" w:color="auto"/>
            <w:left w:val="none" w:sz="0" w:space="0" w:color="auto"/>
            <w:bottom w:val="none" w:sz="0" w:space="0" w:color="auto"/>
            <w:right w:val="none" w:sz="0" w:space="0" w:color="auto"/>
          </w:divBdr>
        </w:div>
      </w:divsChild>
    </w:div>
    <w:div w:id="352849266">
      <w:bodyDiv w:val="1"/>
      <w:marLeft w:val="0"/>
      <w:marRight w:val="0"/>
      <w:marTop w:val="0"/>
      <w:marBottom w:val="0"/>
      <w:divBdr>
        <w:top w:val="none" w:sz="0" w:space="0" w:color="auto"/>
        <w:left w:val="none" w:sz="0" w:space="0" w:color="auto"/>
        <w:bottom w:val="none" w:sz="0" w:space="0" w:color="auto"/>
        <w:right w:val="none" w:sz="0" w:space="0" w:color="auto"/>
      </w:divBdr>
      <w:divsChild>
        <w:div w:id="2128351407">
          <w:marLeft w:val="0"/>
          <w:marRight w:val="0"/>
          <w:marTop w:val="0"/>
          <w:marBottom w:val="0"/>
          <w:divBdr>
            <w:top w:val="none" w:sz="0" w:space="0" w:color="auto"/>
            <w:left w:val="none" w:sz="0" w:space="0" w:color="auto"/>
            <w:bottom w:val="none" w:sz="0" w:space="0" w:color="auto"/>
            <w:right w:val="none" w:sz="0" w:space="0" w:color="auto"/>
          </w:divBdr>
        </w:div>
      </w:divsChild>
    </w:div>
    <w:div w:id="354617085">
      <w:bodyDiv w:val="1"/>
      <w:marLeft w:val="0"/>
      <w:marRight w:val="0"/>
      <w:marTop w:val="0"/>
      <w:marBottom w:val="0"/>
      <w:divBdr>
        <w:top w:val="none" w:sz="0" w:space="0" w:color="auto"/>
        <w:left w:val="none" w:sz="0" w:space="0" w:color="auto"/>
        <w:bottom w:val="none" w:sz="0" w:space="0" w:color="auto"/>
        <w:right w:val="none" w:sz="0" w:space="0" w:color="auto"/>
      </w:divBdr>
      <w:divsChild>
        <w:div w:id="1535772086">
          <w:marLeft w:val="446"/>
          <w:marRight w:val="0"/>
          <w:marTop w:val="0"/>
          <w:marBottom w:val="0"/>
          <w:divBdr>
            <w:top w:val="none" w:sz="0" w:space="0" w:color="auto"/>
            <w:left w:val="none" w:sz="0" w:space="0" w:color="auto"/>
            <w:bottom w:val="none" w:sz="0" w:space="0" w:color="auto"/>
            <w:right w:val="none" w:sz="0" w:space="0" w:color="auto"/>
          </w:divBdr>
        </w:div>
      </w:divsChild>
    </w:div>
    <w:div w:id="365763516">
      <w:bodyDiv w:val="1"/>
      <w:marLeft w:val="0"/>
      <w:marRight w:val="0"/>
      <w:marTop w:val="0"/>
      <w:marBottom w:val="0"/>
      <w:divBdr>
        <w:top w:val="none" w:sz="0" w:space="0" w:color="auto"/>
        <w:left w:val="none" w:sz="0" w:space="0" w:color="auto"/>
        <w:bottom w:val="none" w:sz="0" w:space="0" w:color="auto"/>
        <w:right w:val="none" w:sz="0" w:space="0" w:color="auto"/>
      </w:divBdr>
      <w:divsChild>
        <w:div w:id="315955119">
          <w:marLeft w:val="0"/>
          <w:marRight w:val="0"/>
          <w:marTop w:val="0"/>
          <w:marBottom w:val="0"/>
          <w:divBdr>
            <w:top w:val="single" w:sz="6" w:space="8" w:color="EEEEEE"/>
            <w:left w:val="none" w:sz="0" w:space="0" w:color="auto"/>
            <w:bottom w:val="none" w:sz="0" w:space="0" w:color="auto"/>
            <w:right w:val="none" w:sz="0" w:space="0" w:color="auto"/>
          </w:divBdr>
        </w:div>
      </w:divsChild>
    </w:div>
    <w:div w:id="385420515">
      <w:bodyDiv w:val="1"/>
      <w:marLeft w:val="0"/>
      <w:marRight w:val="0"/>
      <w:marTop w:val="0"/>
      <w:marBottom w:val="0"/>
      <w:divBdr>
        <w:top w:val="none" w:sz="0" w:space="0" w:color="auto"/>
        <w:left w:val="none" w:sz="0" w:space="0" w:color="auto"/>
        <w:bottom w:val="none" w:sz="0" w:space="0" w:color="auto"/>
        <w:right w:val="none" w:sz="0" w:space="0" w:color="auto"/>
      </w:divBdr>
      <w:divsChild>
        <w:div w:id="658074048">
          <w:marLeft w:val="0"/>
          <w:marRight w:val="0"/>
          <w:marTop w:val="0"/>
          <w:marBottom w:val="0"/>
          <w:divBdr>
            <w:top w:val="none" w:sz="0" w:space="0" w:color="auto"/>
            <w:left w:val="none" w:sz="0" w:space="0" w:color="auto"/>
            <w:bottom w:val="none" w:sz="0" w:space="0" w:color="auto"/>
            <w:right w:val="none" w:sz="0" w:space="0" w:color="auto"/>
          </w:divBdr>
        </w:div>
      </w:divsChild>
    </w:div>
    <w:div w:id="396827516">
      <w:bodyDiv w:val="1"/>
      <w:marLeft w:val="0"/>
      <w:marRight w:val="0"/>
      <w:marTop w:val="0"/>
      <w:marBottom w:val="0"/>
      <w:divBdr>
        <w:top w:val="none" w:sz="0" w:space="0" w:color="auto"/>
        <w:left w:val="none" w:sz="0" w:space="0" w:color="auto"/>
        <w:bottom w:val="none" w:sz="0" w:space="0" w:color="auto"/>
        <w:right w:val="none" w:sz="0" w:space="0" w:color="auto"/>
      </w:divBdr>
      <w:divsChild>
        <w:div w:id="20206912">
          <w:marLeft w:val="0"/>
          <w:marRight w:val="0"/>
          <w:marTop w:val="0"/>
          <w:marBottom w:val="0"/>
          <w:divBdr>
            <w:top w:val="none" w:sz="0" w:space="0" w:color="auto"/>
            <w:left w:val="none" w:sz="0" w:space="0" w:color="auto"/>
            <w:bottom w:val="none" w:sz="0" w:space="0" w:color="auto"/>
            <w:right w:val="none" w:sz="0" w:space="0" w:color="auto"/>
          </w:divBdr>
        </w:div>
      </w:divsChild>
    </w:div>
    <w:div w:id="406152357">
      <w:bodyDiv w:val="1"/>
      <w:marLeft w:val="0"/>
      <w:marRight w:val="0"/>
      <w:marTop w:val="0"/>
      <w:marBottom w:val="0"/>
      <w:divBdr>
        <w:top w:val="none" w:sz="0" w:space="0" w:color="auto"/>
        <w:left w:val="none" w:sz="0" w:space="0" w:color="auto"/>
        <w:bottom w:val="none" w:sz="0" w:space="0" w:color="auto"/>
        <w:right w:val="none" w:sz="0" w:space="0" w:color="auto"/>
      </w:divBdr>
    </w:div>
    <w:div w:id="407773404">
      <w:bodyDiv w:val="1"/>
      <w:marLeft w:val="0"/>
      <w:marRight w:val="0"/>
      <w:marTop w:val="0"/>
      <w:marBottom w:val="0"/>
      <w:divBdr>
        <w:top w:val="none" w:sz="0" w:space="0" w:color="auto"/>
        <w:left w:val="none" w:sz="0" w:space="0" w:color="auto"/>
        <w:bottom w:val="none" w:sz="0" w:space="0" w:color="auto"/>
        <w:right w:val="none" w:sz="0" w:space="0" w:color="auto"/>
      </w:divBdr>
      <w:divsChild>
        <w:div w:id="82339778">
          <w:marLeft w:val="0"/>
          <w:marRight w:val="0"/>
          <w:marTop w:val="0"/>
          <w:marBottom w:val="0"/>
          <w:divBdr>
            <w:top w:val="none" w:sz="0" w:space="0" w:color="auto"/>
            <w:left w:val="none" w:sz="0" w:space="0" w:color="auto"/>
            <w:bottom w:val="none" w:sz="0" w:space="0" w:color="auto"/>
            <w:right w:val="none" w:sz="0" w:space="0" w:color="auto"/>
          </w:divBdr>
        </w:div>
      </w:divsChild>
    </w:div>
    <w:div w:id="410007325">
      <w:bodyDiv w:val="1"/>
      <w:marLeft w:val="0"/>
      <w:marRight w:val="0"/>
      <w:marTop w:val="0"/>
      <w:marBottom w:val="0"/>
      <w:divBdr>
        <w:top w:val="none" w:sz="0" w:space="0" w:color="auto"/>
        <w:left w:val="none" w:sz="0" w:space="0" w:color="auto"/>
        <w:bottom w:val="none" w:sz="0" w:space="0" w:color="auto"/>
        <w:right w:val="none" w:sz="0" w:space="0" w:color="auto"/>
      </w:divBdr>
      <w:divsChild>
        <w:div w:id="306323646">
          <w:marLeft w:val="0"/>
          <w:marRight w:val="0"/>
          <w:marTop w:val="0"/>
          <w:marBottom w:val="0"/>
          <w:divBdr>
            <w:top w:val="none" w:sz="0" w:space="0" w:color="auto"/>
            <w:left w:val="none" w:sz="0" w:space="0" w:color="auto"/>
            <w:bottom w:val="none" w:sz="0" w:space="0" w:color="auto"/>
            <w:right w:val="none" w:sz="0" w:space="0" w:color="auto"/>
          </w:divBdr>
        </w:div>
      </w:divsChild>
    </w:div>
    <w:div w:id="428820675">
      <w:bodyDiv w:val="1"/>
      <w:marLeft w:val="0"/>
      <w:marRight w:val="0"/>
      <w:marTop w:val="0"/>
      <w:marBottom w:val="0"/>
      <w:divBdr>
        <w:top w:val="none" w:sz="0" w:space="0" w:color="auto"/>
        <w:left w:val="none" w:sz="0" w:space="0" w:color="auto"/>
        <w:bottom w:val="none" w:sz="0" w:space="0" w:color="auto"/>
        <w:right w:val="none" w:sz="0" w:space="0" w:color="auto"/>
      </w:divBdr>
      <w:divsChild>
        <w:div w:id="331032072">
          <w:marLeft w:val="0"/>
          <w:marRight w:val="0"/>
          <w:marTop w:val="0"/>
          <w:marBottom w:val="0"/>
          <w:divBdr>
            <w:top w:val="none" w:sz="0" w:space="0" w:color="auto"/>
            <w:left w:val="none" w:sz="0" w:space="0" w:color="auto"/>
            <w:bottom w:val="none" w:sz="0" w:space="0" w:color="auto"/>
            <w:right w:val="none" w:sz="0" w:space="0" w:color="auto"/>
          </w:divBdr>
        </w:div>
      </w:divsChild>
    </w:div>
    <w:div w:id="440538511">
      <w:bodyDiv w:val="1"/>
      <w:marLeft w:val="0"/>
      <w:marRight w:val="0"/>
      <w:marTop w:val="0"/>
      <w:marBottom w:val="0"/>
      <w:divBdr>
        <w:top w:val="none" w:sz="0" w:space="0" w:color="auto"/>
        <w:left w:val="none" w:sz="0" w:space="0" w:color="auto"/>
        <w:bottom w:val="none" w:sz="0" w:space="0" w:color="auto"/>
        <w:right w:val="none" w:sz="0" w:space="0" w:color="auto"/>
      </w:divBdr>
    </w:div>
    <w:div w:id="457068270">
      <w:bodyDiv w:val="1"/>
      <w:marLeft w:val="0"/>
      <w:marRight w:val="0"/>
      <w:marTop w:val="0"/>
      <w:marBottom w:val="0"/>
      <w:divBdr>
        <w:top w:val="none" w:sz="0" w:space="0" w:color="auto"/>
        <w:left w:val="none" w:sz="0" w:space="0" w:color="auto"/>
        <w:bottom w:val="none" w:sz="0" w:space="0" w:color="auto"/>
        <w:right w:val="none" w:sz="0" w:space="0" w:color="auto"/>
      </w:divBdr>
    </w:div>
    <w:div w:id="463354741">
      <w:bodyDiv w:val="1"/>
      <w:marLeft w:val="0"/>
      <w:marRight w:val="0"/>
      <w:marTop w:val="0"/>
      <w:marBottom w:val="0"/>
      <w:divBdr>
        <w:top w:val="none" w:sz="0" w:space="0" w:color="auto"/>
        <w:left w:val="none" w:sz="0" w:space="0" w:color="auto"/>
        <w:bottom w:val="none" w:sz="0" w:space="0" w:color="auto"/>
        <w:right w:val="none" w:sz="0" w:space="0" w:color="auto"/>
      </w:divBdr>
    </w:div>
    <w:div w:id="471556941">
      <w:bodyDiv w:val="1"/>
      <w:marLeft w:val="0"/>
      <w:marRight w:val="0"/>
      <w:marTop w:val="0"/>
      <w:marBottom w:val="0"/>
      <w:divBdr>
        <w:top w:val="none" w:sz="0" w:space="0" w:color="auto"/>
        <w:left w:val="none" w:sz="0" w:space="0" w:color="auto"/>
        <w:bottom w:val="none" w:sz="0" w:space="0" w:color="auto"/>
        <w:right w:val="none" w:sz="0" w:space="0" w:color="auto"/>
      </w:divBdr>
    </w:div>
    <w:div w:id="473525609">
      <w:bodyDiv w:val="1"/>
      <w:marLeft w:val="0"/>
      <w:marRight w:val="0"/>
      <w:marTop w:val="0"/>
      <w:marBottom w:val="0"/>
      <w:divBdr>
        <w:top w:val="none" w:sz="0" w:space="0" w:color="auto"/>
        <w:left w:val="none" w:sz="0" w:space="0" w:color="auto"/>
        <w:bottom w:val="none" w:sz="0" w:space="0" w:color="auto"/>
        <w:right w:val="none" w:sz="0" w:space="0" w:color="auto"/>
      </w:divBdr>
    </w:div>
    <w:div w:id="484975267">
      <w:bodyDiv w:val="1"/>
      <w:marLeft w:val="0"/>
      <w:marRight w:val="0"/>
      <w:marTop w:val="0"/>
      <w:marBottom w:val="0"/>
      <w:divBdr>
        <w:top w:val="none" w:sz="0" w:space="0" w:color="auto"/>
        <w:left w:val="none" w:sz="0" w:space="0" w:color="auto"/>
        <w:bottom w:val="none" w:sz="0" w:space="0" w:color="auto"/>
        <w:right w:val="none" w:sz="0" w:space="0" w:color="auto"/>
      </w:divBdr>
    </w:div>
    <w:div w:id="487136267">
      <w:bodyDiv w:val="1"/>
      <w:marLeft w:val="0"/>
      <w:marRight w:val="0"/>
      <w:marTop w:val="0"/>
      <w:marBottom w:val="0"/>
      <w:divBdr>
        <w:top w:val="none" w:sz="0" w:space="0" w:color="auto"/>
        <w:left w:val="none" w:sz="0" w:space="0" w:color="auto"/>
        <w:bottom w:val="none" w:sz="0" w:space="0" w:color="auto"/>
        <w:right w:val="none" w:sz="0" w:space="0" w:color="auto"/>
      </w:divBdr>
    </w:div>
    <w:div w:id="488710324">
      <w:bodyDiv w:val="1"/>
      <w:marLeft w:val="0"/>
      <w:marRight w:val="0"/>
      <w:marTop w:val="0"/>
      <w:marBottom w:val="0"/>
      <w:divBdr>
        <w:top w:val="none" w:sz="0" w:space="0" w:color="auto"/>
        <w:left w:val="none" w:sz="0" w:space="0" w:color="auto"/>
        <w:bottom w:val="none" w:sz="0" w:space="0" w:color="auto"/>
        <w:right w:val="none" w:sz="0" w:space="0" w:color="auto"/>
      </w:divBdr>
    </w:div>
    <w:div w:id="490683334">
      <w:bodyDiv w:val="1"/>
      <w:marLeft w:val="0"/>
      <w:marRight w:val="0"/>
      <w:marTop w:val="0"/>
      <w:marBottom w:val="0"/>
      <w:divBdr>
        <w:top w:val="none" w:sz="0" w:space="0" w:color="auto"/>
        <w:left w:val="none" w:sz="0" w:space="0" w:color="auto"/>
        <w:bottom w:val="none" w:sz="0" w:space="0" w:color="auto"/>
        <w:right w:val="none" w:sz="0" w:space="0" w:color="auto"/>
      </w:divBdr>
    </w:div>
    <w:div w:id="495193434">
      <w:bodyDiv w:val="1"/>
      <w:marLeft w:val="0"/>
      <w:marRight w:val="0"/>
      <w:marTop w:val="0"/>
      <w:marBottom w:val="0"/>
      <w:divBdr>
        <w:top w:val="none" w:sz="0" w:space="0" w:color="auto"/>
        <w:left w:val="none" w:sz="0" w:space="0" w:color="auto"/>
        <w:bottom w:val="none" w:sz="0" w:space="0" w:color="auto"/>
        <w:right w:val="none" w:sz="0" w:space="0" w:color="auto"/>
      </w:divBdr>
    </w:div>
    <w:div w:id="506529448">
      <w:bodyDiv w:val="1"/>
      <w:marLeft w:val="0"/>
      <w:marRight w:val="0"/>
      <w:marTop w:val="0"/>
      <w:marBottom w:val="0"/>
      <w:divBdr>
        <w:top w:val="none" w:sz="0" w:space="0" w:color="auto"/>
        <w:left w:val="none" w:sz="0" w:space="0" w:color="auto"/>
        <w:bottom w:val="none" w:sz="0" w:space="0" w:color="auto"/>
        <w:right w:val="none" w:sz="0" w:space="0" w:color="auto"/>
      </w:divBdr>
    </w:div>
    <w:div w:id="515193843">
      <w:bodyDiv w:val="1"/>
      <w:marLeft w:val="0"/>
      <w:marRight w:val="0"/>
      <w:marTop w:val="0"/>
      <w:marBottom w:val="0"/>
      <w:divBdr>
        <w:top w:val="none" w:sz="0" w:space="0" w:color="auto"/>
        <w:left w:val="none" w:sz="0" w:space="0" w:color="auto"/>
        <w:bottom w:val="none" w:sz="0" w:space="0" w:color="auto"/>
        <w:right w:val="none" w:sz="0" w:space="0" w:color="auto"/>
      </w:divBdr>
      <w:divsChild>
        <w:div w:id="2036880434">
          <w:marLeft w:val="0"/>
          <w:marRight w:val="0"/>
          <w:marTop w:val="0"/>
          <w:marBottom w:val="0"/>
          <w:divBdr>
            <w:top w:val="none" w:sz="0" w:space="0" w:color="auto"/>
            <w:left w:val="none" w:sz="0" w:space="0" w:color="auto"/>
            <w:bottom w:val="none" w:sz="0" w:space="0" w:color="auto"/>
            <w:right w:val="none" w:sz="0" w:space="0" w:color="auto"/>
          </w:divBdr>
        </w:div>
      </w:divsChild>
    </w:div>
    <w:div w:id="532115019">
      <w:bodyDiv w:val="1"/>
      <w:marLeft w:val="0"/>
      <w:marRight w:val="0"/>
      <w:marTop w:val="0"/>
      <w:marBottom w:val="0"/>
      <w:divBdr>
        <w:top w:val="none" w:sz="0" w:space="0" w:color="auto"/>
        <w:left w:val="none" w:sz="0" w:space="0" w:color="auto"/>
        <w:bottom w:val="none" w:sz="0" w:space="0" w:color="auto"/>
        <w:right w:val="none" w:sz="0" w:space="0" w:color="auto"/>
      </w:divBdr>
    </w:div>
    <w:div w:id="569265835">
      <w:bodyDiv w:val="1"/>
      <w:marLeft w:val="0"/>
      <w:marRight w:val="0"/>
      <w:marTop w:val="0"/>
      <w:marBottom w:val="0"/>
      <w:divBdr>
        <w:top w:val="none" w:sz="0" w:space="0" w:color="auto"/>
        <w:left w:val="none" w:sz="0" w:space="0" w:color="auto"/>
        <w:bottom w:val="none" w:sz="0" w:space="0" w:color="auto"/>
        <w:right w:val="none" w:sz="0" w:space="0" w:color="auto"/>
      </w:divBdr>
      <w:divsChild>
        <w:div w:id="104153130">
          <w:marLeft w:val="0"/>
          <w:marRight w:val="0"/>
          <w:marTop w:val="0"/>
          <w:marBottom w:val="0"/>
          <w:divBdr>
            <w:top w:val="none" w:sz="0" w:space="0" w:color="auto"/>
            <w:left w:val="none" w:sz="0" w:space="0" w:color="auto"/>
            <w:bottom w:val="none" w:sz="0" w:space="0" w:color="auto"/>
            <w:right w:val="none" w:sz="0" w:space="0" w:color="auto"/>
          </w:divBdr>
        </w:div>
      </w:divsChild>
    </w:div>
    <w:div w:id="590428604">
      <w:bodyDiv w:val="1"/>
      <w:marLeft w:val="0"/>
      <w:marRight w:val="0"/>
      <w:marTop w:val="0"/>
      <w:marBottom w:val="0"/>
      <w:divBdr>
        <w:top w:val="none" w:sz="0" w:space="0" w:color="auto"/>
        <w:left w:val="none" w:sz="0" w:space="0" w:color="auto"/>
        <w:bottom w:val="none" w:sz="0" w:space="0" w:color="auto"/>
        <w:right w:val="none" w:sz="0" w:space="0" w:color="auto"/>
      </w:divBdr>
    </w:div>
    <w:div w:id="641235321">
      <w:bodyDiv w:val="1"/>
      <w:marLeft w:val="0"/>
      <w:marRight w:val="0"/>
      <w:marTop w:val="0"/>
      <w:marBottom w:val="0"/>
      <w:divBdr>
        <w:top w:val="none" w:sz="0" w:space="0" w:color="auto"/>
        <w:left w:val="none" w:sz="0" w:space="0" w:color="auto"/>
        <w:bottom w:val="none" w:sz="0" w:space="0" w:color="auto"/>
        <w:right w:val="none" w:sz="0" w:space="0" w:color="auto"/>
      </w:divBdr>
      <w:divsChild>
        <w:div w:id="394476426">
          <w:marLeft w:val="0"/>
          <w:marRight w:val="0"/>
          <w:marTop w:val="0"/>
          <w:marBottom w:val="0"/>
          <w:divBdr>
            <w:top w:val="none" w:sz="0" w:space="0" w:color="auto"/>
            <w:left w:val="none" w:sz="0" w:space="0" w:color="auto"/>
            <w:bottom w:val="none" w:sz="0" w:space="0" w:color="auto"/>
            <w:right w:val="none" w:sz="0" w:space="0" w:color="auto"/>
          </w:divBdr>
        </w:div>
      </w:divsChild>
    </w:div>
    <w:div w:id="647054649">
      <w:bodyDiv w:val="1"/>
      <w:marLeft w:val="0"/>
      <w:marRight w:val="0"/>
      <w:marTop w:val="0"/>
      <w:marBottom w:val="0"/>
      <w:divBdr>
        <w:top w:val="none" w:sz="0" w:space="0" w:color="auto"/>
        <w:left w:val="none" w:sz="0" w:space="0" w:color="auto"/>
        <w:bottom w:val="none" w:sz="0" w:space="0" w:color="auto"/>
        <w:right w:val="none" w:sz="0" w:space="0" w:color="auto"/>
      </w:divBdr>
    </w:div>
    <w:div w:id="655688838">
      <w:bodyDiv w:val="1"/>
      <w:marLeft w:val="0"/>
      <w:marRight w:val="0"/>
      <w:marTop w:val="0"/>
      <w:marBottom w:val="0"/>
      <w:divBdr>
        <w:top w:val="none" w:sz="0" w:space="0" w:color="auto"/>
        <w:left w:val="none" w:sz="0" w:space="0" w:color="auto"/>
        <w:bottom w:val="none" w:sz="0" w:space="0" w:color="auto"/>
        <w:right w:val="none" w:sz="0" w:space="0" w:color="auto"/>
      </w:divBdr>
      <w:divsChild>
        <w:div w:id="1253009910">
          <w:marLeft w:val="446"/>
          <w:marRight w:val="0"/>
          <w:marTop w:val="0"/>
          <w:marBottom w:val="0"/>
          <w:divBdr>
            <w:top w:val="none" w:sz="0" w:space="0" w:color="auto"/>
            <w:left w:val="none" w:sz="0" w:space="0" w:color="auto"/>
            <w:bottom w:val="none" w:sz="0" w:space="0" w:color="auto"/>
            <w:right w:val="none" w:sz="0" w:space="0" w:color="auto"/>
          </w:divBdr>
        </w:div>
      </w:divsChild>
    </w:div>
    <w:div w:id="655843333">
      <w:bodyDiv w:val="1"/>
      <w:marLeft w:val="0"/>
      <w:marRight w:val="0"/>
      <w:marTop w:val="0"/>
      <w:marBottom w:val="0"/>
      <w:divBdr>
        <w:top w:val="none" w:sz="0" w:space="0" w:color="auto"/>
        <w:left w:val="none" w:sz="0" w:space="0" w:color="auto"/>
        <w:bottom w:val="none" w:sz="0" w:space="0" w:color="auto"/>
        <w:right w:val="none" w:sz="0" w:space="0" w:color="auto"/>
      </w:divBdr>
      <w:divsChild>
        <w:div w:id="738208852">
          <w:marLeft w:val="0"/>
          <w:marRight w:val="0"/>
          <w:marTop w:val="0"/>
          <w:marBottom w:val="0"/>
          <w:divBdr>
            <w:top w:val="none" w:sz="0" w:space="0" w:color="auto"/>
            <w:left w:val="none" w:sz="0" w:space="0" w:color="auto"/>
            <w:bottom w:val="none" w:sz="0" w:space="0" w:color="auto"/>
            <w:right w:val="none" w:sz="0" w:space="0" w:color="auto"/>
          </w:divBdr>
        </w:div>
      </w:divsChild>
    </w:div>
    <w:div w:id="772819972">
      <w:bodyDiv w:val="1"/>
      <w:marLeft w:val="0"/>
      <w:marRight w:val="0"/>
      <w:marTop w:val="0"/>
      <w:marBottom w:val="0"/>
      <w:divBdr>
        <w:top w:val="none" w:sz="0" w:space="0" w:color="auto"/>
        <w:left w:val="none" w:sz="0" w:space="0" w:color="auto"/>
        <w:bottom w:val="none" w:sz="0" w:space="0" w:color="auto"/>
        <w:right w:val="none" w:sz="0" w:space="0" w:color="auto"/>
      </w:divBdr>
      <w:divsChild>
        <w:div w:id="329452986">
          <w:marLeft w:val="0"/>
          <w:marRight w:val="0"/>
          <w:marTop w:val="0"/>
          <w:marBottom w:val="0"/>
          <w:divBdr>
            <w:top w:val="none" w:sz="0" w:space="0" w:color="auto"/>
            <w:left w:val="none" w:sz="0" w:space="0" w:color="auto"/>
            <w:bottom w:val="none" w:sz="0" w:space="0" w:color="auto"/>
            <w:right w:val="none" w:sz="0" w:space="0" w:color="auto"/>
          </w:divBdr>
        </w:div>
      </w:divsChild>
    </w:div>
    <w:div w:id="814688571">
      <w:bodyDiv w:val="1"/>
      <w:marLeft w:val="0"/>
      <w:marRight w:val="0"/>
      <w:marTop w:val="0"/>
      <w:marBottom w:val="0"/>
      <w:divBdr>
        <w:top w:val="none" w:sz="0" w:space="0" w:color="auto"/>
        <w:left w:val="none" w:sz="0" w:space="0" w:color="auto"/>
        <w:bottom w:val="none" w:sz="0" w:space="0" w:color="auto"/>
        <w:right w:val="none" w:sz="0" w:space="0" w:color="auto"/>
      </w:divBdr>
    </w:div>
    <w:div w:id="838041252">
      <w:bodyDiv w:val="1"/>
      <w:marLeft w:val="0"/>
      <w:marRight w:val="0"/>
      <w:marTop w:val="0"/>
      <w:marBottom w:val="0"/>
      <w:divBdr>
        <w:top w:val="none" w:sz="0" w:space="0" w:color="auto"/>
        <w:left w:val="none" w:sz="0" w:space="0" w:color="auto"/>
        <w:bottom w:val="none" w:sz="0" w:space="0" w:color="auto"/>
        <w:right w:val="none" w:sz="0" w:space="0" w:color="auto"/>
      </w:divBdr>
      <w:divsChild>
        <w:div w:id="1623805879">
          <w:marLeft w:val="0"/>
          <w:marRight w:val="0"/>
          <w:marTop w:val="0"/>
          <w:marBottom w:val="0"/>
          <w:divBdr>
            <w:top w:val="none" w:sz="0" w:space="0" w:color="auto"/>
            <w:left w:val="none" w:sz="0" w:space="0" w:color="auto"/>
            <w:bottom w:val="none" w:sz="0" w:space="0" w:color="auto"/>
            <w:right w:val="none" w:sz="0" w:space="0" w:color="auto"/>
          </w:divBdr>
        </w:div>
      </w:divsChild>
    </w:div>
    <w:div w:id="846405134">
      <w:bodyDiv w:val="1"/>
      <w:marLeft w:val="0"/>
      <w:marRight w:val="0"/>
      <w:marTop w:val="0"/>
      <w:marBottom w:val="0"/>
      <w:divBdr>
        <w:top w:val="none" w:sz="0" w:space="0" w:color="auto"/>
        <w:left w:val="none" w:sz="0" w:space="0" w:color="auto"/>
        <w:bottom w:val="none" w:sz="0" w:space="0" w:color="auto"/>
        <w:right w:val="none" w:sz="0" w:space="0" w:color="auto"/>
      </w:divBdr>
      <w:divsChild>
        <w:div w:id="1761178523">
          <w:marLeft w:val="0"/>
          <w:marRight w:val="0"/>
          <w:marTop w:val="0"/>
          <w:marBottom w:val="0"/>
          <w:divBdr>
            <w:top w:val="none" w:sz="0" w:space="0" w:color="auto"/>
            <w:left w:val="none" w:sz="0" w:space="0" w:color="auto"/>
            <w:bottom w:val="none" w:sz="0" w:space="0" w:color="auto"/>
            <w:right w:val="none" w:sz="0" w:space="0" w:color="auto"/>
          </w:divBdr>
        </w:div>
      </w:divsChild>
    </w:div>
    <w:div w:id="869801781">
      <w:bodyDiv w:val="1"/>
      <w:marLeft w:val="0"/>
      <w:marRight w:val="0"/>
      <w:marTop w:val="0"/>
      <w:marBottom w:val="0"/>
      <w:divBdr>
        <w:top w:val="none" w:sz="0" w:space="0" w:color="auto"/>
        <w:left w:val="none" w:sz="0" w:space="0" w:color="auto"/>
        <w:bottom w:val="none" w:sz="0" w:space="0" w:color="auto"/>
        <w:right w:val="none" w:sz="0" w:space="0" w:color="auto"/>
      </w:divBdr>
    </w:div>
    <w:div w:id="884561686">
      <w:bodyDiv w:val="1"/>
      <w:marLeft w:val="0"/>
      <w:marRight w:val="0"/>
      <w:marTop w:val="0"/>
      <w:marBottom w:val="0"/>
      <w:divBdr>
        <w:top w:val="none" w:sz="0" w:space="0" w:color="auto"/>
        <w:left w:val="none" w:sz="0" w:space="0" w:color="auto"/>
        <w:bottom w:val="none" w:sz="0" w:space="0" w:color="auto"/>
        <w:right w:val="none" w:sz="0" w:space="0" w:color="auto"/>
      </w:divBdr>
      <w:divsChild>
        <w:div w:id="1241409074">
          <w:marLeft w:val="0"/>
          <w:marRight w:val="0"/>
          <w:marTop w:val="0"/>
          <w:marBottom w:val="0"/>
          <w:divBdr>
            <w:top w:val="none" w:sz="0" w:space="0" w:color="auto"/>
            <w:left w:val="none" w:sz="0" w:space="0" w:color="auto"/>
            <w:bottom w:val="none" w:sz="0" w:space="0" w:color="auto"/>
            <w:right w:val="none" w:sz="0" w:space="0" w:color="auto"/>
          </w:divBdr>
        </w:div>
      </w:divsChild>
    </w:div>
    <w:div w:id="886184913">
      <w:bodyDiv w:val="1"/>
      <w:marLeft w:val="0"/>
      <w:marRight w:val="0"/>
      <w:marTop w:val="0"/>
      <w:marBottom w:val="0"/>
      <w:divBdr>
        <w:top w:val="none" w:sz="0" w:space="0" w:color="auto"/>
        <w:left w:val="none" w:sz="0" w:space="0" w:color="auto"/>
        <w:bottom w:val="none" w:sz="0" w:space="0" w:color="auto"/>
        <w:right w:val="none" w:sz="0" w:space="0" w:color="auto"/>
      </w:divBdr>
    </w:div>
    <w:div w:id="890195579">
      <w:bodyDiv w:val="1"/>
      <w:marLeft w:val="0"/>
      <w:marRight w:val="0"/>
      <w:marTop w:val="0"/>
      <w:marBottom w:val="0"/>
      <w:divBdr>
        <w:top w:val="none" w:sz="0" w:space="0" w:color="auto"/>
        <w:left w:val="none" w:sz="0" w:space="0" w:color="auto"/>
        <w:bottom w:val="none" w:sz="0" w:space="0" w:color="auto"/>
        <w:right w:val="none" w:sz="0" w:space="0" w:color="auto"/>
      </w:divBdr>
      <w:divsChild>
        <w:div w:id="1529248177">
          <w:marLeft w:val="0"/>
          <w:marRight w:val="0"/>
          <w:marTop w:val="0"/>
          <w:marBottom w:val="0"/>
          <w:divBdr>
            <w:top w:val="none" w:sz="0" w:space="0" w:color="auto"/>
            <w:left w:val="none" w:sz="0" w:space="0" w:color="auto"/>
            <w:bottom w:val="none" w:sz="0" w:space="0" w:color="auto"/>
            <w:right w:val="none" w:sz="0" w:space="0" w:color="auto"/>
          </w:divBdr>
        </w:div>
      </w:divsChild>
    </w:div>
    <w:div w:id="890767971">
      <w:bodyDiv w:val="1"/>
      <w:marLeft w:val="0"/>
      <w:marRight w:val="0"/>
      <w:marTop w:val="0"/>
      <w:marBottom w:val="0"/>
      <w:divBdr>
        <w:top w:val="none" w:sz="0" w:space="0" w:color="auto"/>
        <w:left w:val="none" w:sz="0" w:space="0" w:color="auto"/>
        <w:bottom w:val="none" w:sz="0" w:space="0" w:color="auto"/>
        <w:right w:val="none" w:sz="0" w:space="0" w:color="auto"/>
      </w:divBdr>
      <w:divsChild>
        <w:div w:id="640698408">
          <w:marLeft w:val="0"/>
          <w:marRight w:val="0"/>
          <w:marTop w:val="0"/>
          <w:marBottom w:val="0"/>
          <w:divBdr>
            <w:top w:val="none" w:sz="0" w:space="0" w:color="auto"/>
            <w:left w:val="none" w:sz="0" w:space="0" w:color="auto"/>
            <w:bottom w:val="none" w:sz="0" w:space="0" w:color="auto"/>
            <w:right w:val="none" w:sz="0" w:space="0" w:color="auto"/>
          </w:divBdr>
        </w:div>
      </w:divsChild>
    </w:div>
    <w:div w:id="905843023">
      <w:bodyDiv w:val="1"/>
      <w:marLeft w:val="0"/>
      <w:marRight w:val="0"/>
      <w:marTop w:val="0"/>
      <w:marBottom w:val="0"/>
      <w:divBdr>
        <w:top w:val="none" w:sz="0" w:space="0" w:color="auto"/>
        <w:left w:val="none" w:sz="0" w:space="0" w:color="auto"/>
        <w:bottom w:val="none" w:sz="0" w:space="0" w:color="auto"/>
        <w:right w:val="none" w:sz="0" w:space="0" w:color="auto"/>
      </w:divBdr>
      <w:divsChild>
        <w:div w:id="1840806371">
          <w:marLeft w:val="0"/>
          <w:marRight w:val="0"/>
          <w:marTop w:val="0"/>
          <w:marBottom w:val="0"/>
          <w:divBdr>
            <w:top w:val="none" w:sz="0" w:space="0" w:color="auto"/>
            <w:left w:val="none" w:sz="0" w:space="0" w:color="auto"/>
            <w:bottom w:val="none" w:sz="0" w:space="0" w:color="auto"/>
            <w:right w:val="none" w:sz="0" w:space="0" w:color="auto"/>
          </w:divBdr>
        </w:div>
      </w:divsChild>
    </w:div>
    <w:div w:id="912931483">
      <w:bodyDiv w:val="1"/>
      <w:marLeft w:val="0"/>
      <w:marRight w:val="0"/>
      <w:marTop w:val="0"/>
      <w:marBottom w:val="0"/>
      <w:divBdr>
        <w:top w:val="none" w:sz="0" w:space="0" w:color="auto"/>
        <w:left w:val="none" w:sz="0" w:space="0" w:color="auto"/>
        <w:bottom w:val="none" w:sz="0" w:space="0" w:color="auto"/>
        <w:right w:val="none" w:sz="0" w:space="0" w:color="auto"/>
      </w:divBdr>
      <w:divsChild>
        <w:div w:id="460343496">
          <w:marLeft w:val="0"/>
          <w:marRight w:val="0"/>
          <w:marTop w:val="0"/>
          <w:marBottom w:val="0"/>
          <w:divBdr>
            <w:top w:val="none" w:sz="0" w:space="0" w:color="auto"/>
            <w:left w:val="none" w:sz="0" w:space="0" w:color="auto"/>
            <w:bottom w:val="none" w:sz="0" w:space="0" w:color="auto"/>
            <w:right w:val="none" w:sz="0" w:space="0" w:color="auto"/>
          </w:divBdr>
        </w:div>
      </w:divsChild>
    </w:div>
    <w:div w:id="937178008">
      <w:bodyDiv w:val="1"/>
      <w:marLeft w:val="0"/>
      <w:marRight w:val="0"/>
      <w:marTop w:val="0"/>
      <w:marBottom w:val="0"/>
      <w:divBdr>
        <w:top w:val="none" w:sz="0" w:space="0" w:color="auto"/>
        <w:left w:val="none" w:sz="0" w:space="0" w:color="auto"/>
        <w:bottom w:val="none" w:sz="0" w:space="0" w:color="auto"/>
        <w:right w:val="none" w:sz="0" w:space="0" w:color="auto"/>
      </w:divBdr>
    </w:div>
    <w:div w:id="967855072">
      <w:bodyDiv w:val="1"/>
      <w:marLeft w:val="0"/>
      <w:marRight w:val="0"/>
      <w:marTop w:val="0"/>
      <w:marBottom w:val="0"/>
      <w:divBdr>
        <w:top w:val="none" w:sz="0" w:space="0" w:color="auto"/>
        <w:left w:val="none" w:sz="0" w:space="0" w:color="auto"/>
        <w:bottom w:val="none" w:sz="0" w:space="0" w:color="auto"/>
        <w:right w:val="none" w:sz="0" w:space="0" w:color="auto"/>
      </w:divBdr>
    </w:div>
    <w:div w:id="986007409">
      <w:bodyDiv w:val="1"/>
      <w:marLeft w:val="0"/>
      <w:marRight w:val="0"/>
      <w:marTop w:val="0"/>
      <w:marBottom w:val="0"/>
      <w:divBdr>
        <w:top w:val="none" w:sz="0" w:space="0" w:color="auto"/>
        <w:left w:val="none" w:sz="0" w:space="0" w:color="auto"/>
        <w:bottom w:val="none" w:sz="0" w:space="0" w:color="auto"/>
        <w:right w:val="none" w:sz="0" w:space="0" w:color="auto"/>
      </w:divBdr>
    </w:div>
    <w:div w:id="1060404286">
      <w:bodyDiv w:val="1"/>
      <w:marLeft w:val="0"/>
      <w:marRight w:val="0"/>
      <w:marTop w:val="0"/>
      <w:marBottom w:val="0"/>
      <w:divBdr>
        <w:top w:val="none" w:sz="0" w:space="0" w:color="auto"/>
        <w:left w:val="none" w:sz="0" w:space="0" w:color="auto"/>
        <w:bottom w:val="none" w:sz="0" w:space="0" w:color="auto"/>
        <w:right w:val="none" w:sz="0" w:space="0" w:color="auto"/>
      </w:divBdr>
      <w:divsChild>
        <w:div w:id="1472407206">
          <w:marLeft w:val="0"/>
          <w:marRight w:val="0"/>
          <w:marTop w:val="0"/>
          <w:marBottom w:val="0"/>
          <w:divBdr>
            <w:top w:val="none" w:sz="0" w:space="0" w:color="auto"/>
            <w:left w:val="none" w:sz="0" w:space="0" w:color="auto"/>
            <w:bottom w:val="none" w:sz="0" w:space="0" w:color="auto"/>
            <w:right w:val="none" w:sz="0" w:space="0" w:color="auto"/>
          </w:divBdr>
        </w:div>
      </w:divsChild>
    </w:div>
    <w:div w:id="1063256640">
      <w:bodyDiv w:val="1"/>
      <w:marLeft w:val="0"/>
      <w:marRight w:val="0"/>
      <w:marTop w:val="0"/>
      <w:marBottom w:val="0"/>
      <w:divBdr>
        <w:top w:val="none" w:sz="0" w:space="0" w:color="auto"/>
        <w:left w:val="none" w:sz="0" w:space="0" w:color="auto"/>
        <w:bottom w:val="none" w:sz="0" w:space="0" w:color="auto"/>
        <w:right w:val="none" w:sz="0" w:space="0" w:color="auto"/>
      </w:divBdr>
      <w:divsChild>
        <w:div w:id="1927953147">
          <w:marLeft w:val="0"/>
          <w:marRight w:val="0"/>
          <w:marTop w:val="0"/>
          <w:marBottom w:val="0"/>
          <w:divBdr>
            <w:top w:val="none" w:sz="0" w:space="0" w:color="auto"/>
            <w:left w:val="none" w:sz="0" w:space="0" w:color="auto"/>
            <w:bottom w:val="none" w:sz="0" w:space="0" w:color="auto"/>
            <w:right w:val="none" w:sz="0" w:space="0" w:color="auto"/>
          </w:divBdr>
        </w:div>
      </w:divsChild>
    </w:div>
    <w:div w:id="1071460843">
      <w:bodyDiv w:val="1"/>
      <w:marLeft w:val="0"/>
      <w:marRight w:val="0"/>
      <w:marTop w:val="0"/>
      <w:marBottom w:val="0"/>
      <w:divBdr>
        <w:top w:val="none" w:sz="0" w:space="0" w:color="auto"/>
        <w:left w:val="none" w:sz="0" w:space="0" w:color="auto"/>
        <w:bottom w:val="none" w:sz="0" w:space="0" w:color="auto"/>
        <w:right w:val="none" w:sz="0" w:space="0" w:color="auto"/>
      </w:divBdr>
      <w:divsChild>
        <w:div w:id="1736859509">
          <w:marLeft w:val="0"/>
          <w:marRight w:val="0"/>
          <w:marTop w:val="0"/>
          <w:marBottom w:val="0"/>
          <w:divBdr>
            <w:top w:val="none" w:sz="0" w:space="0" w:color="auto"/>
            <w:left w:val="none" w:sz="0" w:space="0" w:color="auto"/>
            <w:bottom w:val="none" w:sz="0" w:space="0" w:color="auto"/>
            <w:right w:val="none" w:sz="0" w:space="0" w:color="auto"/>
          </w:divBdr>
        </w:div>
      </w:divsChild>
    </w:div>
    <w:div w:id="1098016960">
      <w:bodyDiv w:val="1"/>
      <w:marLeft w:val="0"/>
      <w:marRight w:val="0"/>
      <w:marTop w:val="0"/>
      <w:marBottom w:val="0"/>
      <w:divBdr>
        <w:top w:val="none" w:sz="0" w:space="0" w:color="auto"/>
        <w:left w:val="none" w:sz="0" w:space="0" w:color="auto"/>
        <w:bottom w:val="none" w:sz="0" w:space="0" w:color="auto"/>
        <w:right w:val="none" w:sz="0" w:space="0" w:color="auto"/>
      </w:divBdr>
    </w:div>
    <w:div w:id="1107887869">
      <w:bodyDiv w:val="1"/>
      <w:marLeft w:val="0"/>
      <w:marRight w:val="0"/>
      <w:marTop w:val="0"/>
      <w:marBottom w:val="0"/>
      <w:divBdr>
        <w:top w:val="none" w:sz="0" w:space="0" w:color="auto"/>
        <w:left w:val="none" w:sz="0" w:space="0" w:color="auto"/>
        <w:bottom w:val="none" w:sz="0" w:space="0" w:color="auto"/>
        <w:right w:val="none" w:sz="0" w:space="0" w:color="auto"/>
      </w:divBdr>
    </w:div>
    <w:div w:id="1148283323">
      <w:bodyDiv w:val="1"/>
      <w:marLeft w:val="0"/>
      <w:marRight w:val="0"/>
      <w:marTop w:val="0"/>
      <w:marBottom w:val="0"/>
      <w:divBdr>
        <w:top w:val="none" w:sz="0" w:space="0" w:color="auto"/>
        <w:left w:val="none" w:sz="0" w:space="0" w:color="auto"/>
        <w:bottom w:val="none" w:sz="0" w:space="0" w:color="auto"/>
        <w:right w:val="none" w:sz="0" w:space="0" w:color="auto"/>
      </w:divBdr>
      <w:divsChild>
        <w:div w:id="1647930297">
          <w:marLeft w:val="0"/>
          <w:marRight w:val="0"/>
          <w:marTop w:val="0"/>
          <w:marBottom w:val="0"/>
          <w:divBdr>
            <w:top w:val="none" w:sz="0" w:space="0" w:color="auto"/>
            <w:left w:val="none" w:sz="0" w:space="0" w:color="auto"/>
            <w:bottom w:val="none" w:sz="0" w:space="0" w:color="auto"/>
            <w:right w:val="none" w:sz="0" w:space="0" w:color="auto"/>
          </w:divBdr>
        </w:div>
      </w:divsChild>
    </w:div>
    <w:div w:id="1153258824">
      <w:bodyDiv w:val="1"/>
      <w:marLeft w:val="0"/>
      <w:marRight w:val="0"/>
      <w:marTop w:val="0"/>
      <w:marBottom w:val="0"/>
      <w:divBdr>
        <w:top w:val="none" w:sz="0" w:space="0" w:color="auto"/>
        <w:left w:val="none" w:sz="0" w:space="0" w:color="auto"/>
        <w:bottom w:val="none" w:sz="0" w:space="0" w:color="auto"/>
        <w:right w:val="none" w:sz="0" w:space="0" w:color="auto"/>
      </w:divBdr>
      <w:divsChild>
        <w:div w:id="323431726">
          <w:marLeft w:val="0"/>
          <w:marRight w:val="0"/>
          <w:marTop w:val="0"/>
          <w:marBottom w:val="0"/>
          <w:divBdr>
            <w:top w:val="none" w:sz="0" w:space="0" w:color="auto"/>
            <w:left w:val="none" w:sz="0" w:space="0" w:color="auto"/>
            <w:bottom w:val="none" w:sz="0" w:space="0" w:color="auto"/>
            <w:right w:val="none" w:sz="0" w:space="0" w:color="auto"/>
          </w:divBdr>
        </w:div>
      </w:divsChild>
    </w:div>
    <w:div w:id="1153450955">
      <w:bodyDiv w:val="1"/>
      <w:marLeft w:val="0"/>
      <w:marRight w:val="0"/>
      <w:marTop w:val="0"/>
      <w:marBottom w:val="0"/>
      <w:divBdr>
        <w:top w:val="none" w:sz="0" w:space="0" w:color="auto"/>
        <w:left w:val="none" w:sz="0" w:space="0" w:color="auto"/>
        <w:bottom w:val="none" w:sz="0" w:space="0" w:color="auto"/>
        <w:right w:val="none" w:sz="0" w:space="0" w:color="auto"/>
      </w:divBdr>
      <w:divsChild>
        <w:div w:id="1157652268">
          <w:marLeft w:val="0"/>
          <w:marRight w:val="0"/>
          <w:marTop w:val="0"/>
          <w:marBottom w:val="0"/>
          <w:divBdr>
            <w:top w:val="none" w:sz="0" w:space="0" w:color="auto"/>
            <w:left w:val="none" w:sz="0" w:space="0" w:color="auto"/>
            <w:bottom w:val="none" w:sz="0" w:space="0" w:color="auto"/>
            <w:right w:val="none" w:sz="0" w:space="0" w:color="auto"/>
          </w:divBdr>
        </w:div>
      </w:divsChild>
    </w:div>
    <w:div w:id="1162088199">
      <w:bodyDiv w:val="1"/>
      <w:marLeft w:val="0"/>
      <w:marRight w:val="0"/>
      <w:marTop w:val="0"/>
      <w:marBottom w:val="0"/>
      <w:divBdr>
        <w:top w:val="none" w:sz="0" w:space="0" w:color="auto"/>
        <w:left w:val="none" w:sz="0" w:space="0" w:color="auto"/>
        <w:bottom w:val="none" w:sz="0" w:space="0" w:color="auto"/>
        <w:right w:val="none" w:sz="0" w:space="0" w:color="auto"/>
      </w:divBdr>
      <w:divsChild>
        <w:div w:id="765464522">
          <w:marLeft w:val="0"/>
          <w:marRight w:val="0"/>
          <w:marTop w:val="0"/>
          <w:marBottom w:val="0"/>
          <w:divBdr>
            <w:top w:val="none" w:sz="0" w:space="0" w:color="auto"/>
            <w:left w:val="none" w:sz="0" w:space="0" w:color="auto"/>
            <w:bottom w:val="none" w:sz="0" w:space="0" w:color="auto"/>
            <w:right w:val="none" w:sz="0" w:space="0" w:color="auto"/>
          </w:divBdr>
        </w:div>
      </w:divsChild>
    </w:div>
    <w:div w:id="1183593812">
      <w:bodyDiv w:val="1"/>
      <w:marLeft w:val="0"/>
      <w:marRight w:val="0"/>
      <w:marTop w:val="0"/>
      <w:marBottom w:val="0"/>
      <w:divBdr>
        <w:top w:val="none" w:sz="0" w:space="0" w:color="auto"/>
        <w:left w:val="none" w:sz="0" w:space="0" w:color="auto"/>
        <w:bottom w:val="none" w:sz="0" w:space="0" w:color="auto"/>
        <w:right w:val="none" w:sz="0" w:space="0" w:color="auto"/>
      </w:divBdr>
    </w:div>
    <w:div w:id="1201743784">
      <w:bodyDiv w:val="1"/>
      <w:marLeft w:val="0"/>
      <w:marRight w:val="0"/>
      <w:marTop w:val="0"/>
      <w:marBottom w:val="0"/>
      <w:divBdr>
        <w:top w:val="none" w:sz="0" w:space="0" w:color="auto"/>
        <w:left w:val="none" w:sz="0" w:space="0" w:color="auto"/>
        <w:bottom w:val="none" w:sz="0" w:space="0" w:color="auto"/>
        <w:right w:val="none" w:sz="0" w:space="0" w:color="auto"/>
      </w:divBdr>
      <w:divsChild>
        <w:div w:id="801852893">
          <w:marLeft w:val="0"/>
          <w:marRight w:val="0"/>
          <w:marTop w:val="0"/>
          <w:marBottom w:val="0"/>
          <w:divBdr>
            <w:top w:val="none" w:sz="0" w:space="0" w:color="auto"/>
            <w:left w:val="none" w:sz="0" w:space="0" w:color="auto"/>
            <w:bottom w:val="none" w:sz="0" w:space="0" w:color="auto"/>
            <w:right w:val="none" w:sz="0" w:space="0" w:color="auto"/>
          </w:divBdr>
        </w:div>
      </w:divsChild>
    </w:div>
    <w:div w:id="1203207899">
      <w:bodyDiv w:val="1"/>
      <w:marLeft w:val="0"/>
      <w:marRight w:val="0"/>
      <w:marTop w:val="0"/>
      <w:marBottom w:val="0"/>
      <w:divBdr>
        <w:top w:val="none" w:sz="0" w:space="0" w:color="auto"/>
        <w:left w:val="none" w:sz="0" w:space="0" w:color="auto"/>
        <w:bottom w:val="none" w:sz="0" w:space="0" w:color="auto"/>
        <w:right w:val="none" w:sz="0" w:space="0" w:color="auto"/>
      </w:divBdr>
      <w:divsChild>
        <w:div w:id="1218473580">
          <w:marLeft w:val="0"/>
          <w:marRight w:val="0"/>
          <w:marTop w:val="0"/>
          <w:marBottom w:val="0"/>
          <w:divBdr>
            <w:top w:val="none" w:sz="0" w:space="0" w:color="auto"/>
            <w:left w:val="none" w:sz="0" w:space="0" w:color="auto"/>
            <w:bottom w:val="none" w:sz="0" w:space="0" w:color="auto"/>
            <w:right w:val="none" w:sz="0" w:space="0" w:color="auto"/>
          </w:divBdr>
        </w:div>
      </w:divsChild>
    </w:div>
    <w:div w:id="1214662110">
      <w:bodyDiv w:val="1"/>
      <w:marLeft w:val="0"/>
      <w:marRight w:val="0"/>
      <w:marTop w:val="0"/>
      <w:marBottom w:val="0"/>
      <w:divBdr>
        <w:top w:val="none" w:sz="0" w:space="0" w:color="auto"/>
        <w:left w:val="none" w:sz="0" w:space="0" w:color="auto"/>
        <w:bottom w:val="none" w:sz="0" w:space="0" w:color="auto"/>
        <w:right w:val="none" w:sz="0" w:space="0" w:color="auto"/>
      </w:divBdr>
      <w:divsChild>
        <w:div w:id="452603585">
          <w:marLeft w:val="0"/>
          <w:marRight w:val="0"/>
          <w:marTop w:val="0"/>
          <w:marBottom w:val="0"/>
          <w:divBdr>
            <w:top w:val="none" w:sz="0" w:space="0" w:color="auto"/>
            <w:left w:val="none" w:sz="0" w:space="0" w:color="auto"/>
            <w:bottom w:val="none" w:sz="0" w:space="0" w:color="auto"/>
            <w:right w:val="none" w:sz="0" w:space="0" w:color="auto"/>
          </w:divBdr>
        </w:div>
      </w:divsChild>
    </w:div>
    <w:div w:id="1218474573">
      <w:bodyDiv w:val="1"/>
      <w:marLeft w:val="0"/>
      <w:marRight w:val="0"/>
      <w:marTop w:val="0"/>
      <w:marBottom w:val="0"/>
      <w:divBdr>
        <w:top w:val="none" w:sz="0" w:space="0" w:color="auto"/>
        <w:left w:val="none" w:sz="0" w:space="0" w:color="auto"/>
        <w:bottom w:val="none" w:sz="0" w:space="0" w:color="auto"/>
        <w:right w:val="none" w:sz="0" w:space="0" w:color="auto"/>
      </w:divBdr>
    </w:div>
    <w:div w:id="1235093644">
      <w:bodyDiv w:val="1"/>
      <w:marLeft w:val="0"/>
      <w:marRight w:val="0"/>
      <w:marTop w:val="0"/>
      <w:marBottom w:val="0"/>
      <w:divBdr>
        <w:top w:val="none" w:sz="0" w:space="0" w:color="auto"/>
        <w:left w:val="none" w:sz="0" w:space="0" w:color="auto"/>
        <w:bottom w:val="none" w:sz="0" w:space="0" w:color="auto"/>
        <w:right w:val="none" w:sz="0" w:space="0" w:color="auto"/>
      </w:divBdr>
    </w:div>
    <w:div w:id="1255824321">
      <w:bodyDiv w:val="1"/>
      <w:marLeft w:val="0"/>
      <w:marRight w:val="0"/>
      <w:marTop w:val="0"/>
      <w:marBottom w:val="0"/>
      <w:divBdr>
        <w:top w:val="none" w:sz="0" w:space="0" w:color="auto"/>
        <w:left w:val="none" w:sz="0" w:space="0" w:color="auto"/>
        <w:bottom w:val="none" w:sz="0" w:space="0" w:color="auto"/>
        <w:right w:val="none" w:sz="0" w:space="0" w:color="auto"/>
      </w:divBdr>
    </w:div>
    <w:div w:id="1256942562">
      <w:bodyDiv w:val="1"/>
      <w:marLeft w:val="0"/>
      <w:marRight w:val="0"/>
      <w:marTop w:val="0"/>
      <w:marBottom w:val="0"/>
      <w:divBdr>
        <w:top w:val="none" w:sz="0" w:space="0" w:color="auto"/>
        <w:left w:val="none" w:sz="0" w:space="0" w:color="auto"/>
        <w:bottom w:val="none" w:sz="0" w:space="0" w:color="auto"/>
        <w:right w:val="none" w:sz="0" w:space="0" w:color="auto"/>
      </w:divBdr>
      <w:divsChild>
        <w:div w:id="632098372">
          <w:marLeft w:val="0"/>
          <w:marRight w:val="0"/>
          <w:marTop w:val="0"/>
          <w:marBottom w:val="0"/>
          <w:divBdr>
            <w:top w:val="none" w:sz="0" w:space="0" w:color="auto"/>
            <w:left w:val="none" w:sz="0" w:space="0" w:color="auto"/>
            <w:bottom w:val="none" w:sz="0" w:space="0" w:color="auto"/>
            <w:right w:val="none" w:sz="0" w:space="0" w:color="auto"/>
          </w:divBdr>
        </w:div>
      </w:divsChild>
    </w:div>
    <w:div w:id="1284190747">
      <w:bodyDiv w:val="1"/>
      <w:marLeft w:val="0"/>
      <w:marRight w:val="0"/>
      <w:marTop w:val="0"/>
      <w:marBottom w:val="0"/>
      <w:divBdr>
        <w:top w:val="none" w:sz="0" w:space="0" w:color="auto"/>
        <w:left w:val="none" w:sz="0" w:space="0" w:color="auto"/>
        <w:bottom w:val="none" w:sz="0" w:space="0" w:color="auto"/>
        <w:right w:val="none" w:sz="0" w:space="0" w:color="auto"/>
      </w:divBdr>
      <w:divsChild>
        <w:div w:id="1557549854">
          <w:marLeft w:val="0"/>
          <w:marRight w:val="0"/>
          <w:marTop w:val="0"/>
          <w:marBottom w:val="0"/>
          <w:divBdr>
            <w:top w:val="none" w:sz="0" w:space="0" w:color="auto"/>
            <w:left w:val="none" w:sz="0" w:space="0" w:color="auto"/>
            <w:bottom w:val="none" w:sz="0" w:space="0" w:color="auto"/>
            <w:right w:val="none" w:sz="0" w:space="0" w:color="auto"/>
          </w:divBdr>
        </w:div>
      </w:divsChild>
    </w:div>
    <w:div w:id="1286618279">
      <w:bodyDiv w:val="1"/>
      <w:marLeft w:val="0"/>
      <w:marRight w:val="0"/>
      <w:marTop w:val="0"/>
      <w:marBottom w:val="0"/>
      <w:divBdr>
        <w:top w:val="none" w:sz="0" w:space="0" w:color="auto"/>
        <w:left w:val="none" w:sz="0" w:space="0" w:color="auto"/>
        <w:bottom w:val="none" w:sz="0" w:space="0" w:color="auto"/>
        <w:right w:val="none" w:sz="0" w:space="0" w:color="auto"/>
      </w:divBdr>
    </w:div>
    <w:div w:id="1298339478">
      <w:bodyDiv w:val="1"/>
      <w:marLeft w:val="0"/>
      <w:marRight w:val="0"/>
      <w:marTop w:val="0"/>
      <w:marBottom w:val="0"/>
      <w:divBdr>
        <w:top w:val="none" w:sz="0" w:space="0" w:color="auto"/>
        <w:left w:val="none" w:sz="0" w:space="0" w:color="auto"/>
        <w:bottom w:val="none" w:sz="0" w:space="0" w:color="auto"/>
        <w:right w:val="none" w:sz="0" w:space="0" w:color="auto"/>
      </w:divBdr>
    </w:div>
    <w:div w:id="1310403253">
      <w:bodyDiv w:val="1"/>
      <w:marLeft w:val="0"/>
      <w:marRight w:val="0"/>
      <w:marTop w:val="0"/>
      <w:marBottom w:val="0"/>
      <w:divBdr>
        <w:top w:val="none" w:sz="0" w:space="0" w:color="auto"/>
        <w:left w:val="none" w:sz="0" w:space="0" w:color="auto"/>
        <w:bottom w:val="none" w:sz="0" w:space="0" w:color="auto"/>
        <w:right w:val="none" w:sz="0" w:space="0" w:color="auto"/>
      </w:divBdr>
    </w:div>
    <w:div w:id="1318262063">
      <w:bodyDiv w:val="1"/>
      <w:marLeft w:val="0"/>
      <w:marRight w:val="0"/>
      <w:marTop w:val="0"/>
      <w:marBottom w:val="0"/>
      <w:divBdr>
        <w:top w:val="none" w:sz="0" w:space="0" w:color="auto"/>
        <w:left w:val="none" w:sz="0" w:space="0" w:color="auto"/>
        <w:bottom w:val="none" w:sz="0" w:space="0" w:color="auto"/>
        <w:right w:val="none" w:sz="0" w:space="0" w:color="auto"/>
      </w:divBdr>
    </w:div>
    <w:div w:id="1336811008">
      <w:bodyDiv w:val="1"/>
      <w:marLeft w:val="0"/>
      <w:marRight w:val="0"/>
      <w:marTop w:val="0"/>
      <w:marBottom w:val="0"/>
      <w:divBdr>
        <w:top w:val="none" w:sz="0" w:space="0" w:color="auto"/>
        <w:left w:val="none" w:sz="0" w:space="0" w:color="auto"/>
        <w:bottom w:val="none" w:sz="0" w:space="0" w:color="auto"/>
        <w:right w:val="none" w:sz="0" w:space="0" w:color="auto"/>
      </w:divBdr>
    </w:div>
    <w:div w:id="1345136283">
      <w:bodyDiv w:val="1"/>
      <w:marLeft w:val="0"/>
      <w:marRight w:val="0"/>
      <w:marTop w:val="0"/>
      <w:marBottom w:val="0"/>
      <w:divBdr>
        <w:top w:val="none" w:sz="0" w:space="0" w:color="auto"/>
        <w:left w:val="none" w:sz="0" w:space="0" w:color="auto"/>
        <w:bottom w:val="none" w:sz="0" w:space="0" w:color="auto"/>
        <w:right w:val="none" w:sz="0" w:space="0" w:color="auto"/>
      </w:divBdr>
      <w:divsChild>
        <w:div w:id="1027411207">
          <w:marLeft w:val="0"/>
          <w:marRight w:val="0"/>
          <w:marTop w:val="0"/>
          <w:marBottom w:val="0"/>
          <w:divBdr>
            <w:top w:val="none" w:sz="0" w:space="0" w:color="auto"/>
            <w:left w:val="none" w:sz="0" w:space="0" w:color="auto"/>
            <w:bottom w:val="none" w:sz="0" w:space="0" w:color="auto"/>
            <w:right w:val="none" w:sz="0" w:space="0" w:color="auto"/>
          </w:divBdr>
        </w:div>
      </w:divsChild>
    </w:div>
    <w:div w:id="1364668072">
      <w:bodyDiv w:val="1"/>
      <w:marLeft w:val="0"/>
      <w:marRight w:val="0"/>
      <w:marTop w:val="0"/>
      <w:marBottom w:val="0"/>
      <w:divBdr>
        <w:top w:val="none" w:sz="0" w:space="0" w:color="auto"/>
        <w:left w:val="none" w:sz="0" w:space="0" w:color="auto"/>
        <w:bottom w:val="none" w:sz="0" w:space="0" w:color="auto"/>
        <w:right w:val="none" w:sz="0" w:space="0" w:color="auto"/>
      </w:divBdr>
      <w:divsChild>
        <w:div w:id="1121612780">
          <w:marLeft w:val="0"/>
          <w:marRight w:val="0"/>
          <w:marTop w:val="0"/>
          <w:marBottom w:val="0"/>
          <w:divBdr>
            <w:top w:val="none" w:sz="0" w:space="0" w:color="auto"/>
            <w:left w:val="none" w:sz="0" w:space="0" w:color="auto"/>
            <w:bottom w:val="none" w:sz="0" w:space="0" w:color="auto"/>
            <w:right w:val="none" w:sz="0" w:space="0" w:color="auto"/>
          </w:divBdr>
        </w:div>
      </w:divsChild>
    </w:div>
    <w:div w:id="1369647745">
      <w:bodyDiv w:val="1"/>
      <w:marLeft w:val="0"/>
      <w:marRight w:val="0"/>
      <w:marTop w:val="0"/>
      <w:marBottom w:val="0"/>
      <w:divBdr>
        <w:top w:val="none" w:sz="0" w:space="0" w:color="auto"/>
        <w:left w:val="none" w:sz="0" w:space="0" w:color="auto"/>
        <w:bottom w:val="none" w:sz="0" w:space="0" w:color="auto"/>
        <w:right w:val="none" w:sz="0" w:space="0" w:color="auto"/>
      </w:divBdr>
      <w:divsChild>
        <w:div w:id="1535996328">
          <w:marLeft w:val="0"/>
          <w:marRight w:val="0"/>
          <w:marTop w:val="0"/>
          <w:marBottom w:val="0"/>
          <w:divBdr>
            <w:top w:val="none" w:sz="0" w:space="0" w:color="auto"/>
            <w:left w:val="none" w:sz="0" w:space="0" w:color="auto"/>
            <w:bottom w:val="none" w:sz="0" w:space="0" w:color="auto"/>
            <w:right w:val="none" w:sz="0" w:space="0" w:color="auto"/>
          </w:divBdr>
        </w:div>
      </w:divsChild>
    </w:div>
    <w:div w:id="1380325668">
      <w:bodyDiv w:val="1"/>
      <w:marLeft w:val="0"/>
      <w:marRight w:val="0"/>
      <w:marTop w:val="0"/>
      <w:marBottom w:val="0"/>
      <w:divBdr>
        <w:top w:val="none" w:sz="0" w:space="0" w:color="auto"/>
        <w:left w:val="none" w:sz="0" w:space="0" w:color="auto"/>
        <w:bottom w:val="none" w:sz="0" w:space="0" w:color="auto"/>
        <w:right w:val="none" w:sz="0" w:space="0" w:color="auto"/>
      </w:divBdr>
      <w:divsChild>
        <w:div w:id="1772817804">
          <w:marLeft w:val="0"/>
          <w:marRight w:val="0"/>
          <w:marTop w:val="0"/>
          <w:marBottom w:val="0"/>
          <w:divBdr>
            <w:top w:val="none" w:sz="0" w:space="0" w:color="auto"/>
            <w:left w:val="none" w:sz="0" w:space="0" w:color="auto"/>
            <w:bottom w:val="none" w:sz="0" w:space="0" w:color="auto"/>
            <w:right w:val="none" w:sz="0" w:space="0" w:color="auto"/>
          </w:divBdr>
        </w:div>
      </w:divsChild>
    </w:div>
    <w:div w:id="1383866846">
      <w:bodyDiv w:val="1"/>
      <w:marLeft w:val="0"/>
      <w:marRight w:val="0"/>
      <w:marTop w:val="0"/>
      <w:marBottom w:val="0"/>
      <w:divBdr>
        <w:top w:val="none" w:sz="0" w:space="0" w:color="auto"/>
        <w:left w:val="none" w:sz="0" w:space="0" w:color="auto"/>
        <w:bottom w:val="none" w:sz="0" w:space="0" w:color="auto"/>
        <w:right w:val="none" w:sz="0" w:space="0" w:color="auto"/>
      </w:divBdr>
      <w:divsChild>
        <w:div w:id="61370351">
          <w:marLeft w:val="0"/>
          <w:marRight w:val="0"/>
          <w:marTop w:val="0"/>
          <w:marBottom w:val="0"/>
          <w:divBdr>
            <w:top w:val="none" w:sz="0" w:space="0" w:color="auto"/>
            <w:left w:val="none" w:sz="0" w:space="0" w:color="auto"/>
            <w:bottom w:val="none" w:sz="0" w:space="0" w:color="auto"/>
            <w:right w:val="none" w:sz="0" w:space="0" w:color="auto"/>
          </w:divBdr>
        </w:div>
      </w:divsChild>
    </w:div>
    <w:div w:id="1389844840">
      <w:bodyDiv w:val="1"/>
      <w:marLeft w:val="0"/>
      <w:marRight w:val="0"/>
      <w:marTop w:val="0"/>
      <w:marBottom w:val="0"/>
      <w:divBdr>
        <w:top w:val="none" w:sz="0" w:space="0" w:color="auto"/>
        <w:left w:val="none" w:sz="0" w:space="0" w:color="auto"/>
        <w:bottom w:val="none" w:sz="0" w:space="0" w:color="auto"/>
        <w:right w:val="none" w:sz="0" w:space="0" w:color="auto"/>
      </w:divBdr>
      <w:divsChild>
        <w:div w:id="317924340">
          <w:marLeft w:val="0"/>
          <w:marRight w:val="0"/>
          <w:marTop w:val="0"/>
          <w:marBottom w:val="0"/>
          <w:divBdr>
            <w:top w:val="none" w:sz="0" w:space="0" w:color="auto"/>
            <w:left w:val="none" w:sz="0" w:space="0" w:color="auto"/>
            <w:bottom w:val="none" w:sz="0" w:space="0" w:color="auto"/>
            <w:right w:val="none" w:sz="0" w:space="0" w:color="auto"/>
          </w:divBdr>
        </w:div>
      </w:divsChild>
    </w:div>
    <w:div w:id="1399665353">
      <w:bodyDiv w:val="1"/>
      <w:marLeft w:val="0"/>
      <w:marRight w:val="0"/>
      <w:marTop w:val="0"/>
      <w:marBottom w:val="0"/>
      <w:divBdr>
        <w:top w:val="none" w:sz="0" w:space="0" w:color="auto"/>
        <w:left w:val="none" w:sz="0" w:space="0" w:color="auto"/>
        <w:bottom w:val="none" w:sz="0" w:space="0" w:color="auto"/>
        <w:right w:val="none" w:sz="0" w:space="0" w:color="auto"/>
      </w:divBdr>
    </w:div>
    <w:div w:id="1407264716">
      <w:bodyDiv w:val="1"/>
      <w:marLeft w:val="0"/>
      <w:marRight w:val="0"/>
      <w:marTop w:val="0"/>
      <w:marBottom w:val="0"/>
      <w:divBdr>
        <w:top w:val="none" w:sz="0" w:space="0" w:color="auto"/>
        <w:left w:val="none" w:sz="0" w:space="0" w:color="auto"/>
        <w:bottom w:val="none" w:sz="0" w:space="0" w:color="auto"/>
        <w:right w:val="none" w:sz="0" w:space="0" w:color="auto"/>
      </w:divBdr>
    </w:div>
    <w:div w:id="1408260030">
      <w:bodyDiv w:val="1"/>
      <w:marLeft w:val="0"/>
      <w:marRight w:val="0"/>
      <w:marTop w:val="0"/>
      <w:marBottom w:val="0"/>
      <w:divBdr>
        <w:top w:val="none" w:sz="0" w:space="0" w:color="auto"/>
        <w:left w:val="none" w:sz="0" w:space="0" w:color="auto"/>
        <w:bottom w:val="none" w:sz="0" w:space="0" w:color="auto"/>
        <w:right w:val="none" w:sz="0" w:space="0" w:color="auto"/>
      </w:divBdr>
      <w:divsChild>
        <w:div w:id="104886279">
          <w:marLeft w:val="0"/>
          <w:marRight w:val="0"/>
          <w:marTop w:val="0"/>
          <w:marBottom w:val="0"/>
          <w:divBdr>
            <w:top w:val="none" w:sz="0" w:space="0" w:color="auto"/>
            <w:left w:val="none" w:sz="0" w:space="0" w:color="auto"/>
            <w:bottom w:val="none" w:sz="0" w:space="0" w:color="auto"/>
            <w:right w:val="none" w:sz="0" w:space="0" w:color="auto"/>
          </w:divBdr>
        </w:div>
      </w:divsChild>
    </w:div>
    <w:div w:id="1414430224">
      <w:bodyDiv w:val="1"/>
      <w:marLeft w:val="0"/>
      <w:marRight w:val="0"/>
      <w:marTop w:val="0"/>
      <w:marBottom w:val="0"/>
      <w:divBdr>
        <w:top w:val="none" w:sz="0" w:space="0" w:color="auto"/>
        <w:left w:val="none" w:sz="0" w:space="0" w:color="auto"/>
        <w:bottom w:val="none" w:sz="0" w:space="0" w:color="auto"/>
        <w:right w:val="none" w:sz="0" w:space="0" w:color="auto"/>
      </w:divBdr>
      <w:divsChild>
        <w:div w:id="1920093131">
          <w:marLeft w:val="0"/>
          <w:marRight w:val="0"/>
          <w:marTop w:val="0"/>
          <w:marBottom w:val="0"/>
          <w:divBdr>
            <w:top w:val="none" w:sz="0" w:space="0" w:color="auto"/>
            <w:left w:val="none" w:sz="0" w:space="0" w:color="auto"/>
            <w:bottom w:val="none" w:sz="0" w:space="0" w:color="auto"/>
            <w:right w:val="none" w:sz="0" w:space="0" w:color="auto"/>
          </w:divBdr>
        </w:div>
      </w:divsChild>
    </w:div>
    <w:div w:id="1446653814">
      <w:bodyDiv w:val="1"/>
      <w:marLeft w:val="0"/>
      <w:marRight w:val="0"/>
      <w:marTop w:val="0"/>
      <w:marBottom w:val="0"/>
      <w:divBdr>
        <w:top w:val="none" w:sz="0" w:space="0" w:color="auto"/>
        <w:left w:val="none" w:sz="0" w:space="0" w:color="auto"/>
        <w:bottom w:val="none" w:sz="0" w:space="0" w:color="auto"/>
        <w:right w:val="none" w:sz="0" w:space="0" w:color="auto"/>
      </w:divBdr>
    </w:div>
    <w:div w:id="1447307902">
      <w:bodyDiv w:val="1"/>
      <w:marLeft w:val="0"/>
      <w:marRight w:val="0"/>
      <w:marTop w:val="0"/>
      <w:marBottom w:val="0"/>
      <w:divBdr>
        <w:top w:val="none" w:sz="0" w:space="0" w:color="auto"/>
        <w:left w:val="none" w:sz="0" w:space="0" w:color="auto"/>
        <w:bottom w:val="none" w:sz="0" w:space="0" w:color="auto"/>
        <w:right w:val="none" w:sz="0" w:space="0" w:color="auto"/>
      </w:divBdr>
      <w:divsChild>
        <w:div w:id="343947750">
          <w:marLeft w:val="0"/>
          <w:marRight w:val="0"/>
          <w:marTop w:val="0"/>
          <w:marBottom w:val="0"/>
          <w:divBdr>
            <w:top w:val="none" w:sz="0" w:space="0" w:color="auto"/>
            <w:left w:val="none" w:sz="0" w:space="0" w:color="auto"/>
            <w:bottom w:val="none" w:sz="0" w:space="0" w:color="auto"/>
            <w:right w:val="none" w:sz="0" w:space="0" w:color="auto"/>
          </w:divBdr>
        </w:div>
      </w:divsChild>
    </w:div>
    <w:div w:id="1447851470">
      <w:bodyDiv w:val="1"/>
      <w:marLeft w:val="0"/>
      <w:marRight w:val="0"/>
      <w:marTop w:val="0"/>
      <w:marBottom w:val="0"/>
      <w:divBdr>
        <w:top w:val="none" w:sz="0" w:space="0" w:color="auto"/>
        <w:left w:val="none" w:sz="0" w:space="0" w:color="auto"/>
        <w:bottom w:val="none" w:sz="0" w:space="0" w:color="auto"/>
        <w:right w:val="none" w:sz="0" w:space="0" w:color="auto"/>
      </w:divBdr>
      <w:divsChild>
        <w:div w:id="1497498756">
          <w:marLeft w:val="0"/>
          <w:marRight w:val="0"/>
          <w:marTop w:val="0"/>
          <w:marBottom w:val="0"/>
          <w:divBdr>
            <w:top w:val="none" w:sz="0" w:space="0" w:color="auto"/>
            <w:left w:val="none" w:sz="0" w:space="0" w:color="auto"/>
            <w:bottom w:val="none" w:sz="0" w:space="0" w:color="auto"/>
            <w:right w:val="none" w:sz="0" w:space="0" w:color="auto"/>
          </w:divBdr>
        </w:div>
      </w:divsChild>
    </w:div>
    <w:div w:id="1468939008">
      <w:bodyDiv w:val="1"/>
      <w:marLeft w:val="0"/>
      <w:marRight w:val="0"/>
      <w:marTop w:val="0"/>
      <w:marBottom w:val="0"/>
      <w:divBdr>
        <w:top w:val="none" w:sz="0" w:space="0" w:color="auto"/>
        <w:left w:val="none" w:sz="0" w:space="0" w:color="auto"/>
        <w:bottom w:val="none" w:sz="0" w:space="0" w:color="auto"/>
        <w:right w:val="none" w:sz="0" w:space="0" w:color="auto"/>
      </w:divBdr>
      <w:divsChild>
        <w:div w:id="1657029789">
          <w:marLeft w:val="0"/>
          <w:marRight w:val="0"/>
          <w:marTop w:val="0"/>
          <w:marBottom w:val="0"/>
          <w:divBdr>
            <w:top w:val="none" w:sz="0" w:space="0" w:color="auto"/>
            <w:left w:val="none" w:sz="0" w:space="0" w:color="auto"/>
            <w:bottom w:val="none" w:sz="0" w:space="0" w:color="auto"/>
            <w:right w:val="none" w:sz="0" w:space="0" w:color="auto"/>
          </w:divBdr>
        </w:div>
      </w:divsChild>
    </w:div>
    <w:div w:id="1475297115">
      <w:bodyDiv w:val="1"/>
      <w:marLeft w:val="0"/>
      <w:marRight w:val="0"/>
      <w:marTop w:val="0"/>
      <w:marBottom w:val="0"/>
      <w:divBdr>
        <w:top w:val="none" w:sz="0" w:space="0" w:color="auto"/>
        <w:left w:val="none" w:sz="0" w:space="0" w:color="auto"/>
        <w:bottom w:val="none" w:sz="0" w:space="0" w:color="auto"/>
        <w:right w:val="none" w:sz="0" w:space="0" w:color="auto"/>
      </w:divBdr>
    </w:div>
    <w:div w:id="1489906722">
      <w:bodyDiv w:val="1"/>
      <w:marLeft w:val="0"/>
      <w:marRight w:val="0"/>
      <w:marTop w:val="0"/>
      <w:marBottom w:val="0"/>
      <w:divBdr>
        <w:top w:val="none" w:sz="0" w:space="0" w:color="auto"/>
        <w:left w:val="none" w:sz="0" w:space="0" w:color="auto"/>
        <w:bottom w:val="none" w:sz="0" w:space="0" w:color="auto"/>
        <w:right w:val="none" w:sz="0" w:space="0" w:color="auto"/>
      </w:divBdr>
      <w:divsChild>
        <w:div w:id="1669291330">
          <w:marLeft w:val="0"/>
          <w:marRight w:val="0"/>
          <w:marTop w:val="0"/>
          <w:marBottom w:val="0"/>
          <w:divBdr>
            <w:top w:val="none" w:sz="0" w:space="0" w:color="auto"/>
            <w:left w:val="none" w:sz="0" w:space="0" w:color="auto"/>
            <w:bottom w:val="none" w:sz="0" w:space="0" w:color="auto"/>
            <w:right w:val="none" w:sz="0" w:space="0" w:color="auto"/>
          </w:divBdr>
        </w:div>
      </w:divsChild>
    </w:div>
    <w:div w:id="1510368116">
      <w:bodyDiv w:val="1"/>
      <w:marLeft w:val="0"/>
      <w:marRight w:val="0"/>
      <w:marTop w:val="0"/>
      <w:marBottom w:val="0"/>
      <w:divBdr>
        <w:top w:val="none" w:sz="0" w:space="0" w:color="auto"/>
        <w:left w:val="none" w:sz="0" w:space="0" w:color="auto"/>
        <w:bottom w:val="none" w:sz="0" w:space="0" w:color="auto"/>
        <w:right w:val="none" w:sz="0" w:space="0" w:color="auto"/>
      </w:divBdr>
    </w:div>
    <w:div w:id="1513301415">
      <w:bodyDiv w:val="1"/>
      <w:marLeft w:val="0"/>
      <w:marRight w:val="0"/>
      <w:marTop w:val="0"/>
      <w:marBottom w:val="0"/>
      <w:divBdr>
        <w:top w:val="none" w:sz="0" w:space="0" w:color="auto"/>
        <w:left w:val="none" w:sz="0" w:space="0" w:color="auto"/>
        <w:bottom w:val="none" w:sz="0" w:space="0" w:color="auto"/>
        <w:right w:val="none" w:sz="0" w:space="0" w:color="auto"/>
      </w:divBdr>
      <w:divsChild>
        <w:div w:id="580410513">
          <w:marLeft w:val="0"/>
          <w:marRight w:val="0"/>
          <w:marTop w:val="0"/>
          <w:marBottom w:val="0"/>
          <w:divBdr>
            <w:top w:val="none" w:sz="0" w:space="0" w:color="auto"/>
            <w:left w:val="none" w:sz="0" w:space="0" w:color="auto"/>
            <w:bottom w:val="none" w:sz="0" w:space="0" w:color="auto"/>
            <w:right w:val="none" w:sz="0" w:space="0" w:color="auto"/>
          </w:divBdr>
        </w:div>
      </w:divsChild>
    </w:div>
    <w:div w:id="1518806533">
      <w:bodyDiv w:val="1"/>
      <w:marLeft w:val="0"/>
      <w:marRight w:val="0"/>
      <w:marTop w:val="0"/>
      <w:marBottom w:val="0"/>
      <w:divBdr>
        <w:top w:val="none" w:sz="0" w:space="0" w:color="auto"/>
        <w:left w:val="none" w:sz="0" w:space="0" w:color="auto"/>
        <w:bottom w:val="none" w:sz="0" w:space="0" w:color="auto"/>
        <w:right w:val="none" w:sz="0" w:space="0" w:color="auto"/>
      </w:divBdr>
    </w:div>
    <w:div w:id="1524898860">
      <w:bodyDiv w:val="1"/>
      <w:marLeft w:val="0"/>
      <w:marRight w:val="0"/>
      <w:marTop w:val="0"/>
      <w:marBottom w:val="0"/>
      <w:divBdr>
        <w:top w:val="none" w:sz="0" w:space="0" w:color="auto"/>
        <w:left w:val="none" w:sz="0" w:space="0" w:color="auto"/>
        <w:bottom w:val="none" w:sz="0" w:space="0" w:color="auto"/>
        <w:right w:val="none" w:sz="0" w:space="0" w:color="auto"/>
      </w:divBdr>
    </w:div>
    <w:div w:id="1542673691">
      <w:bodyDiv w:val="1"/>
      <w:marLeft w:val="0"/>
      <w:marRight w:val="0"/>
      <w:marTop w:val="0"/>
      <w:marBottom w:val="0"/>
      <w:divBdr>
        <w:top w:val="none" w:sz="0" w:space="0" w:color="auto"/>
        <w:left w:val="none" w:sz="0" w:space="0" w:color="auto"/>
        <w:bottom w:val="none" w:sz="0" w:space="0" w:color="auto"/>
        <w:right w:val="none" w:sz="0" w:space="0" w:color="auto"/>
      </w:divBdr>
    </w:div>
    <w:div w:id="1547523644">
      <w:bodyDiv w:val="1"/>
      <w:marLeft w:val="0"/>
      <w:marRight w:val="0"/>
      <w:marTop w:val="0"/>
      <w:marBottom w:val="0"/>
      <w:divBdr>
        <w:top w:val="none" w:sz="0" w:space="0" w:color="auto"/>
        <w:left w:val="none" w:sz="0" w:space="0" w:color="auto"/>
        <w:bottom w:val="none" w:sz="0" w:space="0" w:color="auto"/>
        <w:right w:val="none" w:sz="0" w:space="0" w:color="auto"/>
      </w:divBdr>
      <w:divsChild>
        <w:div w:id="1335911950">
          <w:marLeft w:val="0"/>
          <w:marRight w:val="0"/>
          <w:marTop w:val="0"/>
          <w:marBottom w:val="0"/>
          <w:divBdr>
            <w:top w:val="single" w:sz="6" w:space="8" w:color="EEEEEE"/>
            <w:left w:val="none" w:sz="0" w:space="0" w:color="auto"/>
            <w:bottom w:val="none" w:sz="0" w:space="0" w:color="auto"/>
            <w:right w:val="none" w:sz="0" w:space="0" w:color="auto"/>
          </w:divBdr>
        </w:div>
      </w:divsChild>
    </w:div>
    <w:div w:id="1616214154">
      <w:bodyDiv w:val="1"/>
      <w:marLeft w:val="0"/>
      <w:marRight w:val="0"/>
      <w:marTop w:val="0"/>
      <w:marBottom w:val="0"/>
      <w:divBdr>
        <w:top w:val="none" w:sz="0" w:space="0" w:color="auto"/>
        <w:left w:val="none" w:sz="0" w:space="0" w:color="auto"/>
        <w:bottom w:val="none" w:sz="0" w:space="0" w:color="auto"/>
        <w:right w:val="none" w:sz="0" w:space="0" w:color="auto"/>
      </w:divBdr>
    </w:div>
    <w:div w:id="1620379528">
      <w:bodyDiv w:val="1"/>
      <w:marLeft w:val="0"/>
      <w:marRight w:val="0"/>
      <w:marTop w:val="0"/>
      <w:marBottom w:val="0"/>
      <w:divBdr>
        <w:top w:val="none" w:sz="0" w:space="0" w:color="auto"/>
        <w:left w:val="none" w:sz="0" w:space="0" w:color="auto"/>
        <w:bottom w:val="none" w:sz="0" w:space="0" w:color="auto"/>
        <w:right w:val="none" w:sz="0" w:space="0" w:color="auto"/>
      </w:divBdr>
      <w:divsChild>
        <w:div w:id="1100025953">
          <w:marLeft w:val="0"/>
          <w:marRight w:val="0"/>
          <w:marTop w:val="0"/>
          <w:marBottom w:val="0"/>
          <w:divBdr>
            <w:top w:val="none" w:sz="0" w:space="0" w:color="auto"/>
            <w:left w:val="none" w:sz="0" w:space="0" w:color="auto"/>
            <w:bottom w:val="none" w:sz="0" w:space="0" w:color="auto"/>
            <w:right w:val="none" w:sz="0" w:space="0" w:color="auto"/>
          </w:divBdr>
        </w:div>
      </w:divsChild>
    </w:div>
    <w:div w:id="1626698088">
      <w:bodyDiv w:val="1"/>
      <w:marLeft w:val="0"/>
      <w:marRight w:val="0"/>
      <w:marTop w:val="0"/>
      <w:marBottom w:val="0"/>
      <w:divBdr>
        <w:top w:val="none" w:sz="0" w:space="0" w:color="auto"/>
        <w:left w:val="none" w:sz="0" w:space="0" w:color="auto"/>
        <w:bottom w:val="none" w:sz="0" w:space="0" w:color="auto"/>
        <w:right w:val="none" w:sz="0" w:space="0" w:color="auto"/>
      </w:divBdr>
      <w:divsChild>
        <w:div w:id="1344742321">
          <w:marLeft w:val="0"/>
          <w:marRight w:val="0"/>
          <w:marTop w:val="0"/>
          <w:marBottom w:val="0"/>
          <w:divBdr>
            <w:top w:val="none" w:sz="0" w:space="0" w:color="auto"/>
            <w:left w:val="none" w:sz="0" w:space="0" w:color="auto"/>
            <w:bottom w:val="none" w:sz="0" w:space="0" w:color="auto"/>
            <w:right w:val="none" w:sz="0" w:space="0" w:color="auto"/>
          </w:divBdr>
        </w:div>
      </w:divsChild>
    </w:div>
    <w:div w:id="1627857043">
      <w:bodyDiv w:val="1"/>
      <w:marLeft w:val="0"/>
      <w:marRight w:val="0"/>
      <w:marTop w:val="0"/>
      <w:marBottom w:val="0"/>
      <w:divBdr>
        <w:top w:val="none" w:sz="0" w:space="0" w:color="auto"/>
        <w:left w:val="none" w:sz="0" w:space="0" w:color="auto"/>
        <w:bottom w:val="none" w:sz="0" w:space="0" w:color="auto"/>
        <w:right w:val="none" w:sz="0" w:space="0" w:color="auto"/>
      </w:divBdr>
      <w:divsChild>
        <w:div w:id="400913575">
          <w:marLeft w:val="0"/>
          <w:marRight w:val="0"/>
          <w:marTop w:val="0"/>
          <w:marBottom w:val="0"/>
          <w:divBdr>
            <w:top w:val="none" w:sz="0" w:space="0" w:color="auto"/>
            <w:left w:val="none" w:sz="0" w:space="0" w:color="auto"/>
            <w:bottom w:val="none" w:sz="0" w:space="0" w:color="auto"/>
            <w:right w:val="none" w:sz="0" w:space="0" w:color="auto"/>
          </w:divBdr>
        </w:div>
      </w:divsChild>
    </w:div>
    <w:div w:id="1657682598">
      <w:bodyDiv w:val="1"/>
      <w:marLeft w:val="0"/>
      <w:marRight w:val="0"/>
      <w:marTop w:val="0"/>
      <w:marBottom w:val="0"/>
      <w:divBdr>
        <w:top w:val="none" w:sz="0" w:space="0" w:color="auto"/>
        <w:left w:val="none" w:sz="0" w:space="0" w:color="auto"/>
        <w:bottom w:val="none" w:sz="0" w:space="0" w:color="auto"/>
        <w:right w:val="none" w:sz="0" w:space="0" w:color="auto"/>
      </w:divBdr>
      <w:divsChild>
        <w:div w:id="2043506405">
          <w:marLeft w:val="0"/>
          <w:marRight w:val="0"/>
          <w:marTop w:val="0"/>
          <w:marBottom w:val="0"/>
          <w:divBdr>
            <w:top w:val="none" w:sz="0" w:space="0" w:color="auto"/>
            <w:left w:val="none" w:sz="0" w:space="0" w:color="auto"/>
            <w:bottom w:val="none" w:sz="0" w:space="0" w:color="auto"/>
            <w:right w:val="none" w:sz="0" w:space="0" w:color="auto"/>
          </w:divBdr>
        </w:div>
      </w:divsChild>
    </w:div>
    <w:div w:id="1671055086">
      <w:bodyDiv w:val="1"/>
      <w:marLeft w:val="0"/>
      <w:marRight w:val="0"/>
      <w:marTop w:val="0"/>
      <w:marBottom w:val="0"/>
      <w:divBdr>
        <w:top w:val="none" w:sz="0" w:space="0" w:color="auto"/>
        <w:left w:val="none" w:sz="0" w:space="0" w:color="auto"/>
        <w:bottom w:val="none" w:sz="0" w:space="0" w:color="auto"/>
        <w:right w:val="none" w:sz="0" w:space="0" w:color="auto"/>
      </w:divBdr>
      <w:divsChild>
        <w:div w:id="13046444">
          <w:marLeft w:val="0"/>
          <w:marRight w:val="0"/>
          <w:marTop w:val="0"/>
          <w:marBottom w:val="0"/>
          <w:divBdr>
            <w:top w:val="none" w:sz="0" w:space="0" w:color="auto"/>
            <w:left w:val="none" w:sz="0" w:space="0" w:color="auto"/>
            <w:bottom w:val="none" w:sz="0" w:space="0" w:color="auto"/>
            <w:right w:val="none" w:sz="0" w:space="0" w:color="auto"/>
          </w:divBdr>
        </w:div>
      </w:divsChild>
    </w:div>
    <w:div w:id="1672902265">
      <w:bodyDiv w:val="1"/>
      <w:marLeft w:val="0"/>
      <w:marRight w:val="0"/>
      <w:marTop w:val="0"/>
      <w:marBottom w:val="0"/>
      <w:divBdr>
        <w:top w:val="none" w:sz="0" w:space="0" w:color="auto"/>
        <w:left w:val="none" w:sz="0" w:space="0" w:color="auto"/>
        <w:bottom w:val="none" w:sz="0" w:space="0" w:color="auto"/>
        <w:right w:val="none" w:sz="0" w:space="0" w:color="auto"/>
      </w:divBdr>
      <w:divsChild>
        <w:div w:id="686909073">
          <w:marLeft w:val="0"/>
          <w:marRight w:val="0"/>
          <w:marTop w:val="0"/>
          <w:marBottom w:val="0"/>
          <w:divBdr>
            <w:top w:val="none" w:sz="0" w:space="0" w:color="auto"/>
            <w:left w:val="none" w:sz="0" w:space="0" w:color="auto"/>
            <w:bottom w:val="none" w:sz="0" w:space="0" w:color="auto"/>
            <w:right w:val="none" w:sz="0" w:space="0" w:color="auto"/>
          </w:divBdr>
        </w:div>
      </w:divsChild>
    </w:div>
    <w:div w:id="1690834038">
      <w:bodyDiv w:val="1"/>
      <w:marLeft w:val="0"/>
      <w:marRight w:val="0"/>
      <w:marTop w:val="0"/>
      <w:marBottom w:val="0"/>
      <w:divBdr>
        <w:top w:val="none" w:sz="0" w:space="0" w:color="auto"/>
        <w:left w:val="none" w:sz="0" w:space="0" w:color="auto"/>
        <w:bottom w:val="none" w:sz="0" w:space="0" w:color="auto"/>
        <w:right w:val="none" w:sz="0" w:space="0" w:color="auto"/>
      </w:divBdr>
      <w:divsChild>
        <w:div w:id="2067145710">
          <w:marLeft w:val="0"/>
          <w:marRight w:val="0"/>
          <w:marTop w:val="0"/>
          <w:marBottom w:val="0"/>
          <w:divBdr>
            <w:top w:val="none" w:sz="0" w:space="0" w:color="auto"/>
            <w:left w:val="none" w:sz="0" w:space="0" w:color="auto"/>
            <w:bottom w:val="none" w:sz="0" w:space="0" w:color="auto"/>
            <w:right w:val="none" w:sz="0" w:space="0" w:color="auto"/>
          </w:divBdr>
        </w:div>
      </w:divsChild>
    </w:div>
    <w:div w:id="1713849465">
      <w:bodyDiv w:val="1"/>
      <w:marLeft w:val="0"/>
      <w:marRight w:val="0"/>
      <w:marTop w:val="0"/>
      <w:marBottom w:val="0"/>
      <w:divBdr>
        <w:top w:val="none" w:sz="0" w:space="0" w:color="auto"/>
        <w:left w:val="none" w:sz="0" w:space="0" w:color="auto"/>
        <w:bottom w:val="none" w:sz="0" w:space="0" w:color="auto"/>
        <w:right w:val="none" w:sz="0" w:space="0" w:color="auto"/>
      </w:divBdr>
      <w:divsChild>
        <w:div w:id="1782797330">
          <w:marLeft w:val="0"/>
          <w:marRight w:val="0"/>
          <w:marTop w:val="0"/>
          <w:marBottom w:val="0"/>
          <w:divBdr>
            <w:top w:val="none" w:sz="0" w:space="0" w:color="auto"/>
            <w:left w:val="none" w:sz="0" w:space="0" w:color="auto"/>
            <w:bottom w:val="none" w:sz="0" w:space="0" w:color="auto"/>
            <w:right w:val="none" w:sz="0" w:space="0" w:color="auto"/>
          </w:divBdr>
        </w:div>
      </w:divsChild>
    </w:div>
    <w:div w:id="1730181494">
      <w:bodyDiv w:val="1"/>
      <w:marLeft w:val="0"/>
      <w:marRight w:val="0"/>
      <w:marTop w:val="0"/>
      <w:marBottom w:val="0"/>
      <w:divBdr>
        <w:top w:val="none" w:sz="0" w:space="0" w:color="auto"/>
        <w:left w:val="none" w:sz="0" w:space="0" w:color="auto"/>
        <w:bottom w:val="none" w:sz="0" w:space="0" w:color="auto"/>
        <w:right w:val="none" w:sz="0" w:space="0" w:color="auto"/>
      </w:divBdr>
      <w:divsChild>
        <w:div w:id="1216701706">
          <w:marLeft w:val="0"/>
          <w:marRight w:val="0"/>
          <w:marTop w:val="0"/>
          <w:marBottom w:val="0"/>
          <w:divBdr>
            <w:top w:val="none" w:sz="0" w:space="0" w:color="auto"/>
            <w:left w:val="none" w:sz="0" w:space="0" w:color="auto"/>
            <w:bottom w:val="none" w:sz="0" w:space="0" w:color="auto"/>
            <w:right w:val="none" w:sz="0" w:space="0" w:color="auto"/>
          </w:divBdr>
        </w:div>
      </w:divsChild>
    </w:div>
    <w:div w:id="1738626976">
      <w:bodyDiv w:val="1"/>
      <w:marLeft w:val="0"/>
      <w:marRight w:val="0"/>
      <w:marTop w:val="0"/>
      <w:marBottom w:val="0"/>
      <w:divBdr>
        <w:top w:val="none" w:sz="0" w:space="0" w:color="auto"/>
        <w:left w:val="none" w:sz="0" w:space="0" w:color="auto"/>
        <w:bottom w:val="none" w:sz="0" w:space="0" w:color="auto"/>
        <w:right w:val="none" w:sz="0" w:space="0" w:color="auto"/>
      </w:divBdr>
    </w:div>
    <w:div w:id="1773470056">
      <w:bodyDiv w:val="1"/>
      <w:marLeft w:val="0"/>
      <w:marRight w:val="0"/>
      <w:marTop w:val="0"/>
      <w:marBottom w:val="0"/>
      <w:divBdr>
        <w:top w:val="none" w:sz="0" w:space="0" w:color="auto"/>
        <w:left w:val="none" w:sz="0" w:space="0" w:color="auto"/>
        <w:bottom w:val="none" w:sz="0" w:space="0" w:color="auto"/>
        <w:right w:val="none" w:sz="0" w:space="0" w:color="auto"/>
      </w:divBdr>
      <w:divsChild>
        <w:div w:id="1523859730">
          <w:marLeft w:val="0"/>
          <w:marRight w:val="0"/>
          <w:marTop w:val="0"/>
          <w:marBottom w:val="0"/>
          <w:divBdr>
            <w:top w:val="none" w:sz="0" w:space="0" w:color="auto"/>
            <w:left w:val="none" w:sz="0" w:space="0" w:color="auto"/>
            <w:bottom w:val="none" w:sz="0" w:space="0" w:color="auto"/>
            <w:right w:val="none" w:sz="0" w:space="0" w:color="auto"/>
          </w:divBdr>
        </w:div>
      </w:divsChild>
    </w:div>
    <w:div w:id="1789818446">
      <w:bodyDiv w:val="1"/>
      <w:marLeft w:val="0"/>
      <w:marRight w:val="0"/>
      <w:marTop w:val="0"/>
      <w:marBottom w:val="0"/>
      <w:divBdr>
        <w:top w:val="none" w:sz="0" w:space="0" w:color="auto"/>
        <w:left w:val="none" w:sz="0" w:space="0" w:color="auto"/>
        <w:bottom w:val="none" w:sz="0" w:space="0" w:color="auto"/>
        <w:right w:val="none" w:sz="0" w:space="0" w:color="auto"/>
      </w:divBdr>
      <w:divsChild>
        <w:div w:id="1347289544">
          <w:marLeft w:val="0"/>
          <w:marRight w:val="0"/>
          <w:marTop w:val="0"/>
          <w:marBottom w:val="0"/>
          <w:divBdr>
            <w:top w:val="none" w:sz="0" w:space="0" w:color="auto"/>
            <w:left w:val="none" w:sz="0" w:space="0" w:color="auto"/>
            <w:bottom w:val="none" w:sz="0" w:space="0" w:color="auto"/>
            <w:right w:val="none" w:sz="0" w:space="0" w:color="auto"/>
          </w:divBdr>
        </w:div>
      </w:divsChild>
    </w:div>
    <w:div w:id="1802721441">
      <w:bodyDiv w:val="1"/>
      <w:marLeft w:val="0"/>
      <w:marRight w:val="0"/>
      <w:marTop w:val="0"/>
      <w:marBottom w:val="0"/>
      <w:divBdr>
        <w:top w:val="none" w:sz="0" w:space="0" w:color="auto"/>
        <w:left w:val="none" w:sz="0" w:space="0" w:color="auto"/>
        <w:bottom w:val="none" w:sz="0" w:space="0" w:color="auto"/>
        <w:right w:val="none" w:sz="0" w:space="0" w:color="auto"/>
      </w:divBdr>
      <w:divsChild>
        <w:div w:id="2098090032">
          <w:marLeft w:val="0"/>
          <w:marRight w:val="0"/>
          <w:marTop w:val="0"/>
          <w:marBottom w:val="0"/>
          <w:divBdr>
            <w:top w:val="none" w:sz="0" w:space="0" w:color="auto"/>
            <w:left w:val="none" w:sz="0" w:space="0" w:color="auto"/>
            <w:bottom w:val="none" w:sz="0" w:space="0" w:color="auto"/>
            <w:right w:val="none" w:sz="0" w:space="0" w:color="auto"/>
          </w:divBdr>
        </w:div>
      </w:divsChild>
    </w:div>
    <w:div w:id="1804806517">
      <w:bodyDiv w:val="1"/>
      <w:marLeft w:val="0"/>
      <w:marRight w:val="0"/>
      <w:marTop w:val="0"/>
      <w:marBottom w:val="0"/>
      <w:divBdr>
        <w:top w:val="none" w:sz="0" w:space="0" w:color="auto"/>
        <w:left w:val="none" w:sz="0" w:space="0" w:color="auto"/>
        <w:bottom w:val="none" w:sz="0" w:space="0" w:color="auto"/>
        <w:right w:val="none" w:sz="0" w:space="0" w:color="auto"/>
      </w:divBdr>
    </w:div>
    <w:div w:id="1808551904">
      <w:bodyDiv w:val="1"/>
      <w:marLeft w:val="0"/>
      <w:marRight w:val="0"/>
      <w:marTop w:val="0"/>
      <w:marBottom w:val="0"/>
      <w:divBdr>
        <w:top w:val="none" w:sz="0" w:space="0" w:color="auto"/>
        <w:left w:val="none" w:sz="0" w:space="0" w:color="auto"/>
        <w:bottom w:val="none" w:sz="0" w:space="0" w:color="auto"/>
        <w:right w:val="none" w:sz="0" w:space="0" w:color="auto"/>
      </w:divBdr>
      <w:divsChild>
        <w:div w:id="386731368">
          <w:marLeft w:val="0"/>
          <w:marRight w:val="0"/>
          <w:marTop w:val="0"/>
          <w:marBottom w:val="0"/>
          <w:divBdr>
            <w:top w:val="none" w:sz="0" w:space="0" w:color="auto"/>
            <w:left w:val="none" w:sz="0" w:space="0" w:color="auto"/>
            <w:bottom w:val="none" w:sz="0" w:space="0" w:color="auto"/>
            <w:right w:val="none" w:sz="0" w:space="0" w:color="auto"/>
          </w:divBdr>
        </w:div>
      </w:divsChild>
    </w:div>
    <w:div w:id="1815414481">
      <w:bodyDiv w:val="1"/>
      <w:marLeft w:val="0"/>
      <w:marRight w:val="0"/>
      <w:marTop w:val="0"/>
      <w:marBottom w:val="0"/>
      <w:divBdr>
        <w:top w:val="none" w:sz="0" w:space="0" w:color="auto"/>
        <w:left w:val="none" w:sz="0" w:space="0" w:color="auto"/>
        <w:bottom w:val="none" w:sz="0" w:space="0" w:color="auto"/>
        <w:right w:val="none" w:sz="0" w:space="0" w:color="auto"/>
      </w:divBdr>
      <w:divsChild>
        <w:div w:id="1623877619">
          <w:marLeft w:val="0"/>
          <w:marRight w:val="0"/>
          <w:marTop w:val="0"/>
          <w:marBottom w:val="0"/>
          <w:divBdr>
            <w:top w:val="none" w:sz="0" w:space="0" w:color="auto"/>
            <w:left w:val="none" w:sz="0" w:space="0" w:color="auto"/>
            <w:bottom w:val="none" w:sz="0" w:space="0" w:color="auto"/>
            <w:right w:val="none" w:sz="0" w:space="0" w:color="auto"/>
          </w:divBdr>
        </w:div>
      </w:divsChild>
    </w:div>
    <w:div w:id="1824006741">
      <w:bodyDiv w:val="1"/>
      <w:marLeft w:val="0"/>
      <w:marRight w:val="0"/>
      <w:marTop w:val="0"/>
      <w:marBottom w:val="0"/>
      <w:divBdr>
        <w:top w:val="none" w:sz="0" w:space="0" w:color="auto"/>
        <w:left w:val="none" w:sz="0" w:space="0" w:color="auto"/>
        <w:bottom w:val="none" w:sz="0" w:space="0" w:color="auto"/>
        <w:right w:val="none" w:sz="0" w:space="0" w:color="auto"/>
      </w:divBdr>
    </w:div>
    <w:div w:id="1866752383">
      <w:bodyDiv w:val="1"/>
      <w:marLeft w:val="0"/>
      <w:marRight w:val="0"/>
      <w:marTop w:val="0"/>
      <w:marBottom w:val="0"/>
      <w:divBdr>
        <w:top w:val="none" w:sz="0" w:space="0" w:color="auto"/>
        <w:left w:val="none" w:sz="0" w:space="0" w:color="auto"/>
        <w:bottom w:val="none" w:sz="0" w:space="0" w:color="auto"/>
        <w:right w:val="none" w:sz="0" w:space="0" w:color="auto"/>
      </w:divBdr>
      <w:divsChild>
        <w:div w:id="798495551">
          <w:marLeft w:val="0"/>
          <w:marRight w:val="0"/>
          <w:marTop w:val="0"/>
          <w:marBottom w:val="0"/>
          <w:divBdr>
            <w:top w:val="none" w:sz="0" w:space="0" w:color="auto"/>
            <w:left w:val="none" w:sz="0" w:space="0" w:color="auto"/>
            <w:bottom w:val="none" w:sz="0" w:space="0" w:color="auto"/>
            <w:right w:val="none" w:sz="0" w:space="0" w:color="auto"/>
          </w:divBdr>
        </w:div>
      </w:divsChild>
    </w:div>
    <w:div w:id="1879732224">
      <w:bodyDiv w:val="1"/>
      <w:marLeft w:val="0"/>
      <w:marRight w:val="0"/>
      <w:marTop w:val="0"/>
      <w:marBottom w:val="0"/>
      <w:divBdr>
        <w:top w:val="none" w:sz="0" w:space="0" w:color="auto"/>
        <w:left w:val="none" w:sz="0" w:space="0" w:color="auto"/>
        <w:bottom w:val="none" w:sz="0" w:space="0" w:color="auto"/>
        <w:right w:val="none" w:sz="0" w:space="0" w:color="auto"/>
      </w:divBdr>
      <w:divsChild>
        <w:div w:id="1478449318">
          <w:marLeft w:val="0"/>
          <w:marRight w:val="0"/>
          <w:marTop w:val="0"/>
          <w:marBottom w:val="0"/>
          <w:divBdr>
            <w:top w:val="none" w:sz="0" w:space="0" w:color="auto"/>
            <w:left w:val="none" w:sz="0" w:space="0" w:color="auto"/>
            <w:bottom w:val="none" w:sz="0" w:space="0" w:color="auto"/>
            <w:right w:val="none" w:sz="0" w:space="0" w:color="auto"/>
          </w:divBdr>
        </w:div>
      </w:divsChild>
    </w:div>
    <w:div w:id="1904561378">
      <w:bodyDiv w:val="1"/>
      <w:marLeft w:val="0"/>
      <w:marRight w:val="0"/>
      <w:marTop w:val="0"/>
      <w:marBottom w:val="0"/>
      <w:divBdr>
        <w:top w:val="none" w:sz="0" w:space="0" w:color="auto"/>
        <w:left w:val="none" w:sz="0" w:space="0" w:color="auto"/>
        <w:bottom w:val="none" w:sz="0" w:space="0" w:color="auto"/>
        <w:right w:val="none" w:sz="0" w:space="0" w:color="auto"/>
      </w:divBdr>
    </w:div>
    <w:div w:id="1907953730">
      <w:bodyDiv w:val="1"/>
      <w:marLeft w:val="0"/>
      <w:marRight w:val="0"/>
      <w:marTop w:val="0"/>
      <w:marBottom w:val="0"/>
      <w:divBdr>
        <w:top w:val="none" w:sz="0" w:space="0" w:color="auto"/>
        <w:left w:val="none" w:sz="0" w:space="0" w:color="auto"/>
        <w:bottom w:val="none" w:sz="0" w:space="0" w:color="auto"/>
        <w:right w:val="none" w:sz="0" w:space="0" w:color="auto"/>
      </w:divBdr>
      <w:divsChild>
        <w:div w:id="129131043">
          <w:marLeft w:val="0"/>
          <w:marRight w:val="0"/>
          <w:marTop w:val="0"/>
          <w:marBottom w:val="0"/>
          <w:divBdr>
            <w:top w:val="none" w:sz="0" w:space="0" w:color="auto"/>
            <w:left w:val="none" w:sz="0" w:space="0" w:color="auto"/>
            <w:bottom w:val="none" w:sz="0" w:space="0" w:color="auto"/>
            <w:right w:val="none" w:sz="0" w:space="0" w:color="auto"/>
          </w:divBdr>
        </w:div>
      </w:divsChild>
    </w:div>
    <w:div w:id="1919483916">
      <w:bodyDiv w:val="1"/>
      <w:marLeft w:val="0"/>
      <w:marRight w:val="0"/>
      <w:marTop w:val="0"/>
      <w:marBottom w:val="0"/>
      <w:divBdr>
        <w:top w:val="none" w:sz="0" w:space="0" w:color="auto"/>
        <w:left w:val="none" w:sz="0" w:space="0" w:color="auto"/>
        <w:bottom w:val="none" w:sz="0" w:space="0" w:color="auto"/>
        <w:right w:val="none" w:sz="0" w:space="0" w:color="auto"/>
      </w:divBdr>
    </w:div>
    <w:div w:id="1930381947">
      <w:bodyDiv w:val="1"/>
      <w:marLeft w:val="0"/>
      <w:marRight w:val="0"/>
      <w:marTop w:val="0"/>
      <w:marBottom w:val="0"/>
      <w:divBdr>
        <w:top w:val="none" w:sz="0" w:space="0" w:color="auto"/>
        <w:left w:val="none" w:sz="0" w:space="0" w:color="auto"/>
        <w:bottom w:val="none" w:sz="0" w:space="0" w:color="auto"/>
        <w:right w:val="none" w:sz="0" w:space="0" w:color="auto"/>
      </w:divBdr>
    </w:div>
    <w:div w:id="1934362251">
      <w:bodyDiv w:val="1"/>
      <w:marLeft w:val="0"/>
      <w:marRight w:val="0"/>
      <w:marTop w:val="0"/>
      <w:marBottom w:val="0"/>
      <w:divBdr>
        <w:top w:val="none" w:sz="0" w:space="0" w:color="auto"/>
        <w:left w:val="none" w:sz="0" w:space="0" w:color="auto"/>
        <w:bottom w:val="none" w:sz="0" w:space="0" w:color="auto"/>
        <w:right w:val="none" w:sz="0" w:space="0" w:color="auto"/>
      </w:divBdr>
      <w:divsChild>
        <w:div w:id="843982837">
          <w:marLeft w:val="0"/>
          <w:marRight w:val="0"/>
          <w:marTop w:val="0"/>
          <w:marBottom w:val="0"/>
          <w:divBdr>
            <w:top w:val="none" w:sz="0" w:space="0" w:color="auto"/>
            <w:left w:val="none" w:sz="0" w:space="0" w:color="auto"/>
            <w:bottom w:val="none" w:sz="0" w:space="0" w:color="auto"/>
            <w:right w:val="none" w:sz="0" w:space="0" w:color="auto"/>
          </w:divBdr>
        </w:div>
      </w:divsChild>
    </w:div>
    <w:div w:id="1953004919">
      <w:bodyDiv w:val="1"/>
      <w:marLeft w:val="0"/>
      <w:marRight w:val="0"/>
      <w:marTop w:val="0"/>
      <w:marBottom w:val="0"/>
      <w:divBdr>
        <w:top w:val="none" w:sz="0" w:space="0" w:color="auto"/>
        <w:left w:val="none" w:sz="0" w:space="0" w:color="auto"/>
        <w:bottom w:val="none" w:sz="0" w:space="0" w:color="auto"/>
        <w:right w:val="none" w:sz="0" w:space="0" w:color="auto"/>
      </w:divBdr>
    </w:div>
    <w:div w:id="1953972435">
      <w:bodyDiv w:val="1"/>
      <w:marLeft w:val="0"/>
      <w:marRight w:val="0"/>
      <w:marTop w:val="0"/>
      <w:marBottom w:val="0"/>
      <w:divBdr>
        <w:top w:val="none" w:sz="0" w:space="0" w:color="auto"/>
        <w:left w:val="none" w:sz="0" w:space="0" w:color="auto"/>
        <w:bottom w:val="none" w:sz="0" w:space="0" w:color="auto"/>
        <w:right w:val="none" w:sz="0" w:space="0" w:color="auto"/>
      </w:divBdr>
    </w:div>
    <w:div w:id="1955090030">
      <w:bodyDiv w:val="1"/>
      <w:marLeft w:val="0"/>
      <w:marRight w:val="0"/>
      <w:marTop w:val="0"/>
      <w:marBottom w:val="0"/>
      <w:divBdr>
        <w:top w:val="none" w:sz="0" w:space="0" w:color="auto"/>
        <w:left w:val="none" w:sz="0" w:space="0" w:color="auto"/>
        <w:bottom w:val="none" w:sz="0" w:space="0" w:color="auto"/>
        <w:right w:val="none" w:sz="0" w:space="0" w:color="auto"/>
      </w:divBdr>
      <w:divsChild>
        <w:div w:id="1505048616">
          <w:marLeft w:val="0"/>
          <w:marRight w:val="0"/>
          <w:marTop w:val="0"/>
          <w:marBottom w:val="0"/>
          <w:divBdr>
            <w:top w:val="none" w:sz="0" w:space="0" w:color="auto"/>
            <w:left w:val="none" w:sz="0" w:space="0" w:color="auto"/>
            <w:bottom w:val="none" w:sz="0" w:space="0" w:color="auto"/>
            <w:right w:val="none" w:sz="0" w:space="0" w:color="auto"/>
          </w:divBdr>
        </w:div>
      </w:divsChild>
    </w:div>
    <w:div w:id="1959604597">
      <w:bodyDiv w:val="1"/>
      <w:marLeft w:val="0"/>
      <w:marRight w:val="0"/>
      <w:marTop w:val="0"/>
      <w:marBottom w:val="0"/>
      <w:divBdr>
        <w:top w:val="none" w:sz="0" w:space="0" w:color="auto"/>
        <w:left w:val="none" w:sz="0" w:space="0" w:color="auto"/>
        <w:bottom w:val="none" w:sz="0" w:space="0" w:color="auto"/>
        <w:right w:val="none" w:sz="0" w:space="0" w:color="auto"/>
      </w:divBdr>
      <w:divsChild>
        <w:div w:id="829755686">
          <w:marLeft w:val="0"/>
          <w:marRight w:val="0"/>
          <w:marTop w:val="0"/>
          <w:marBottom w:val="0"/>
          <w:divBdr>
            <w:top w:val="none" w:sz="0" w:space="0" w:color="auto"/>
            <w:left w:val="none" w:sz="0" w:space="0" w:color="auto"/>
            <w:bottom w:val="none" w:sz="0" w:space="0" w:color="auto"/>
            <w:right w:val="none" w:sz="0" w:space="0" w:color="auto"/>
          </w:divBdr>
        </w:div>
      </w:divsChild>
    </w:div>
    <w:div w:id="1967420604">
      <w:bodyDiv w:val="1"/>
      <w:marLeft w:val="0"/>
      <w:marRight w:val="0"/>
      <w:marTop w:val="0"/>
      <w:marBottom w:val="0"/>
      <w:divBdr>
        <w:top w:val="none" w:sz="0" w:space="0" w:color="auto"/>
        <w:left w:val="none" w:sz="0" w:space="0" w:color="auto"/>
        <w:bottom w:val="none" w:sz="0" w:space="0" w:color="auto"/>
        <w:right w:val="none" w:sz="0" w:space="0" w:color="auto"/>
      </w:divBdr>
      <w:divsChild>
        <w:div w:id="496309356">
          <w:marLeft w:val="0"/>
          <w:marRight w:val="0"/>
          <w:marTop w:val="0"/>
          <w:marBottom w:val="0"/>
          <w:divBdr>
            <w:top w:val="none" w:sz="0" w:space="0" w:color="auto"/>
            <w:left w:val="none" w:sz="0" w:space="0" w:color="auto"/>
            <w:bottom w:val="none" w:sz="0" w:space="0" w:color="auto"/>
            <w:right w:val="none" w:sz="0" w:space="0" w:color="auto"/>
          </w:divBdr>
        </w:div>
      </w:divsChild>
    </w:div>
    <w:div w:id="1968007435">
      <w:bodyDiv w:val="1"/>
      <w:marLeft w:val="0"/>
      <w:marRight w:val="0"/>
      <w:marTop w:val="0"/>
      <w:marBottom w:val="0"/>
      <w:divBdr>
        <w:top w:val="none" w:sz="0" w:space="0" w:color="auto"/>
        <w:left w:val="none" w:sz="0" w:space="0" w:color="auto"/>
        <w:bottom w:val="none" w:sz="0" w:space="0" w:color="auto"/>
        <w:right w:val="none" w:sz="0" w:space="0" w:color="auto"/>
      </w:divBdr>
      <w:divsChild>
        <w:div w:id="1683582733">
          <w:marLeft w:val="0"/>
          <w:marRight w:val="0"/>
          <w:marTop w:val="0"/>
          <w:marBottom w:val="0"/>
          <w:divBdr>
            <w:top w:val="none" w:sz="0" w:space="0" w:color="auto"/>
            <w:left w:val="none" w:sz="0" w:space="0" w:color="auto"/>
            <w:bottom w:val="none" w:sz="0" w:space="0" w:color="auto"/>
            <w:right w:val="none" w:sz="0" w:space="0" w:color="auto"/>
          </w:divBdr>
        </w:div>
      </w:divsChild>
    </w:div>
    <w:div w:id="1969897512">
      <w:bodyDiv w:val="1"/>
      <w:marLeft w:val="0"/>
      <w:marRight w:val="0"/>
      <w:marTop w:val="0"/>
      <w:marBottom w:val="0"/>
      <w:divBdr>
        <w:top w:val="none" w:sz="0" w:space="0" w:color="auto"/>
        <w:left w:val="none" w:sz="0" w:space="0" w:color="auto"/>
        <w:bottom w:val="none" w:sz="0" w:space="0" w:color="auto"/>
        <w:right w:val="none" w:sz="0" w:space="0" w:color="auto"/>
      </w:divBdr>
    </w:div>
    <w:div w:id="1981232357">
      <w:bodyDiv w:val="1"/>
      <w:marLeft w:val="0"/>
      <w:marRight w:val="0"/>
      <w:marTop w:val="0"/>
      <w:marBottom w:val="0"/>
      <w:divBdr>
        <w:top w:val="none" w:sz="0" w:space="0" w:color="auto"/>
        <w:left w:val="none" w:sz="0" w:space="0" w:color="auto"/>
        <w:bottom w:val="none" w:sz="0" w:space="0" w:color="auto"/>
        <w:right w:val="none" w:sz="0" w:space="0" w:color="auto"/>
      </w:divBdr>
    </w:div>
    <w:div w:id="1998991393">
      <w:bodyDiv w:val="1"/>
      <w:marLeft w:val="0"/>
      <w:marRight w:val="0"/>
      <w:marTop w:val="0"/>
      <w:marBottom w:val="0"/>
      <w:divBdr>
        <w:top w:val="none" w:sz="0" w:space="0" w:color="auto"/>
        <w:left w:val="none" w:sz="0" w:space="0" w:color="auto"/>
        <w:bottom w:val="none" w:sz="0" w:space="0" w:color="auto"/>
        <w:right w:val="none" w:sz="0" w:space="0" w:color="auto"/>
      </w:divBdr>
      <w:divsChild>
        <w:div w:id="2010518629">
          <w:marLeft w:val="0"/>
          <w:marRight w:val="0"/>
          <w:marTop w:val="0"/>
          <w:marBottom w:val="0"/>
          <w:divBdr>
            <w:top w:val="none" w:sz="0" w:space="0" w:color="auto"/>
            <w:left w:val="none" w:sz="0" w:space="0" w:color="auto"/>
            <w:bottom w:val="none" w:sz="0" w:space="0" w:color="auto"/>
            <w:right w:val="none" w:sz="0" w:space="0" w:color="auto"/>
          </w:divBdr>
        </w:div>
      </w:divsChild>
    </w:div>
    <w:div w:id="2010014479">
      <w:bodyDiv w:val="1"/>
      <w:marLeft w:val="0"/>
      <w:marRight w:val="0"/>
      <w:marTop w:val="0"/>
      <w:marBottom w:val="0"/>
      <w:divBdr>
        <w:top w:val="none" w:sz="0" w:space="0" w:color="auto"/>
        <w:left w:val="none" w:sz="0" w:space="0" w:color="auto"/>
        <w:bottom w:val="none" w:sz="0" w:space="0" w:color="auto"/>
        <w:right w:val="none" w:sz="0" w:space="0" w:color="auto"/>
      </w:divBdr>
    </w:div>
    <w:div w:id="2058700989">
      <w:bodyDiv w:val="1"/>
      <w:marLeft w:val="0"/>
      <w:marRight w:val="0"/>
      <w:marTop w:val="0"/>
      <w:marBottom w:val="0"/>
      <w:divBdr>
        <w:top w:val="none" w:sz="0" w:space="0" w:color="auto"/>
        <w:left w:val="none" w:sz="0" w:space="0" w:color="auto"/>
        <w:bottom w:val="none" w:sz="0" w:space="0" w:color="auto"/>
        <w:right w:val="none" w:sz="0" w:space="0" w:color="auto"/>
      </w:divBdr>
      <w:divsChild>
        <w:div w:id="1556162012">
          <w:marLeft w:val="0"/>
          <w:marRight w:val="0"/>
          <w:marTop w:val="0"/>
          <w:marBottom w:val="0"/>
          <w:divBdr>
            <w:top w:val="none" w:sz="0" w:space="0" w:color="auto"/>
            <w:left w:val="none" w:sz="0" w:space="0" w:color="auto"/>
            <w:bottom w:val="none" w:sz="0" w:space="0" w:color="auto"/>
            <w:right w:val="none" w:sz="0" w:space="0" w:color="auto"/>
          </w:divBdr>
        </w:div>
      </w:divsChild>
    </w:div>
    <w:div w:id="2122793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oleObject" Target="file:///D:\Users\chenyilin\Desktop\&#27599;&#26085;&#30740;&#25253;\&#27169;&#26495;&#65288;ifind&#65289;\&#21608;&#25253;&#21697;&#31181;&#36208;&#21183;&#22270;.xlsx!&#20027;&#22270;!%5b&#21608;&#25253;&#21697;&#31181;&#36208;&#21183;&#22270;.xlsx%5d&#20027;&#22270;%20&#22270;&#34920;%201" TargetMode="External"/><Relationship Id="rId26" Type="http://schemas.openxmlformats.org/officeDocument/2006/relationships/oleObject" Target="file:///D:\Users\chenyilin\Desktop\&#27599;&#26085;&#30740;&#25253;\&#27169;&#26495;&#65288;ifind&#65289;\&#21608;&#25253;&#21697;&#31181;&#36208;&#21183;&#22270;.xlsx!&#20027;&#22270;!%5b&#21608;&#25253;&#21697;&#31181;&#36208;&#21183;&#22270;.xlsx%5d&#20027;&#22270;%20&#22270;&#34920;%205" TargetMode="External"/><Relationship Id="rId39" Type="http://schemas.openxmlformats.org/officeDocument/2006/relationships/fontTable" Target="fontTable.xml"/><Relationship Id="rId21" Type="http://schemas.openxmlformats.org/officeDocument/2006/relationships/image" Target="media/image12.emf"/><Relationship Id="rId34" Type="http://schemas.openxmlformats.org/officeDocument/2006/relationships/oleObject" Target="file:///D:\Users\chenyilin\Desktop\&#27599;&#26085;&#30740;&#25253;\&#27169;&#26495;&#65288;ifind&#65289;\&#21608;&#25253;&#21697;&#31181;&#36208;&#21183;&#22270;.xlsx!&#20027;&#22270;!%5b&#21608;&#25253;&#21697;&#31181;&#36208;&#21183;&#22270;.xlsx%5d&#20027;&#22270;%20&#22270;&#34920;%2012" TargetMode="External"/><Relationship Id="rId7" Type="http://schemas.openxmlformats.org/officeDocument/2006/relationships/footnotes" Target="footnotes.xml"/><Relationship Id="rId12" Type="http://schemas.openxmlformats.org/officeDocument/2006/relationships/image" Target="media/image6.png"/><Relationship Id="rId17" Type="http://schemas.openxmlformats.org/officeDocument/2006/relationships/image" Target="media/image10.emf"/><Relationship Id="rId25" Type="http://schemas.openxmlformats.org/officeDocument/2006/relationships/image" Target="media/image14.emf"/><Relationship Id="rId33" Type="http://schemas.openxmlformats.org/officeDocument/2006/relationships/image" Target="media/image18.emf"/><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oleObject" Target="file:///D:\Users\chenyilin\Desktop\&#27599;&#26085;&#30740;&#25253;\&#27169;&#26495;&#65288;ifind&#65289;\&#21608;&#25253;&#21697;&#31181;&#36208;&#21183;&#22270;.xlsx!&#20027;&#22270;!%5b&#21608;&#25253;&#21697;&#31181;&#36208;&#21183;&#22270;.xlsx%5d&#20027;&#22270;%20&#22270;&#34920;%2011" TargetMode="External"/><Relationship Id="rId20" Type="http://schemas.openxmlformats.org/officeDocument/2006/relationships/oleObject" Target="file:///D:\Users\chenyilin\Desktop\&#27599;&#26085;&#30740;&#25253;\&#27169;&#26495;&#65288;ifind&#65289;\&#21608;&#25253;&#21697;&#31181;&#36208;&#21183;&#22270;.xlsx!Sheet1!%5b&#21608;&#25253;&#21697;&#31181;&#36208;&#21183;&#22270;.xlsx%5dSheet1%20&#22270;&#34920;%203" TargetMode="External"/><Relationship Id="rId29" Type="http://schemas.openxmlformats.org/officeDocument/2006/relationships/image" Target="media/image1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oleObject" Target="file:///D:\Users\chenyilin\Desktop\&#27599;&#26085;&#30740;&#25253;\&#27169;&#26495;&#65288;ifind&#65289;\&#21608;&#25253;&#21697;&#31181;&#36208;&#21183;&#22270;.xlsx!&#20027;&#22270;!%5b&#21608;&#25253;&#21697;&#31181;&#36208;&#21183;&#22270;.xlsx%5d&#20027;&#22270;%20&#22270;&#34920;%209" TargetMode="External"/><Relationship Id="rId32" Type="http://schemas.openxmlformats.org/officeDocument/2006/relationships/oleObject" Target="file:///D:\Users\chenyilin\Desktop\&#27599;&#26085;&#30740;&#25253;\&#27169;&#26495;&#65288;ifind&#65289;\&#21608;&#25253;&#21697;&#31181;&#36208;&#21183;&#22270;.xlsx!&#20027;&#22270;!%5b&#21608;&#25253;&#21697;&#31181;&#36208;&#21183;&#22270;.xlsx%5d&#20027;&#22270;%20&#22270;&#34920;%2014"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emf"/><Relationship Id="rId23" Type="http://schemas.openxmlformats.org/officeDocument/2006/relationships/image" Target="media/image13.emf"/><Relationship Id="rId28" Type="http://schemas.openxmlformats.org/officeDocument/2006/relationships/oleObject" Target="file:///D:\Users\chenyilin\Desktop\&#27599;&#26085;&#30740;&#25253;\&#27169;&#26495;&#65288;ifind&#65289;\&#21608;&#25253;&#21697;&#31181;&#36208;&#21183;&#22270;.xlsx!Sheet2!%5b&#21608;&#25253;&#21697;&#31181;&#36208;&#21183;&#22270;.xlsx%5dSheet2%20&#22270;&#34920;%201" TargetMode="External"/><Relationship Id="rId36"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image" Target="media/image11.emf"/><Relationship Id="rId31" Type="http://schemas.openxmlformats.org/officeDocument/2006/relationships/image" Target="media/image17.emf"/><Relationship Id="rId4" Type="http://schemas.openxmlformats.org/officeDocument/2006/relationships/styles" Target="styl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oleObject" Target="file:///D:\Users\chenyilin\Desktop\&#27599;&#26085;&#30740;&#25253;\&#27169;&#26495;&#65288;ifind&#65289;\&#21608;&#25253;&#21697;&#31181;&#36208;&#21183;&#22270;.xlsx!&#20027;&#22270;!%5b&#21608;&#25253;&#21697;&#31181;&#36208;&#21183;&#22270;.xlsx%5d&#20027;&#22270;%20&#22270;&#34920;%203" TargetMode="External"/><Relationship Id="rId27" Type="http://schemas.openxmlformats.org/officeDocument/2006/relationships/image" Target="media/image15.emf"/><Relationship Id="rId30" Type="http://schemas.openxmlformats.org/officeDocument/2006/relationships/oleObject" Target="file:///D:\Users\chenyilin\Desktop\&#27599;&#26085;&#30740;&#25253;\&#27169;&#26495;&#65288;ifind&#65289;\&#21608;&#25253;&#21697;&#31181;&#36208;&#21183;&#22270;.xlsx!&#20027;&#22270;!%5b&#21608;&#25253;&#21697;&#31181;&#36208;&#21183;&#22270;.xlsx%5d&#20027;&#22270;%20&#22270;&#34920;%2013" TargetMode="External"/><Relationship Id="rId35" Type="http://schemas.openxmlformats.org/officeDocument/2006/relationships/image" Target="media/image2.png"/><Relationship Id="rId8" Type="http://schemas.openxmlformats.org/officeDocument/2006/relationships/endnotes" Target="endnotes.xml"/><Relationship Id="rId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156D10B-620F-4DAA-BBBF-AD7E699A3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1218</Words>
  <Characters>6945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WPS_1180513195</dc:creator>
  <cp:keywords/>
  <dc:description/>
  <cp:lastModifiedBy>陈伊霖</cp:lastModifiedBy>
  <cp:revision>1</cp:revision>
  <dcterms:created xsi:type="dcterms:W3CDTF">2026-08-24T01:27:00Z</dcterms:created>
  <dcterms:modified xsi:type="dcterms:W3CDTF">2026-08-31T01:45:00Z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988B5217703C4950B103A29445F4D55C_13</vt:lpwstr>
  </property>
  <property fmtid="{D5CDD505-2E9C-101B-9397-08002B2CF9AE}" pid="4" name="_DocHome">
    <vt:i4>880092554</vt:i4>
  </property>
</Properties>
</file>