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0659A251"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24FBE679"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BB5834">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BB5834">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0AA40A64" w14:textId="5FB169D1" w:rsidR="00BB5834" w:rsidRPr="00F55725" w:rsidRDefault="00BB5834" w:rsidP="009B3C7E">
      <w:pPr>
        <w:spacing w:before="102" w:line="257" w:lineRule="auto"/>
        <w:ind w:right="646" w:firstLineChars="200" w:firstLine="436"/>
        <w:rPr>
          <w:rFonts w:ascii="微软雅黑" w:eastAsia="微软雅黑" w:hAnsi="微软雅黑" w:cs="微软雅黑" w:hint="eastAsia"/>
          <w:spacing w:val="4"/>
          <w:lang w:eastAsia="zh-CN"/>
        </w:rPr>
      </w:pPr>
      <w:r w:rsidRPr="00BB5834">
        <w:rPr>
          <w:rFonts w:ascii="微软雅黑" w:eastAsia="微软雅黑" w:hAnsi="微软雅黑" w:cs="微软雅黑"/>
          <w:spacing w:val="4"/>
          <w:lang w:eastAsia="zh-CN"/>
        </w:rPr>
        <w:t>上周富时中国A50指数周跌0.38%，标准普尔500指数周涨0.09%，离岸人民币周涨0.35%。LME铜周涨0.59%，COMEX黄金周跌1.16%，COMEX白银周跌1.43%。WTI原油周涨9.38%。</w:t>
      </w:r>
      <w:r w:rsidRPr="00176FC5">
        <w:rPr>
          <w:rFonts w:ascii="微软雅黑" w:eastAsia="微软雅黑" w:hAnsi="微软雅黑" w:cs="微软雅黑"/>
          <w:spacing w:val="4"/>
          <w:lang w:eastAsia="zh-CN"/>
        </w:rPr>
        <w:t>ICE原糖期货主力合约周</w:t>
      </w:r>
      <w:r>
        <w:rPr>
          <w:rFonts w:ascii="微软雅黑" w:eastAsia="微软雅黑" w:hAnsi="微软雅黑" w:cs="微软雅黑" w:hint="eastAsia"/>
          <w:spacing w:val="4"/>
          <w:lang w:eastAsia="zh-CN"/>
        </w:rPr>
        <w:t>涨2.62</w:t>
      </w:r>
      <w:r w:rsidRPr="00176FC5">
        <w:rPr>
          <w:rFonts w:ascii="微软雅黑" w:eastAsia="微软雅黑" w:hAnsi="微软雅黑" w:cs="微软雅黑"/>
          <w:spacing w:val="4"/>
          <w:lang w:eastAsia="zh-CN"/>
        </w:rPr>
        <w:t>%，ICE棉主力合约周</w:t>
      </w:r>
      <w:r>
        <w:rPr>
          <w:rFonts w:ascii="微软雅黑" w:eastAsia="微软雅黑" w:hAnsi="微软雅黑" w:cs="微软雅黑" w:hint="eastAsia"/>
          <w:spacing w:val="4"/>
          <w:lang w:eastAsia="zh-CN"/>
        </w:rPr>
        <w:t>跌5.42</w:t>
      </w:r>
      <w:r w:rsidRPr="00176FC5">
        <w:rPr>
          <w:rFonts w:ascii="微软雅黑" w:eastAsia="微软雅黑" w:hAnsi="微软雅黑" w:cs="微软雅黑"/>
          <w:spacing w:val="4"/>
          <w:lang w:eastAsia="zh-CN"/>
        </w:rPr>
        <w:t>%，MB铁矿石周</w:t>
      </w:r>
      <w:r>
        <w:rPr>
          <w:rFonts w:ascii="微软雅黑" w:eastAsia="微软雅黑" w:hAnsi="微软雅黑" w:cs="微软雅黑" w:hint="eastAsia"/>
          <w:spacing w:val="4"/>
          <w:lang w:eastAsia="zh-CN"/>
        </w:rPr>
        <w:t>涨</w:t>
      </w:r>
      <w:r>
        <w:rPr>
          <w:rFonts w:ascii="微软雅黑" w:eastAsia="微软雅黑" w:hAnsi="微软雅黑" w:cs="微软雅黑" w:hint="eastAsia"/>
          <w:spacing w:val="4"/>
          <w:lang w:eastAsia="zh-CN"/>
        </w:rPr>
        <w:t>1.41</w:t>
      </w:r>
      <w:r w:rsidRPr="00176FC5">
        <w:rPr>
          <w:rFonts w:ascii="微软雅黑" w:eastAsia="微软雅黑" w:hAnsi="微软雅黑" w:cs="微软雅黑"/>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5B092A1F" w:rsidR="00993B64" w:rsidRPr="00184E17" w:rsidRDefault="00BB5834"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57C1CC18" wp14:editId="1E2C7047">
            <wp:extent cx="6150607" cy="3831350"/>
            <wp:effectExtent l="0" t="0" r="3175" b="0"/>
            <wp:docPr id="2509506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61857" cy="3838358"/>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3AE1FD22" w14:textId="77777777" w:rsidR="00A67696" w:rsidRPr="00A67696" w:rsidRDefault="00054D5B" w:rsidP="00A67696">
      <w:pPr>
        <w:pStyle w:val="a9"/>
        <w:rPr>
          <w:rFonts w:ascii="微软雅黑" w:eastAsia="微软雅黑" w:hAnsi="微软雅黑" w:cs="微软雅黑"/>
          <w:lang w:eastAsia="zh-CN"/>
        </w:rPr>
      </w:pPr>
      <w:r w:rsidRPr="0033704A">
        <w:rPr>
          <w:rFonts w:ascii="微软雅黑" w:eastAsia="微软雅黑" w:hAnsi="微软雅黑" w:cs="微软雅黑" w:hint="eastAsia"/>
          <w:lang w:eastAsia="zh-CN"/>
        </w:rPr>
        <w:t>【</w:t>
      </w:r>
      <w:r w:rsidR="00A67696" w:rsidRPr="00A67696">
        <w:rPr>
          <w:rFonts w:ascii="微软雅黑" w:eastAsia="微软雅黑" w:hAnsi="微软雅黑" w:cs="微软雅黑"/>
          <w:lang w:eastAsia="zh-CN"/>
        </w:rPr>
        <w:t>美国总统特朗普表示，对伊朗的新一轮打击行动不会持续太久；准备对伊朗发动再一次攻击。美国完全控制霍尔木兹海峡，每天从这里出口数百万桶石油；希望国内零售汽油价格下降。伊朗议长卡利巴夫表示，美方必须履行相关承诺，伊朗才会采取行动重新开放霍尔木兹海峡。如果企图阻止伊朗从波斯湾出口石油，那谁都别想再从波斯湾运出任何石油</w:t>
      </w:r>
      <w:r w:rsidRPr="00A67696">
        <w:rPr>
          <w:rFonts w:ascii="微软雅黑" w:eastAsia="微软雅黑" w:hAnsi="微软雅黑" w:cs="微软雅黑" w:hint="eastAsia"/>
          <w:lang w:eastAsia="zh-CN"/>
        </w:rPr>
        <w:t>】</w:t>
      </w:r>
    </w:p>
    <w:p w14:paraId="292EF903" w14:textId="7AA584BB" w:rsidR="00A67696" w:rsidRPr="00A67696" w:rsidRDefault="00A67696" w:rsidP="00A67696">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Pr="00A67696">
        <w:rPr>
          <w:rFonts w:ascii="微软雅黑" w:eastAsia="微软雅黑" w:hAnsi="微软雅黑" w:cs="微软雅黑"/>
          <w:lang w:eastAsia="zh-CN"/>
        </w:rPr>
        <w:t>美国总统特朗普表示，美国特使威特科夫与库什纳将向俄罗斯提交结束俄乌冲突的方案。此前有消息称，美国总统特使威特科夫和特朗普女婿库什纳将于9月5日至6日先访问俄罗斯莫斯科，随后前往乌克兰基辅。俄罗斯总统新闻秘书佩斯科夫对此表示，不会预先宣布任何消息，但接触发生时将进行通报。</w:t>
      </w:r>
      <w:r w:rsidRPr="00A67696">
        <w:rPr>
          <w:rFonts w:ascii="微软雅黑" w:eastAsia="微软雅黑" w:hAnsi="微软雅黑" w:cs="微软雅黑" w:hint="eastAsia"/>
          <w:lang w:eastAsia="zh-CN"/>
        </w:rPr>
        <w:t>】</w:t>
      </w:r>
    </w:p>
    <w:p w14:paraId="0A13BFD6" w14:textId="77777777" w:rsidR="00A67696" w:rsidRPr="00A67696" w:rsidRDefault="00A67696" w:rsidP="00A67696">
      <w:pPr>
        <w:pStyle w:val="a9"/>
        <w:rPr>
          <w:rFonts w:ascii="微软雅黑" w:eastAsia="微软雅黑" w:hAnsi="微软雅黑" w:cs="微软雅黑"/>
          <w:lang w:eastAsia="zh-CN"/>
        </w:rPr>
      </w:pPr>
      <w:r w:rsidRPr="00A67696">
        <w:rPr>
          <w:rFonts w:ascii="微软雅黑" w:eastAsia="微软雅黑" w:hAnsi="微软雅黑" w:cs="微软雅黑" w:hint="eastAsia"/>
          <w:lang w:eastAsia="zh-CN"/>
        </w:rPr>
        <w:t>【</w:t>
      </w:r>
      <w:r w:rsidRPr="00A67696">
        <w:rPr>
          <w:rFonts w:ascii="微软雅黑" w:eastAsia="微软雅黑" w:hAnsi="微软雅黑" w:cs="微软雅黑"/>
          <w:lang w:eastAsia="zh-CN"/>
        </w:rPr>
        <w:t>美国总统特朗普接受采访时称，美国可能很快会打击伊朗“镐山”核设施。伊朗问题只是一场军事冲突，不算战争。特朗普此前于7月多次威胁将打击伊朗“镐山”核设施，但至今未付诸实践。</w:t>
      </w:r>
      <w:r w:rsidRPr="00A67696">
        <w:rPr>
          <w:rFonts w:ascii="微软雅黑" w:eastAsia="微软雅黑" w:hAnsi="微软雅黑" w:cs="微软雅黑" w:hint="eastAsia"/>
          <w:lang w:eastAsia="zh-CN"/>
        </w:rPr>
        <w:t>】</w:t>
      </w:r>
    </w:p>
    <w:p w14:paraId="34BDC094" w14:textId="32B31CC1" w:rsidR="00054D5B" w:rsidRPr="00A67696" w:rsidRDefault="00054D5B" w:rsidP="00054D5B">
      <w:pPr>
        <w:pStyle w:val="a9"/>
        <w:rPr>
          <w:rFonts w:ascii="微软雅黑" w:eastAsia="微软雅黑" w:hAnsi="微软雅黑" w:cs="微软雅黑" w:hint="eastAsia"/>
          <w:lang w:eastAsia="zh-CN"/>
        </w:rPr>
      </w:pPr>
    </w:p>
    <w:p w14:paraId="725E18F3" w14:textId="2ED24492" w:rsidR="004F1D52" w:rsidRPr="00A67696" w:rsidRDefault="004F1D52" w:rsidP="001348E6">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lastRenderedPageBreak/>
        <w:t>【</w:t>
      </w:r>
      <w:r w:rsidR="00BF00E8" w:rsidRPr="00A67696">
        <w:rPr>
          <w:rFonts w:ascii="微软雅黑" w:eastAsia="微软雅黑" w:hAnsi="微软雅黑" w:cs="微软雅黑"/>
          <w:lang w:eastAsia="zh-CN"/>
        </w:rPr>
        <w:t>美国总统特朗普称，美国弹药库存几乎无限，产能空前，正在为任何可能发生的意外情况而储备和准备。美国副总统万斯表示，针对伊朗的主要作战行动早已结束；除非伊朗停止攻击船只，否则不会与其对话。万斯认为，美联储应该降低利率。</w:t>
      </w:r>
      <w:r w:rsidRPr="00A67696">
        <w:rPr>
          <w:rFonts w:ascii="微软雅黑" w:eastAsia="微软雅黑" w:hAnsi="微软雅黑" w:cs="微软雅黑" w:hint="eastAsia"/>
          <w:lang w:eastAsia="zh-CN"/>
        </w:rPr>
        <w:t>】</w:t>
      </w:r>
    </w:p>
    <w:p w14:paraId="1BFCF9FA" w14:textId="2DDC06D3" w:rsidR="00A67696" w:rsidRPr="00A67696" w:rsidRDefault="00A67696" w:rsidP="001348E6">
      <w:pPr>
        <w:pStyle w:val="a9"/>
        <w:rPr>
          <w:rFonts w:ascii="微软雅黑" w:eastAsia="微软雅黑" w:hAnsi="微软雅黑" w:cs="微软雅黑"/>
          <w:lang w:eastAsia="zh-CN"/>
        </w:rPr>
      </w:pPr>
      <w:r w:rsidRPr="00A67696">
        <w:rPr>
          <w:rFonts w:ascii="微软雅黑" w:eastAsia="微软雅黑" w:hAnsi="微软雅黑" w:cs="微软雅黑" w:hint="eastAsia"/>
          <w:lang w:eastAsia="zh-CN"/>
        </w:rPr>
        <w:t>【</w:t>
      </w:r>
      <w:r w:rsidRPr="00A67696">
        <w:rPr>
          <w:rFonts w:ascii="微软雅黑" w:eastAsia="微软雅黑" w:hAnsi="微软雅黑" w:cs="微软雅黑"/>
          <w:lang w:eastAsia="zh-CN"/>
        </w:rPr>
        <w:t>美军中央司令部确认，从北京时间9月2日0时开始，美军对伊朗伊斯兰革命卫队目标发动打击，以回应伊朗对霍尔木兹海峡商船和该地区美军基地发动的袭击。美国总统特朗普发文称，此次打击规模“庞大且威力强劲”。如果伊朗对此次打击进行报复，将遭遇更猛烈、更高强度的打击。最新一轮袭击发生后，伊朗武装部队宣布已针对美国袭击发起行动，美国在该地区基地和利益正遭到伊朗导弹和无人机打击。</w:t>
      </w:r>
      <w:r w:rsidRPr="00A67696">
        <w:rPr>
          <w:rFonts w:ascii="微软雅黑" w:eastAsia="微软雅黑" w:hAnsi="微软雅黑" w:cs="微软雅黑" w:hint="eastAsia"/>
          <w:lang w:eastAsia="zh-CN"/>
        </w:rPr>
        <w:t>】</w:t>
      </w:r>
    </w:p>
    <w:p w14:paraId="035659BB" w14:textId="6A865079" w:rsidR="00A67696" w:rsidRPr="00A67696" w:rsidRDefault="00A67696" w:rsidP="001348E6">
      <w:pPr>
        <w:pStyle w:val="a9"/>
        <w:rPr>
          <w:rFonts w:ascii="微软雅黑" w:eastAsia="微软雅黑" w:hAnsi="微软雅黑" w:cs="微软雅黑"/>
          <w:lang w:eastAsia="zh-CN"/>
        </w:rPr>
      </w:pPr>
      <w:r w:rsidRPr="00A67696">
        <w:rPr>
          <w:rFonts w:ascii="微软雅黑" w:eastAsia="微软雅黑" w:hAnsi="微软雅黑" w:cs="微软雅黑" w:hint="eastAsia"/>
          <w:lang w:eastAsia="zh-CN"/>
        </w:rPr>
        <w:t>【</w:t>
      </w:r>
      <w:r w:rsidRPr="00A67696">
        <w:rPr>
          <w:rFonts w:ascii="微软雅黑" w:eastAsia="微软雅黑" w:hAnsi="微软雅黑" w:cs="微软雅黑"/>
          <w:lang w:eastAsia="zh-CN"/>
        </w:rPr>
        <w:t>美国总统特朗普表示，对伊朗打击行动将会是有限度的；霍尔木兹海峡局势状况十分良好；大量石油正从霍尔木兹海峡运出。特朗普重申利率过高，称自己非常尊重美联储主席沃什，他会做他必须做的事情。</w:t>
      </w:r>
      <w:r w:rsidRPr="00A67696">
        <w:rPr>
          <w:rFonts w:ascii="微软雅黑" w:eastAsia="微软雅黑" w:hAnsi="微软雅黑" w:cs="微软雅黑" w:hint="eastAsia"/>
          <w:lang w:eastAsia="zh-CN"/>
        </w:rPr>
        <w:t>】</w:t>
      </w:r>
    </w:p>
    <w:p w14:paraId="64ECDE44" w14:textId="1BEAE26E" w:rsidR="00A67696" w:rsidRPr="00A67696" w:rsidRDefault="00A67696" w:rsidP="001348E6">
      <w:pPr>
        <w:pStyle w:val="a9"/>
        <w:rPr>
          <w:rFonts w:ascii="微软雅黑" w:eastAsia="微软雅黑" w:hAnsi="微软雅黑" w:cs="微软雅黑"/>
          <w:lang w:eastAsia="zh-CN"/>
        </w:rPr>
      </w:pPr>
      <w:r w:rsidRPr="00A67696">
        <w:rPr>
          <w:rFonts w:ascii="微软雅黑" w:eastAsia="微软雅黑" w:hAnsi="微软雅黑" w:cs="微软雅黑" w:hint="eastAsia"/>
          <w:lang w:eastAsia="zh-CN"/>
        </w:rPr>
        <w:t>【</w:t>
      </w:r>
      <w:r w:rsidRPr="00A67696">
        <w:rPr>
          <w:rFonts w:ascii="微软雅黑" w:eastAsia="微软雅黑" w:hAnsi="微软雅黑" w:cs="微软雅黑"/>
          <w:lang w:eastAsia="zh-CN"/>
        </w:rPr>
        <w:t>美国财长贝森特表示，美国制裁正在给伊朗政权造成经济压力，伊朗因此采取军事行动。贝森特称，美国政府将继续施压，伊朗经济“不必崩溃”，但伊朗政权需要“恢复理智”。贝森特表示，不会猜测美联储可能会做什么或不会做什么；没说过要试图改变债券走势。他认为日元市场目前已在消化相关预期，相信日本政府和日本央行将采取措施推动日元升值。</w:t>
      </w:r>
      <w:r w:rsidRPr="00A67696">
        <w:rPr>
          <w:rFonts w:ascii="微软雅黑" w:eastAsia="微软雅黑" w:hAnsi="微软雅黑" w:cs="微软雅黑" w:hint="eastAsia"/>
          <w:lang w:eastAsia="zh-CN"/>
        </w:rPr>
        <w:t>】</w:t>
      </w:r>
    </w:p>
    <w:p w14:paraId="14968619" w14:textId="185B6E60" w:rsidR="00A67696" w:rsidRPr="00A67696" w:rsidRDefault="00A67696" w:rsidP="00A67696">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Pr="00A67696">
        <w:rPr>
          <w:rFonts w:ascii="微软雅黑" w:eastAsia="微软雅黑" w:hAnsi="微软雅黑" w:cs="微软雅黑"/>
          <w:lang w:eastAsia="zh-CN"/>
        </w:rPr>
        <w:t>美国商务部长霍华德·卢特尼克表示，美国政府正在考虑对进口半导体加征新一轮关税，以吸引更多芯片制造企业落户美国。新关税可能同时配套关税减免措施，投资美国本土制造业的企业有望获得优惠，此举是效仿特朗普政府对制药行业采取的做法。卢特尼克称，在美国本土建厂就无需缴纳关税，不在美国建厂就做好缴纳关税的准备。</w:t>
      </w:r>
      <w:r w:rsidRPr="00A67696">
        <w:rPr>
          <w:rFonts w:ascii="微软雅黑" w:eastAsia="微软雅黑" w:hAnsi="微软雅黑" w:cs="微软雅黑" w:hint="eastAsia"/>
          <w:lang w:eastAsia="zh-CN"/>
        </w:rPr>
        <w:t>】</w:t>
      </w:r>
    </w:p>
    <w:p w14:paraId="57FAC510" w14:textId="0E7B5F82" w:rsidR="00825919" w:rsidRPr="00A67696" w:rsidRDefault="00825919" w:rsidP="001348E6">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BF00E8" w:rsidRPr="00A67696">
        <w:rPr>
          <w:rFonts w:ascii="微软雅黑" w:eastAsia="微软雅黑" w:hAnsi="微软雅黑" w:cs="微软雅黑"/>
          <w:lang w:eastAsia="zh-CN"/>
        </w:rPr>
        <w:t>美国8月季调后非农就业人口新增16.2万人，创3月以来新高，远超市场预期的5.6万人。6月和7月新增就业人数合计上修5.5万人；8月失业率维持在4.1%的低位。美国总统特朗普称就业数据“非常亮眼”，再次呼吁美联储降低利率，强调高利率使美国处于“不公平的劣势”。特朗普威胁称，要么降息，否则就停止与逆差国进行贸易。数据公布后，美联储9月加息预期显著升温。若8月CPI数据同样超预期，加息几乎将成定局。</w:t>
      </w:r>
      <w:r w:rsidRPr="00A67696">
        <w:rPr>
          <w:rFonts w:ascii="微软雅黑" w:eastAsia="微软雅黑" w:hAnsi="微软雅黑" w:cs="微软雅黑" w:hint="eastAsia"/>
          <w:lang w:eastAsia="zh-CN"/>
        </w:rPr>
        <w:t>】</w:t>
      </w:r>
    </w:p>
    <w:p w14:paraId="2D8E43E1" w14:textId="7B6E9953" w:rsidR="00D450EA" w:rsidRPr="00A67696" w:rsidRDefault="00D450EA" w:rsidP="001348E6">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BF00E8" w:rsidRPr="00A67696">
        <w:rPr>
          <w:rFonts w:ascii="微软雅黑" w:eastAsia="微软雅黑" w:hAnsi="微软雅黑" w:cs="微软雅黑"/>
          <w:lang w:eastAsia="zh-CN"/>
        </w:rPr>
        <w:t>美国8月ISM服务业PMI录得55.4，较7月上升1.3个百分点，连续第26个月处于扩张区间。商业活动和新订单指标均升至多年高位，就业指数连续第二个月萎缩。价格指数升至72.6、创2022年8月以来最高水平。</w:t>
      </w:r>
      <w:r w:rsidRPr="00A67696">
        <w:rPr>
          <w:rFonts w:ascii="微软雅黑" w:eastAsia="微软雅黑" w:hAnsi="微软雅黑" w:cs="微软雅黑" w:hint="eastAsia"/>
          <w:lang w:eastAsia="zh-CN"/>
        </w:rPr>
        <w:t>】</w:t>
      </w:r>
    </w:p>
    <w:p w14:paraId="6B53844C" w14:textId="09F00434" w:rsidR="0033704A" w:rsidRPr="00A67696" w:rsidRDefault="0033704A" w:rsidP="0033704A">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BF00E8" w:rsidRPr="00A67696">
        <w:rPr>
          <w:rFonts w:ascii="微软雅黑" w:eastAsia="微软雅黑" w:hAnsi="微软雅黑" w:cs="微软雅黑"/>
          <w:lang w:eastAsia="zh-CN"/>
        </w:rPr>
        <w:t>美国上周初请失业金人数增加2000人至20.6万人，略高于经济学家预期的20.5万人。今年前八个月，美国挑战者企业裁员人数为52.99万人，创2022年以来同期最低，同时企业招聘计划数量则创2023年以来最高。</w:t>
      </w:r>
      <w:r w:rsidRPr="00A67696">
        <w:rPr>
          <w:rFonts w:ascii="微软雅黑" w:eastAsia="微软雅黑" w:hAnsi="微软雅黑" w:cs="微软雅黑" w:hint="eastAsia"/>
          <w:lang w:eastAsia="zh-CN"/>
        </w:rPr>
        <w:t>】</w:t>
      </w:r>
    </w:p>
    <w:p w14:paraId="75FB3CBE" w14:textId="090175F9" w:rsidR="00054D5B" w:rsidRPr="00A67696" w:rsidRDefault="00054D5B" w:rsidP="00054D5B">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A67696" w:rsidRPr="00A67696">
        <w:rPr>
          <w:rFonts w:ascii="微软雅黑" w:eastAsia="微软雅黑" w:hAnsi="微软雅黑" w:cs="微软雅黑"/>
          <w:lang w:eastAsia="zh-CN"/>
        </w:rPr>
        <w:t>美联储褐皮书显示，自7月初以来，美国经济活动温和增长。12个联储辖区中，10个地区轻微至温和增长，2个地区没有变化。企业预计未来经济前景总体积极，但对能源价格、政策和国际冲突带来的不确定性保持关注。分析人士指出，最新褐皮书报告本身能否明显改变政策天平尚不确定，各方目光将持续聚焦于9月会议前其他政策官员公开表态及接下来发布的关键经济数据。</w:t>
      </w:r>
      <w:r w:rsidRPr="00A67696">
        <w:rPr>
          <w:rFonts w:ascii="微软雅黑" w:eastAsia="微软雅黑" w:hAnsi="微软雅黑" w:cs="微软雅黑" w:hint="eastAsia"/>
          <w:lang w:eastAsia="zh-CN"/>
        </w:rPr>
        <w:t>】</w:t>
      </w:r>
    </w:p>
    <w:p w14:paraId="2FB23265" w14:textId="21D28C99" w:rsidR="0033704A" w:rsidRPr="00A67696" w:rsidRDefault="0033704A" w:rsidP="0033704A">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A67696" w:rsidRPr="00A67696">
        <w:rPr>
          <w:rFonts w:ascii="微软雅黑" w:eastAsia="微软雅黑" w:hAnsi="微软雅黑" w:cs="微软雅黑"/>
          <w:lang w:eastAsia="zh-CN"/>
        </w:rPr>
        <w:t>美国8月“小非农”爆冷。据ADP研究院最新数据，美国8月私人部门新增就业3.7万人，创下今年1月以来最低月度增幅，前值由4.4万上修至4.6万。8月跳槽员工的薪资同比增速降至7.3%，较上月有所回落。</w:t>
      </w:r>
      <w:r w:rsidRPr="00A67696">
        <w:rPr>
          <w:rFonts w:ascii="微软雅黑" w:eastAsia="微软雅黑" w:hAnsi="微软雅黑" w:cs="微软雅黑" w:hint="eastAsia"/>
          <w:lang w:eastAsia="zh-CN"/>
        </w:rPr>
        <w:t>】</w:t>
      </w:r>
    </w:p>
    <w:p w14:paraId="24449455" w14:textId="36873A43" w:rsidR="00054D5B" w:rsidRPr="00A67696" w:rsidRDefault="00054D5B" w:rsidP="00054D5B">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A67696" w:rsidRPr="00A67696">
        <w:rPr>
          <w:rFonts w:ascii="微软雅黑" w:eastAsia="微软雅黑" w:hAnsi="微软雅黑" w:cs="微软雅黑"/>
          <w:lang w:eastAsia="zh-CN"/>
        </w:rPr>
        <w:t>美国8月ISM制造业PMI下降1点至54.6，低于预期的55.2，但仍连续第八个月扩张。新订单指数回落至53.7，为3月份以来最弱；工厂就业人数连续第二个月增加，不过增速放缓；价格指数持平于2月份以来的最低水平。</w:t>
      </w:r>
      <w:r w:rsidRPr="00A67696">
        <w:rPr>
          <w:rFonts w:ascii="微软雅黑" w:eastAsia="微软雅黑" w:hAnsi="微软雅黑" w:cs="微软雅黑" w:hint="eastAsia"/>
          <w:lang w:eastAsia="zh-CN"/>
        </w:rPr>
        <w:t>】</w:t>
      </w:r>
    </w:p>
    <w:p w14:paraId="103F4F6C" w14:textId="67043BFA" w:rsidR="00EE0789" w:rsidRPr="00A67696" w:rsidRDefault="00EE0789" w:rsidP="00EE0789">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A67696" w:rsidRPr="00A67696">
        <w:rPr>
          <w:rFonts w:ascii="微软雅黑" w:eastAsia="微软雅黑" w:hAnsi="微软雅黑" w:cs="微软雅黑"/>
          <w:lang w:eastAsia="zh-CN"/>
        </w:rPr>
        <w:t>欧盟统计局初步数据显示，8月欧元区CPI同比上涨3.3%，为2023年9月以来最高水平；核心CPI同比上涨2.4%，较7月的2.5%略有回落。市场已经完全消化欧洲央行下周加息25个基点的预期，并预计此后还会进一步加息。</w:t>
      </w:r>
      <w:r w:rsidRPr="00A67696">
        <w:rPr>
          <w:rFonts w:ascii="微软雅黑" w:eastAsia="微软雅黑" w:hAnsi="微软雅黑" w:cs="微软雅黑" w:hint="eastAsia"/>
          <w:lang w:eastAsia="zh-CN"/>
        </w:rPr>
        <w:t>】</w:t>
      </w:r>
    </w:p>
    <w:p w14:paraId="22C3E94F" w14:textId="4A3E0A0E" w:rsidR="00EE0789" w:rsidRPr="00A67696" w:rsidRDefault="00EE0789" w:rsidP="00EE0789">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A67696" w:rsidRPr="00A67696">
        <w:rPr>
          <w:rFonts w:ascii="微软雅黑" w:eastAsia="微软雅黑" w:hAnsi="微软雅黑" w:cs="微软雅黑"/>
          <w:lang w:eastAsia="zh-CN"/>
        </w:rPr>
        <w:t>联合国环境规划署最新报告显示，全球气温升高超过《巴黎协定》中的1.5摄氏度控制目标已不可避免，即使最乐观情况也将升高至少1.8℃。如果没有有效的适应策略，到2050年，全球粮食产量可能会下降多达14%。</w:t>
      </w:r>
      <w:r w:rsidRPr="00A67696">
        <w:rPr>
          <w:rFonts w:ascii="微软雅黑" w:eastAsia="微软雅黑" w:hAnsi="微软雅黑" w:cs="微软雅黑" w:hint="eastAsia"/>
          <w:lang w:eastAsia="zh-CN"/>
        </w:rPr>
        <w:t>】</w:t>
      </w:r>
    </w:p>
    <w:p w14:paraId="65810C5B" w14:textId="6924D2E8" w:rsidR="00EE0789" w:rsidRPr="00A67696" w:rsidRDefault="00EE0789" w:rsidP="00EE0789">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lastRenderedPageBreak/>
        <w:t>【</w:t>
      </w:r>
      <w:r w:rsidR="00BF00E8" w:rsidRPr="00A67696">
        <w:rPr>
          <w:rFonts w:ascii="微软雅黑" w:eastAsia="微软雅黑" w:hAnsi="微软雅黑" w:cs="微软雅黑"/>
          <w:lang w:eastAsia="zh-CN"/>
        </w:rPr>
        <w:t>世界气象组织发布最新通报，确认厄尔尼诺现象已形成并将持续增强，预计将发展为超强级别事件，对全球降水和温度格局产生重大影响，相关极端天气风险将持续至2027年。</w:t>
      </w:r>
      <w:r w:rsidRPr="00A67696">
        <w:rPr>
          <w:rFonts w:ascii="微软雅黑" w:eastAsia="微软雅黑" w:hAnsi="微软雅黑" w:cs="微软雅黑" w:hint="eastAsia"/>
          <w:lang w:eastAsia="zh-CN"/>
        </w:rPr>
        <w:t>】</w:t>
      </w:r>
    </w:p>
    <w:p w14:paraId="16338E4B" w14:textId="720FB280" w:rsidR="00054D5B" w:rsidRPr="00021A7C" w:rsidRDefault="00054D5B" w:rsidP="00054D5B">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BF00E8" w:rsidRPr="00A67696">
        <w:rPr>
          <w:rFonts w:ascii="微软雅黑" w:eastAsia="微软雅黑" w:hAnsi="微软雅黑" w:cs="微软雅黑"/>
          <w:lang w:eastAsia="zh-CN"/>
        </w:rPr>
        <w:t>日本财务省公布2027财年预算，各政府部门和机构2027财年预算申请总额为143.0656万亿日元，相比本财年的122万亿日元显著增加，达到创纪录的新高。</w:t>
      </w:r>
      <w:r w:rsidRPr="00021A7C">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113B6944" w:rsidR="00B86245" w:rsidRPr="00AB3156" w:rsidRDefault="00A67696" w:rsidP="00380003">
            <w:pPr>
              <w:rPr>
                <w:rFonts w:ascii="微软雅黑" w:eastAsia="微软雅黑" w:hAnsi="微软雅黑" w:hint="eastAsia"/>
                <w:b/>
                <w:lang w:eastAsia="zh-CN"/>
              </w:rPr>
            </w:pPr>
            <w:r w:rsidRPr="00A67696">
              <w:rPr>
                <w:rFonts w:ascii="微软雅黑" w:eastAsia="微软雅黑" w:hAnsi="微软雅黑"/>
                <w:lang w:eastAsia="zh"/>
              </w:rPr>
              <w:t>9月4日当周，标普500指数上涨0.09%至7718.6；迷你标普500主力合约下跌0.13%至7715点。经济数据上，上周五公布的美国8月新增非农就业人口远超市场预期。6月和7月新增就业人数明显上修；8月失业率维持低位。劳动市场维持强劲，推升市场对美联储9月会议加息的押注，数据公布后美债收益率大幅拉升，美股则跳空低开。地缘局势上，周末期间，美国打击了3艘伊朗油轮，伊朗则攻击油轮并向美国军舰发射导弹。对此，多名伊朗官员发表强硬声明，伊朗议长卡利巴夫表示，此前“对等回应”的阶段已经结束。伊朗最高国家安全委员会秘书雷扎伊表示，未来几天，伊朗将宣布霍尔木兹海峡区域“禁区”任何进入“禁区”的船只都将被列入伊朗制裁名单。今日国际油价跳空高开。整体来看，地缘局势依旧紧张，加上非农加剧市场对美联储收紧货币政策的预期，美股面临一定压力</w:t>
            </w:r>
            <w:r w:rsidR="00E35101" w:rsidRPr="00E35101">
              <w:rPr>
                <w:rFonts w:ascii="微软雅黑" w:eastAsia="微软雅黑" w:hAnsi="微软雅黑"/>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29F2A598" w:rsidR="00B86245" w:rsidRPr="008F5218" w:rsidRDefault="00A67696" w:rsidP="00B86245">
            <w:pPr>
              <w:rPr>
                <w:rFonts w:ascii="微软雅黑" w:eastAsia="微软雅黑" w:hAnsi="微软雅黑" w:cs="微软雅黑" w:hint="eastAsia"/>
                <w:lang w:eastAsia="zh-CN"/>
              </w:rPr>
            </w:pPr>
            <w:r w:rsidRPr="00A67696">
              <w:rPr>
                <w:rFonts w:ascii="微软雅黑" w:eastAsia="微软雅黑" w:hAnsi="微软雅黑"/>
                <w:lang w:eastAsia="zh"/>
              </w:rPr>
              <w:t>9月4日当周，富时中国A50指数下跌0.67%至14674.58；新交所富时A50期指主力合约下跌0.38%至14653。海外方面，经济数据上，美国8月新增非农就业人口远超市场预期。6月和7月新增就业人数明显上修；8月失业率维持低位。劳动市场维持强劲，推升市场对美联储9月会议加息的押注，数据公布后美债收益率大幅拉升。地缘局势上，周末期间，美国打击了3艘伊朗油轮，伊朗则攻击油轮并向美国军舰发射导弹。对此，多名伊朗官员发表强硬声明，伊朗议长卡利巴夫表示，此前“对等回应”的阶段已经结束。伊朗最高国家安全委员会秘书雷扎伊表示，未来几天，伊朗将宣布霍尔木兹海峡区域“禁区”任何进入“禁区”的船只都将被列入伊朗制裁名单。今日国际油价跳空高开。国内方面，经济基本面，8月份，国内制造业PMI出现小幅回升，但仍处于收缩区间，制造业PMI子指标中的新订单与新出口订单均回升至扩张区间，暗示内外需有好转可能。同时，高技术与装备制造业PMI仍处具有扩张区间。整体来看，国内经济K型分化仍在延续。随着市场对半年报充分定价后，整体关注焦点将转向国内宏观数据与海外流动性变化。海外地缘局势依旧紧张，原油与美债收益率仍在高位，同时，强劲的非农报告也加剧市场对美联储收紧货币政策的担忧，市场依旧面临一定压力。</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2943BD98" w14:textId="67331AF8" w:rsidR="00A67696" w:rsidRPr="00A67696" w:rsidRDefault="00A67696" w:rsidP="00A67696">
            <w:pPr>
              <w:rPr>
                <w:rFonts w:ascii="微软雅黑" w:eastAsia="微软雅黑" w:hAnsi="微软雅黑"/>
                <w:color w:val="000000" w:themeColor="text1"/>
                <w:lang w:eastAsia="zh-CN"/>
              </w:rPr>
            </w:pPr>
            <w:r w:rsidRPr="00A67696">
              <w:rPr>
                <w:rFonts w:ascii="微软雅黑" w:eastAsia="微软雅黑" w:hAnsi="微软雅黑" w:hint="eastAsia"/>
                <w:color w:val="000000" w:themeColor="text1"/>
                <w:lang w:eastAsia="zh-CN"/>
              </w:rPr>
              <w:t>国际方面，美国</w:t>
            </w:r>
            <w:r w:rsidRPr="00A67696">
              <w:rPr>
                <w:rFonts w:ascii="微软雅黑" w:eastAsia="微软雅黑" w:hAnsi="微软雅黑"/>
                <w:color w:val="000000" w:themeColor="text1"/>
                <w:lang w:eastAsia="zh-CN"/>
              </w:rPr>
              <w:t>8</w:t>
            </w:r>
            <w:r w:rsidRPr="00A67696">
              <w:rPr>
                <w:rFonts w:ascii="微软雅黑" w:eastAsia="微软雅黑" w:hAnsi="微软雅黑" w:hint="eastAsia"/>
                <w:color w:val="000000" w:themeColor="text1"/>
                <w:lang w:eastAsia="zh-CN"/>
              </w:rPr>
              <w:t>月季调后非农就业人口新增</w:t>
            </w:r>
            <w:r w:rsidRPr="00A67696">
              <w:rPr>
                <w:rFonts w:ascii="微软雅黑" w:eastAsia="微软雅黑" w:hAnsi="微软雅黑"/>
                <w:color w:val="000000" w:themeColor="text1"/>
                <w:lang w:eastAsia="zh-CN"/>
              </w:rPr>
              <w:t>16.2</w:t>
            </w:r>
            <w:r w:rsidRPr="00A67696">
              <w:rPr>
                <w:rFonts w:ascii="微软雅黑" w:eastAsia="微软雅黑" w:hAnsi="微软雅黑" w:hint="eastAsia"/>
                <w:color w:val="000000" w:themeColor="text1"/>
                <w:lang w:eastAsia="zh-CN"/>
              </w:rPr>
              <w:t>万人，创</w:t>
            </w:r>
            <w:r w:rsidRPr="00A67696">
              <w:rPr>
                <w:rFonts w:ascii="微软雅黑" w:eastAsia="微软雅黑" w:hAnsi="微软雅黑"/>
                <w:color w:val="000000" w:themeColor="text1"/>
                <w:lang w:eastAsia="zh-CN"/>
              </w:rPr>
              <w:t>3</w:t>
            </w:r>
            <w:r w:rsidRPr="00A67696">
              <w:rPr>
                <w:rFonts w:ascii="微软雅黑" w:eastAsia="微软雅黑" w:hAnsi="微软雅黑" w:hint="eastAsia"/>
                <w:color w:val="000000" w:themeColor="text1"/>
                <w:lang w:eastAsia="zh-CN"/>
              </w:rPr>
              <w:t>月以来新高，远超市场预期的</w:t>
            </w:r>
            <w:r w:rsidRPr="00A67696">
              <w:rPr>
                <w:rFonts w:ascii="微软雅黑" w:eastAsia="微软雅黑" w:hAnsi="微软雅黑"/>
                <w:color w:val="000000" w:themeColor="text1"/>
                <w:lang w:eastAsia="zh-CN"/>
              </w:rPr>
              <w:t>5.6</w:t>
            </w:r>
            <w:r w:rsidRPr="00A67696">
              <w:rPr>
                <w:rFonts w:ascii="微软雅黑" w:eastAsia="微软雅黑" w:hAnsi="微软雅黑" w:hint="eastAsia"/>
                <w:color w:val="000000" w:themeColor="text1"/>
                <w:lang w:eastAsia="zh-CN"/>
              </w:rPr>
              <w:t>万人。</w:t>
            </w:r>
            <w:r w:rsidRPr="00A67696">
              <w:rPr>
                <w:rFonts w:ascii="微软雅黑" w:eastAsia="微软雅黑" w:hAnsi="微软雅黑"/>
                <w:color w:val="000000" w:themeColor="text1"/>
                <w:lang w:eastAsia="zh-CN"/>
              </w:rPr>
              <w:t>6</w:t>
            </w:r>
            <w:r w:rsidRPr="00A67696">
              <w:rPr>
                <w:rFonts w:ascii="微软雅黑" w:eastAsia="微软雅黑" w:hAnsi="微软雅黑" w:hint="eastAsia"/>
                <w:color w:val="000000" w:themeColor="text1"/>
                <w:lang w:eastAsia="zh-CN"/>
              </w:rPr>
              <w:t>月和</w:t>
            </w:r>
            <w:r w:rsidRPr="00A67696">
              <w:rPr>
                <w:rFonts w:ascii="微软雅黑" w:eastAsia="微软雅黑" w:hAnsi="微软雅黑"/>
                <w:color w:val="000000" w:themeColor="text1"/>
                <w:lang w:eastAsia="zh-CN"/>
              </w:rPr>
              <w:t>7</w:t>
            </w:r>
            <w:r w:rsidRPr="00A67696">
              <w:rPr>
                <w:rFonts w:ascii="微软雅黑" w:eastAsia="微软雅黑" w:hAnsi="微软雅黑" w:hint="eastAsia"/>
                <w:color w:val="000000" w:themeColor="text1"/>
                <w:lang w:eastAsia="zh-CN"/>
              </w:rPr>
              <w:t>月新增就业人数合计上修</w:t>
            </w:r>
            <w:r w:rsidRPr="00A67696">
              <w:rPr>
                <w:rFonts w:ascii="微软雅黑" w:eastAsia="微软雅黑" w:hAnsi="微软雅黑"/>
                <w:color w:val="000000" w:themeColor="text1"/>
                <w:lang w:eastAsia="zh-CN"/>
              </w:rPr>
              <w:t>5.5</w:t>
            </w:r>
            <w:r w:rsidRPr="00A67696">
              <w:rPr>
                <w:rFonts w:ascii="微软雅黑" w:eastAsia="微软雅黑" w:hAnsi="微软雅黑" w:hint="eastAsia"/>
                <w:color w:val="000000" w:themeColor="text1"/>
                <w:lang w:eastAsia="zh-CN"/>
              </w:rPr>
              <w:t>万人；</w:t>
            </w:r>
            <w:r w:rsidRPr="00A67696">
              <w:rPr>
                <w:rFonts w:ascii="微软雅黑" w:eastAsia="微软雅黑" w:hAnsi="微软雅黑"/>
                <w:color w:val="000000" w:themeColor="text1"/>
                <w:lang w:eastAsia="zh-CN"/>
              </w:rPr>
              <w:t>8</w:t>
            </w:r>
            <w:r w:rsidRPr="00A67696">
              <w:rPr>
                <w:rFonts w:ascii="微软雅黑" w:eastAsia="微软雅黑" w:hAnsi="微软雅黑" w:hint="eastAsia"/>
                <w:color w:val="000000" w:themeColor="text1"/>
                <w:lang w:eastAsia="zh-CN"/>
              </w:rPr>
              <w:t>月失业率维持在</w:t>
            </w:r>
            <w:r w:rsidRPr="00A67696">
              <w:rPr>
                <w:rFonts w:ascii="微软雅黑" w:eastAsia="微软雅黑" w:hAnsi="微软雅黑"/>
                <w:color w:val="000000" w:themeColor="text1"/>
                <w:lang w:eastAsia="zh-CN"/>
              </w:rPr>
              <w:t>4.1%</w:t>
            </w:r>
            <w:r w:rsidRPr="00A67696">
              <w:rPr>
                <w:rFonts w:ascii="微软雅黑" w:eastAsia="微软雅黑" w:hAnsi="微软雅黑" w:hint="eastAsia"/>
                <w:color w:val="000000" w:themeColor="text1"/>
                <w:lang w:eastAsia="zh-CN"/>
              </w:rPr>
              <w:t>的低位。</w:t>
            </w:r>
          </w:p>
          <w:p w14:paraId="26CD469D" w14:textId="77777777" w:rsidR="00A67696" w:rsidRPr="00A67696" w:rsidRDefault="00A67696" w:rsidP="00A67696">
            <w:pPr>
              <w:rPr>
                <w:rFonts w:ascii="微软雅黑" w:eastAsia="微软雅黑" w:hAnsi="微软雅黑"/>
                <w:color w:val="000000" w:themeColor="text1"/>
                <w:lang w:eastAsia="zh-CN"/>
              </w:rPr>
            </w:pPr>
            <w:r w:rsidRPr="00A67696">
              <w:rPr>
                <w:rFonts w:ascii="微软雅黑" w:eastAsia="微软雅黑" w:hAnsi="微软雅黑" w:hint="eastAsia"/>
                <w:color w:val="000000" w:themeColor="text1"/>
                <w:lang w:eastAsia="zh-CN"/>
              </w:rPr>
              <w:t>国内方面，据中国物流与采购联合会，</w:t>
            </w:r>
            <w:r w:rsidRPr="00A67696">
              <w:rPr>
                <w:rFonts w:ascii="微软雅黑" w:eastAsia="微软雅黑" w:hAnsi="微软雅黑"/>
                <w:color w:val="000000" w:themeColor="text1"/>
                <w:lang w:eastAsia="zh-CN"/>
              </w:rPr>
              <w:t>8</w:t>
            </w:r>
            <w:r w:rsidRPr="00A67696">
              <w:rPr>
                <w:rFonts w:ascii="微软雅黑" w:eastAsia="微软雅黑" w:hAnsi="微软雅黑" w:hint="eastAsia"/>
                <w:color w:val="000000" w:themeColor="text1"/>
                <w:lang w:eastAsia="zh-CN"/>
              </w:rPr>
              <w:t>月份，中国物流业景气指数为</w:t>
            </w:r>
            <w:r w:rsidRPr="00A67696">
              <w:rPr>
                <w:rFonts w:ascii="微软雅黑" w:eastAsia="微软雅黑" w:hAnsi="微软雅黑"/>
                <w:color w:val="000000" w:themeColor="text1"/>
                <w:lang w:eastAsia="zh-CN"/>
              </w:rPr>
              <w:t>50.9%</w:t>
            </w:r>
            <w:r w:rsidRPr="00A67696">
              <w:rPr>
                <w:rFonts w:ascii="微软雅黑" w:eastAsia="微软雅黑" w:hAnsi="微软雅黑" w:hint="eastAsia"/>
                <w:color w:val="000000" w:themeColor="text1"/>
                <w:lang w:eastAsia="zh-CN"/>
              </w:rPr>
              <w:t>，较上月上升</w:t>
            </w:r>
            <w:r w:rsidRPr="00A67696">
              <w:rPr>
                <w:rFonts w:ascii="微软雅黑" w:eastAsia="微软雅黑" w:hAnsi="微软雅黑"/>
                <w:color w:val="000000" w:themeColor="text1"/>
                <w:lang w:eastAsia="zh-CN"/>
              </w:rPr>
              <w:t>0.5</w:t>
            </w:r>
            <w:r w:rsidRPr="00A67696">
              <w:rPr>
                <w:rFonts w:ascii="微软雅黑" w:eastAsia="微软雅黑" w:hAnsi="微软雅黑" w:hint="eastAsia"/>
                <w:color w:val="000000" w:themeColor="text1"/>
                <w:lang w:eastAsia="zh-CN"/>
              </w:rPr>
              <w:t>个百分点。物流需求保持扩张，景气指数在扩张区间内继续提升。</w:t>
            </w:r>
            <w:r w:rsidRPr="00A67696">
              <w:rPr>
                <w:rFonts w:ascii="微软雅黑" w:eastAsia="微软雅黑" w:hAnsi="微软雅黑"/>
                <w:color w:val="000000" w:themeColor="text1"/>
                <w:lang w:eastAsia="zh-CN"/>
              </w:rPr>
              <w:t>12</w:t>
            </w:r>
            <w:r w:rsidRPr="00A67696">
              <w:rPr>
                <w:rFonts w:ascii="微软雅黑" w:eastAsia="微软雅黑" w:hAnsi="微软雅黑" w:hint="eastAsia"/>
                <w:color w:val="000000" w:themeColor="text1"/>
                <w:lang w:eastAsia="zh-CN"/>
              </w:rPr>
              <w:t>个分项指数中，有</w:t>
            </w:r>
            <w:r w:rsidRPr="00A67696">
              <w:rPr>
                <w:rFonts w:ascii="微软雅黑" w:eastAsia="微软雅黑" w:hAnsi="微软雅黑"/>
                <w:color w:val="000000" w:themeColor="text1"/>
                <w:lang w:eastAsia="zh-CN"/>
              </w:rPr>
              <w:t>8</w:t>
            </w:r>
            <w:r w:rsidRPr="00A67696">
              <w:rPr>
                <w:rFonts w:ascii="微软雅黑" w:eastAsia="微软雅黑" w:hAnsi="微软雅黑" w:hint="eastAsia"/>
                <w:color w:val="000000" w:themeColor="text1"/>
                <w:lang w:eastAsia="zh-CN"/>
              </w:rPr>
              <w:t>项环比回升。其中，业务总量、新订单和从业人员这三项指数，连续多月处于扩张区间。</w:t>
            </w:r>
          </w:p>
          <w:p w14:paraId="2C1AB912" w14:textId="77777777" w:rsidR="00A67696" w:rsidRPr="00A67696" w:rsidRDefault="00A67696" w:rsidP="00A67696">
            <w:pPr>
              <w:rPr>
                <w:rFonts w:ascii="微软雅黑" w:eastAsia="微软雅黑" w:hAnsi="微软雅黑"/>
                <w:color w:val="000000" w:themeColor="text1"/>
                <w:lang w:eastAsia="zh-CN"/>
              </w:rPr>
            </w:pPr>
            <w:r w:rsidRPr="00A67696">
              <w:rPr>
                <w:rFonts w:ascii="微软雅黑" w:eastAsia="微软雅黑" w:hAnsi="微软雅黑" w:hint="eastAsia"/>
                <w:color w:val="000000" w:themeColor="text1"/>
                <w:lang w:eastAsia="zh-CN"/>
              </w:rPr>
              <w:t>美元美债方面，美国</w:t>
            </w:r>
            <w:r w:rsidRPr="00A67696">
              <w:rPr>
                <w:rFonts w:ascii="微软雅黑" w:eastAsia="微软雅黑" w:hAnsi="微软雅黑"/>
                <w:color w:val="000000" w:themeColor="text1"/>
                <w:lang w:eastAsia="zh-CN"/>
              </w:rPr>
              <w:t>8</w:t>
            </w:r>
            <w:r w:rsidRPr="00A67696">
              <w:rPr>
                <w:rFonts w:ascii="微软雅黑" w:eastAsia="微软雅黑" w:hAnsi="微软雅黑" w:hint="eastAsia"/>
                <w:color w:val="000000" w:themeColor="text1"/>
                <w:lang w:eastAsia="zh-CN"/>
              </w:rPr>
              <w:t>月非农就业新增人数远超市场预期，市场押注美联储</w:t>
            </w:r>
            <w:r w:rsidRPr="00A67696">
              <w:rPr>
                <w:rFonts w:ascii="微软雅黑" w:eastAsia="微软雅黑" w:hAnsi="微软雅黑"/>
                <w:color w:val="000000" w:themeColor="text1"/>
                <w:lang w:eastAsia="zh-CN"/>
              </w:rPr>
              <w:t>9</w:t>
            </w:r>
            <w:r w:rsidRPr="00A67696">
              <w:rPr>
                <w:rFonts w:ascii="微软雅黑" w:eastAsia="微软雅黑" w:hAnsi="微软雅黑" w:hint="eastAsia"/>
                <w:color w:val="000000" w:themeColor="text1"/>
                <w:lang w:eastAsia="zh-CN"/>
              </w:rPr>
              <w:t>月加息概率升至近六成。特朗普对数据表示赞赏，但再度要求美联储大幅降息，否则他将切断与美国存在贸易逆差国家的贸易往来。强劲的非农数据公布后，美元指数短线拉升</w:t>
            </w:r>
            <w:r w:rsidRPr="00A67696">
              <w:rPr>
                <w:rFonts w:ascii="微软雅黑" w:eastAsia="微软雅黑" w:hAnsi="微软雅黑"/>
                <w:color w:val="000000" w:themeColor="text1"/>
                <w:lang w:eastAsia="zh-CN"/>
              </w:rPr>
              <w:t>40</w:t>
            </w:r>
            <w:r w:rsidRPr="00A67696">
              <w:rPr>
                <w:rFonts w:ascii="微软雅黑" w:eastAsia="微软雅黑" w:hAnsi="微软雅黑" w:hint="eastAsia"/>
                <w:color w:val="000000" w:themeColor="text1"/>
                <w:lang w:eastAsia="zh-CN"/>
              </w:rPr>
              <w:t>点，随后在特朗普对美联储的降息“逼宫”下收窄涨幅，最终收涨</w:t>
            </w:r>
            <w:r w:rsidRPr="00A67696">
              <w:rPr>
                <w:rFonts w:ascii="微软雅黑" w:eastAsia="微软雅黑" w:hAnsi="微软雅黑"/>
                <w:color w:val="000000" w:themeColor="text1"/>
                <w:lang w:eastAsia="zh-CN"/>
              </w:rPr>
              <w:t>0.168%</w:t>
            </w:r>
            <w:r w:rsidRPr="00A67696">
              <w:rPr>
                <w:rFonts w:ascii="微软雅黑" w:eastAsia="微软雅黑" w:hAnsi="微软雅黑" w:hint="eastAsia"/>
                <w:color w:val="000000" w:themeColor="text1"/>
                <w:lang w:eastAsia="zh-CN"/>
              </w:rPr>
              <w:t>，报</w:t>
            </w:r>
            <w:r w:rsidRPr="00A67696">
              <w:rPr>
                <w:rFonts w:ascii="微软雅黑" w:eastAsia="微软雅黑" w:hAnsi="微软雅黑"/>
                <w:color w:val="000000" w:themeColor="text1"/>
                <w:lang w:eastAsia="zh-CN"/>
              </w:rPr>
              <w:t>99.16</w:t>
            </w:r>
            <w:r w:rsidRPr="00A67696">
              <w:rPr>
                <w:rFonts w:ascii="微软雅黑" w:eastAsia="微软雅黑" w:hAnsi="微软雅黑" w:hint="eastAsia"/>
                <w:color w:val="000000" w:themeColor="text1"/>
                <w:lang w:eastAsia="zh-CN"/>
              </w:rPr>
              <w:t>；对美联储政策利率敏感的</w:t>
            </w:r>
            <w:r w:rsidRPr="00A67696">
              <w:rPr>
                <w:rFonts w:ascii="微软雅黑" w:eastAsia="微软雅黑" w:hAnsi="微软雅黑"/>
                <w:color w:val="000000" w:themeColor="text1"/>
                <w:lang w:eastAsia="zh-CN"/>
              </w:rPr>
              <w:t>2</w:t>
            </w:r>
            <w:r w:rsidRPr="00A67696">
              <w:rPr>
                <w:rFonts w:ascii="微软雅黑" w:eastAsia="微软雅黑" w:hAnsi="微软雅黑" w:hint="eastAsia"/>
                <w:color w:val="000000" w:themeColor="text1"/>
                <w:lang w:eastAsia="zh-CN"/>
              </w:rPr>
              <w:t>年期美债收益率收涨超</w:t>
            </w:r>
            <w:r w:rsidRPr="00A67696">
              <w:rPr>
                <w:rFonts w:ascii="微软雅黑" w:eastAsia="微软雅黑" w:hAnsi="微软雅黑"/>
                <w:color w:val="000000" w:themeColor="text1"/>
                <w:lang w:eastAsia="zh-CN"/>
              </w:rPr>
              <w:t>3</w:t>
            </w:r>
            <w:r w:rsidRPr="00A67696">
              <w:rPr>
                <w:rFonts w:ascii="微软雅黑" w:eastAsia="微软雅黑" w:hAnsi="微软雅黑" w:hint="eastAsia"/>
                <w:color w:val="000000" w:themeColor="text1"/>
                <w:lang w:eastAsia="zh-CN"/>
              </w:rPr>
              <w:t>个基点报</w:t>
            </w:r>
            <w:r w:rsidRPr="00A67696">
              <w:rPr>
                <w:rFonts w:ascii="微软雅黑" w:eastAsia="微软雅黑" w:hAnsi="微软雅黑"/>
                <w:color w:val="000000" w:themeColor="text1"/>
                <w:lang w:eastAsia="zh-CN"/>
              </w:rPr>
              <w:t>4.3703%</w:t>
            </w:r>
            <w:r w:rsidRPr="00A67696">
              <w:rPr>
                <w:rFonts w:ascii="微软雅黑" w:eastAsia="微软雅黑" w:hAnsi="微软雅黑" w:hint="eastAsia"/>
                <w:color w:val="000000" w:themeColor="text1"/>
                <w:lang w:eastAsia="zh-CN"/>
              </w:rPr>
              <w:t>，盘中触及</w:t>
            </w:r>
            <w:r w:rsidRPr="00A67696">
              <w:rPr>
                <w:rFonts w:ascii="微软雅黑" w:eastAsia="微软雅黑" w:hAnsi="微软雅黑"/>
                <w:color w:val="000000" w:themeColor="text1"/>
                <w:lang w:eastAsia="zh-CN"/>
              </w:rPr>
              <w:t>4.42%</w:t>
            </w:r>
            <w:r w:rsidRPr="00A67696">
              <w:rPr>
                <w:rFonts w:ascii="微软雅黑" w:eastAsia="微软雅黑" w:hAnsi="微软雅黑" w:hint="eastAsia"/>
                <w:color w:val="000000" w:themeColor="text1"/>
                <w:lang w:eastAsia="zh-CN"/>
              </w:rPr>
              <w:t>为</w:t>
            </w:r>
            <w:r w:rsidRPr="00A67696">
              <w:rPr>
                <w:rFonts w:ascii="微软雅黑" w:eastAsia="微软雅黑" w:hAnsi="微软雅黑"/>
                <w:color w:val="000000" w:themeColor="text1"/>
                <w:lang w:eastAsia="zh-CN"/>
              </w:rPr>
              <w:t>2025</w:t>
            </w:r>
            <w:r w:rsidRPr="00A67696">
              <w:rPr>
                <w:rFonts w:ascii="微软雅黑" w:eastAsia="微软雅黑" w:hAnsi="微软雅黑" w:hint="eastAsia"/>
                <w:color w:val="000000" w:themeColor="text1"/>
                <w:lang w:eastAsia="zh-CN"/>
              </w:rPr>
              <w:t>年</w:t>
            </w:r>
            <w:r w:rsidRPr="00A67696">
              <w:rPr>
                <w:rFonts w:ascii="微软雅黑" w:eastAsia="微软雅黑" w:hAnsi="微软雅黑"/>
                <w:color w:val="000000" w:themeColor="text1"/>
                <w:lang w:eastAsia="zh-CN"/>
              </w:rPr>
              <w:t>1</w:t>
            </w:r>
            <w:r w:rsidRPr="00A67696">
              <w:rPr>
                <w:rFonts w:ascii="微软雅黑" w:eastAsia="微软雅黑" w:hAnsi="微软雅黑" w:hint="eastAsia"/>
                <w:color w:val="000000" w:themeColor="text1"/>
                <w:lang w:eastAsia="zh-CN"/>
              </w:rPr>
              <w:t>月以来最高；基准的</w:t>
            </w:r>
            <w:r w:rsidRPr="00A67696">
              <w:rPr>
                <w:rFonts w:ascii="微软雅黑" w:eastAsia="微软雅黑" w:hAnsi="微软雅黑"/>
                <w:color w:val="000000" w:themeColor="text1"/>
                <w:lang w:eastAsia="zh-CN"/>
              </w:rPr>
              <w:t>10</w:t>
            </w:r>
            <w:r w:rsidRPr="00A67696">
              <w:rPr>
                <w:rFonts w:ascii="微软雅黑" w:eastAsia="微软雅黑" w:hAnsi="微软雅黑" w:hint="eastAsia"/>
                <w:color w:val="000000" w:themeColor="text1"/>
                <w:lang w:eastAsia="zh-CN"/>
              </w:rPr>
              <w:t>年期美债收益率涨约</w:t>
            </w:r>
            <w:r w:rsidRPr="00A67696">
              <w:rPr>
                <w:rFonts w:ascii="微软雅黑" w:eastAsia="微软雅黑" w:hAnsi="微软雅黑"/>
                <w:color w:val="000000" w:themeColor="text1"/>
                <w:lang w:eastAsia="zh-CN"/>
              </w:rPr>
              <w:lastRenderedPageBreak/>
              <w:t>1</w:t>
            </w:r>
            <w:r w:rsidRPr="00A67696">
              <w:rPr>
                <w:rFonts w:ascii="微软雅黑" w:eastAsia="微软雅黑" w:hAnsi="微软雅黑" w:hint="eastAsia"/>
                <w:color w:val="000000" w:themeColor="text1"/>
                <w:lang w:eastAsia="zh-CN"/>
              </w:rPr>
              <w:t>个基点，收报</w:t>
            </w:r>
            <w:r w:rsidRPr="00A67696">
              <w:rPr>
                <w:rFonts w:ascii="微软雅黑" w:eastAsia="微软雅黑" w:hAnsi="微软雅黑"/>
                <w:color w:val="000000" w:themeColor="text1"/>
                <w:lang w:eastAsia="zh-CN"/>
              </w:rPr>
              <w:t>4.789%</w:t>
            </w:r>
            <w:r w:rsidRPr="00A67696">
              <w:rPr>
                <w:rFonts w:ascii="微软雅黑" w:eastAsia="微软雅黑" w:hAnsi="微软雅黑" w:hint="eastAsia"/>
                <w:color w:val="000000" w:themeColor="text1"/>
                <w:lang w:eastAsia="zh-CN"/>
              </w:rPr>
              <w:t>。</w:t>
            </w:r>
          </w:p>
          <w:p w14:paraId="183ABEAF" w14:textId="77777777" w:rsidR="00A67696" w:rsidRPr="00A67696" w:rsidRDefault="00A67696" w:rsidP="00A67696">
            <w:pPr>
              <w:rPr>
                <w:rFonts w:ascii="微软雅黑" w:eastAsia="微软雅黑" w:hAnsi="微软雅黑"/>
                <w:color w:val="000000" w:themeColor="text1"/>
                <w:lang w:eastAsia="zh-CN"/>
              </w:rPr>
            </w:pPr>
            <w:r w:rsidRPr="00A67696">
              <w:rPr>
                <w:rFonts w:ascii="微软雅黑" w:eastAsia="微软雅黑" w:hAnsi="微软雅黑" w:hint="eastAsia"/>
                <w:color w:val="000000" w:themeColor="text1"/>
                <w:lang w:eastAsia="zh-CN"/>
              </w:rPr>
              <w:t>库存方面，</w:t>
            </w:r>
            <w:r w:rsidRPr="00A67696">
              <w:rPr>
                <w:rFonts w:ascii="微软雅黑" w:eastAsia="微软雅黑" w:hAnsi="微软雅黑"/>
                <w:color w:val="000000" w:themeColor="text1"/>
                <w:lang w:eastAsia="zh-CN"/>
              </w:rPr>
              <w:t>2026</w:t>
            </w:r>
            <w:r w:rsidRPr="00A67696">
              <w:rPr>
                <w:rFonts w:ascii="微软雅黑" w:eastAsia="微软雅黑" w:hAnsi="微软雅黑" w:hint="eastAsia"/>
                <w:color w:val="000000" w:themeColor="text1"/>
                <w:lang w:eastAsia="zh-CN"/>
              </w:rPr>
              <w:t>年</w:t>
            </w:r>
            <w:r w:rsidRPr="00A67696">
              <w:rPr>
                <w:rFonts w:ascii="微软雅黑" w:eastAsia="微软雅黑" w:hAnsi="微软雅黑"/>
                <w:color w:val="000000" w:themeColor="text1"/>
                <w:lang w:eastAsia="zh-CN"/>
              </w:rPr>
              <w:t>9</w:t>
            </w:r>
            <w:r w:rsidRPr="00A67696">
              <w:rPr>
                <w:rFonts w:ascii="微软雅黑" w:eastAsia="微软雅黑" w:hAnsi="微软雅黑" w:hint="eastAsia"/>
                <w:color w:val="000000" w:themeColor="text1"/>
                <w:lang w:eastAsia="zh-CN"/>
              </w:rPr>
              <w:t>月</w:t>
            </w:r>
            <w:r w:rsidRPr="00A67696">
              <w:rPr>
                <w:rFonts w:ascii="微软雅黑" w:eastAsia="微软雅黑" w:hAnsi="微软雅黑"/>
                <w:color w:val="000000" w:themeColor="text1"/>
                <w:lang w:eastAsia="zh-CN"/>
              </w:rPr>
              <w:t>4</w:t>
            </w:r>
            <w:r w:rsidRPr="00A67696">
              <w:rPr>
                <w:rFonts w:ascii="微软雅黑" w:eastAsia="微软雅黑" w:hAnsi="微软雅黑" w:hint="eastAsia"/>
                <w:color w:val="000000" w:themeColor="text1"/>
                <w:lang w:eastAsia="zh-CN"/>
              </w:rPr>
              <w:t>日，</w:t>
            </w:r>
            <w:r w:rsidRPr="00A67696">
              <w:rPr>
                <w:rFonts w:ascii="微软雅黑" w:eastAsia="微软雅黑" w:hAnsi="微软雅黑"/>
                <w:color w:val="000000" w:themeColor="text1"/>
                <w:lang w:eastAsia="zh-CN"/>
              </w:rPr>
              <w:t>LME</w:t>
            </w:r>
            <w:r w:rsidRPr="00A67696">
              <w:rPr>
                <w:rFonts w:ascii="微软雅黑" w:eastAsia="微软雅黑" w:hAnsi="微软雅黑" w:hint="eastAsia"/>
                <w:color w:val="000000" w:themeColor="text1"/>
                <w:lang w:eastAsia="zh-CN"/>
              </w:rPr>
              <w:t>总库存为</w:t>
            </w:r>
            <w:r w:rsidRPr="00A67696">
              <w:rPr>
                <w:rFonts w:ascii="微软雅黑" w:eastAsia="微软雅黑" w:hAnsi="微软雅黑"/>
                <w:color w:val="000000" w:themeColor="text1"/>
                <w:lang w:eastAsia="zh-CN"/>
              </w:rPr>
              <w:t>234175</w:t>
            </w:r>
            <w:r w:rsidRPr="00A67696">
              <w:rPr>
                <w:rFonts w:ascii="微软雅黑" w:eastAsia="微软雅黑" w:hAnsi="微软雅黑" w:hint="eastAsia"/>
                <w:color w:val="000000" w:themeColor="text1"/>
                <w:lang w:eastAsia="zh-CN"/>
              </w:rPr>
              <w:t>吨，较上周环比</w:t>
            </w:r>
            <w:r w:rsidRPr="00A67696">
              <w:rPr>
                <w:rFonts w:ascii="微软雅黑" w:eastAsia="微软雅黑" w:hAnsi="微软雅黑"/>
                <w:color w:val="000000" w:themeColor="text1"/>
                <w:lang w:eastAsia="zh-CN"/>
              </w:rPr>
              <w:t>-100</w:t>
            </w:r>
            <w:r w:rsidRPr="00A67696">
              <w:rPr>
                <w:rFonts w:ascii="微软雅黑" w:eastAsia="微软雅黑" w:hAnsi="微软雅黑" w:hint="eastAsia"/>
                <w:color w:val="000000" w:themeColor="text1"/>
                <w:lang w:eastAsia="zh-CN"/>
              </w:rPr>
              <w:t>吨；</w:t>
            </w:r>
            <w:r w:rsidRPr="00A67696">
              <w:rPr>
                <w:rFonts w:ascii="微软雅黑" w:eastAsia="微软雅黑" w:hAnsi="微软雅黑"/>
                <w:color w:val="000000" w:themeColor="text1"/>
                <w:lang w:eastAsia="zh-CN"/>
              </w:rPr>
              <w:t>COMEX</w:t>
            </w:r>
            <w:r w:rsidRPr="00A67696">
              <w:rPr>
                <w:rFonts w:ascii="微软雅黑" w:eastAsia="微软雅黑" w:hAnsi="微软雅黑" w:hint="eastAsia"/>
                <w:color w:val="000000" w:themeColor="text1"/>
                <w:lang w:eastAsia="zh-CN"/>
              </w:rPr>
              <w:t>总库为</w:t>
            </w:r>
            <w:r w:rsidRPr="00A67696">
              <w:rPr>
                <w:rFonts w:ascii="微软雅黑" w:eastAsia="微软雅黑" w:hAnsi="微软雅黑"/>
                <w:color w:val="000000" w:themeColor="text1"/>
                <w:lang w:eastAsia="zh-CN"/>
              </w:rPr>
              <w:t>766795</w:t>
            </w:r>
            <w:r w:rsidRPr="00A67696">
              <w:rPr>
                <w:rFonts w:ascii="微软雅黑" w:eastAsia="微软雅黑" w:hAnsi="微软雅黑" w:hint="eastAsia"/>
                <w:color w:val="000000" w:themeColor="text1"/>
                <w:lang w:eastAsia="zh-CN"/>
              </w:rPr>
              <w:t>短吨，较上周环比</w:t>
            </w:r>
            <w:r w:rsidRPr="00A67696">
              <w:rPr>
                <w:rFonts w:ascii="微软雅黑" w:eastAsia="微软雅黑" w:hAnsi="微软雅黑"/>
                <w:color w:val="000000" w:themeColor="text1"/>
                <w:lang w:eastAsia="zh-CN"/>
              </w:rPr>
              <w:t>+13155</w:t>
            </w:r>
            <w:r w:rsidRPr="00A67696">
              <w:rPr>
                <w:rFonts w:ascii="微软雅黑" w:eastAsia="微软雅黑" w:hAnsi="微软雅黑" w:hint="eastAsia"/>
                <w:color w:val="000000" w:themeColor="text1"/>
                <w:lang w:eastAsia="zh-CN"/>
              </w:rPr>
              <w:t>短吨；</w:t>
            </w:r>
            <w:r w:rsidRPr="00A67696">
              <w:rPr>
                <w:rFonts w:ascii="微软雅黑" w:eastAsia="微软雅黑" w:hAnsi="微软雅黑"/>
                <w:color w:val="000000" w:themeColor="text1"/>
                <w:lang w:eastAsia="zh-CN"/>
              </w:rPr>
              <w:t>SHFE</w:t>
            </w:r>
            <w:r w:rsidRPr="00A67696">
              <w:rPr>
                <w:rFonts w:ascii="微软雅黑" w:eastAsia="微软雅黑" w:hAnsi="微软雅黑" w:hint="eastAsia"/>
                <w:color w:val="000000" w:themeColor="text1"/>
                <w:lang w:eastAsia="zh-CN"/>
              </w:rPr>
              <w:t>库存为</w:t>
            </w:r>
            <w:r w:rsidRPr="00A67696">
              <w:rPr>
                <w:rFonts w:ascii="微软雅黑" w:eastAsia="微软雅黑" w:hAnsi="微软雅黑"/>
                <w:color w:val="000000" w:themeColor="text1"/>
                <w:lang w:eastAsia="zh-CN"/>
              </w:rPr>
              <w:t>63000</w:t>
            </w:r>
            <w:r w:rsidRPr="00A67696">
              <w:rPr>
                <w:rFonts w:ascii="微软雅黑" w:eastAsia="微软雅黑" w:hAnsi="微软雅黑" w:hint="eastAsia"/>
                <w:color w:val="000000" w:themeColor="text1"/>
                <w:lang w:eastAsia="zh-CN"/>
              </w:rPr>
              <w:t>吨，较上周环比</w:t>
            </w:r>
            <w:r w:rsidRPr="00A67696">
              <w:rPr>
                <w:rFonts w:ascii="微软雅黑" w:eastAsia="微软雅黑" w:hAnsi="微软雅黑"/>
                <w:color w:val="000000" w:themeColor="text1"/>
                <w:lang w:eastAsia="zh-CN"/>
              </w:rPr>
              <w:t>-9428</w:t>
            </w:r>
            <w:r w:rsidRPr="00A67696">
              <w:rPr>
                <w:rFonts w:ascii="微软雅黑" w:eastAsia="微软雅黑" w:hAnsi="微软雅黑" w:hint="eastAsia"/>
                <w:color w:val="000000" w:themeColor="text1"/>
                <w:lang w:eastAsia="zh-CN"/>
              </w:rPr>
              <w:t>吨。</w:t>
            </w:r>
          </w:p>
          <w:p w14:paraId="46769F24" w14:textId="20B1FC91" w:rsidR="00B86245" w:rsidRPr="003E0237" w:rsidRDefault="00A67696" w:rsidP="00A67696">
            <w:pPr>
              <w:rPr>
                <w:rFonts w:ascii="微软雅黑" w:eastAsia="微软雅黑" w:hAnsi="微软雅黑" w:hint="eastAsia"/>
                <w:color w:val="000000" w:themeColor="text1"/>
                <w:lang w:eastAsia="zh-CN"/>
              </w:rPr>
            </w:pPr>
            <w:r w:rsidRPr="00A67696">
              <w:rPr>
                <w:rFonts w:ascii="微软雅黑" w:eastAsia="微软雅黑" w:hAnsi="微软雅黑" w:hint="eastAsia"/>
                <w:color w:val="000000" w:themeColor="text1"/>
                <w:lang w:eastAsia="zh-CN"/>
              </w:rPr>
              <w:t>走势方面，隔夜</w:t>
            </w:r>
            <w:r w:rsidRPr="00A67696">
              <w:rPr>
                <w:rFonts w:ascii="微软雅黑" w:eastAsia="微软雅黑" w:hAnsi="微软雅黑"/>
                <w:color w:val="000000" w:themeColor="text1"/>
                <w:lang w:eastAsia="zh-CN"/>
              </w:rPr>
              <w:t>COMEX</w:t>
            </w:r>
            <w:r w:rsidRPr="00A67696">
              <w:rPr>
                <w:rFonts w:ascii="微软雅黑" w:eastAsia="微软雅黑" w:hAnsi="微软雅黑" w:hint="eastAsia"/>
                <w:color w:val="000000" w:themeColor="text1"/>
                <w:lang w:eastAsia="zh-CN"/>
              </w:rPr>
              <w:t>铜主力合约震荡走势，涨跌幅</w:t>
            </w:r>
            <w:r w:rsidRPr="00A67696">
              <w:rPr>
                <w:rFonts w:ascii="微软雅黑" w:eastAsia="微软雅黑" w:hAnsi="微软雅黑"/>
                <w:color w:val="000000" w:themeColor="text1"/>
                <w:lang w:eastAsia="zh-CN"/>
              </w:rPr>
              <w:t>+0.05%</w:t>
            </w:r>
            <w:r w:rsidRPr="00A67696">
              <w:rPr>
                <w:rFonts w:ascii="微软雅黑" w:eastAsia="微软雅黑" w:hAnsi="微软雅黑" w:hint="eastAsia"/>
                <w:color w:val="000000" w:themeColor="text1"/>
                <w:lang w:eastAsia="zh-CN"/>
              </w:rPr>
              <w:t>，报收</w:t>
            </w:r>
            <w:r w:rsidRPr="00A67696">
              <w:rPr>
                <w:rFonts w:ascii="微软雅黑" w:eastAsia="微软雅黑" w:hAnsi="微软雅黑"/>
                <w:color w:val="000000" w:themeColor="text1"/>
                <w:lang w:eastAsia="zh-CN"/>
              </w:rPr>
              <w:t>6.668</w:t>
            </w:r>
            <w:r w:rsidRPr="00A67696">
              <w:rPr>
                <w:rFonts w:ascii="微软雅黑" w:eastAsia="微软雅黑" w:hAnsi="微软雅黑" w:hint="eastAsia"/>
                <w:color w:val="000000" w:themeColor="text1"/>
                <w:lang w:eastAsia="zh-CN"/>
              </w:rPr>
              <w:t>美元</w:t>
            </w:r>
            <w:r w:rsidRPr="00A67696">
              <w:rPr>
                <w:rFonts w:ascii="微软雅黑" w:eastAsia="微软雅黑" w:hAnsi="微软雅黑"/>
                <w:color w:val="000000" w:themeColor="text1"/>
                <w:lang w:eastAsia="zh-CN"/>
              </w:rPr>
              <w:t>/</w:t>
            </w:r>
            <w:r w:rsidRPr="00A67696">
              <w:rPr>
                <w:rFonts w:ascii="微软雅黑" w:eastAsia="微软雅黑" w:hAnsi="微软雅黑" w:hint="eastAsia"/>
                <w:color w:val="000000" w:themeColor="text1"/>
                <w:lang w:eastAsia="zh-CN"/>
              </w:rPr>
              <w:t>磅。操作建议，轻仓逢低短多交易，仅供参考</w:t>
            </w:r>
            <w:r w:rsidR="00FB522C">
              <w:rPr>
                <w:rFonts w:ascii="微软雅黑" w:eastAsia="微软雅黑" w:hAnsi="微软雅黑" w:hint="eastAsia"/>
                <w:color w:val="000000" w:themeColor="text1"/>
                <w:lang w:eastAsia="zh-CN"/>
              </w:rPr>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lastRenderedPageBreak/>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979EE79" w14:textId="77777777" w:rsidR="00A67696" w:rsidRPr="00A67696" w:rsidRDefault="00A67696" w:rsidP="00A67696">
            <w:pPr>
              <w:rPr>
                <w:rFonts w:ascii="微软雅黑" w:eastAsia="微软雅黑" w:hAnsi="微软雅黑"/>
                <w:lang w:eastAsia="zh"/>
              </w:rPr>
            </w:pPr>
            <w:r w:rsidRPr="00A67696">
              <w:rPr>
                <w:rFonts w:ascii="微软雅黑" w:eastAsia="微软雅黑" w:hAnsi="微软雅黑" w:hint="eastAsia"/>
                <w:lang w:eastAsia="zh"/>
              </w:rPr>
              <w:t>本周美糖</w:t>
            </w:r>
            <w:r w:rsidRPr="00A67696">
              <w:rPr>
                <w:rFonts w:ascii="微软雅黑" w:eastAsia="微软雅黑" w:hAnsi="微软雅黑"/>
                <w:lang w:eastAsia="zh"/>
              </w:rPr>
              <w:t>10</w:t>
            </w:r>
            <w:r w:rsidRPr="00A67696">
              <w:rPr>
                <w:rFonts w:ascii="微软雅黑" w:eastAsia="微软雅黑" w:hAnsi="微软雅黑" w:hint="eastAsia"/>
                <w:lang w:eastAsia="zh"/>
              </w:rPr>
              <w:t>月合约期价上涨，周度涨幅约</w:t>
            </w:r>
            <w:r w:rsidRPr="00A67696">
              <w:rPr>
                <w:rFonts w:ascii="微软雅黑" w:eastAsia="微软雅黑" w:hAnsi="微软雅黑"/>
                <w:lang w:eastAsia="zh"/>
              </w:rPr>
              <w:t>2.60%</w:t>
            </w:r>
            <w:r w:rsidRPr="00A67696">
              <w:rPr>
                <w:rFonts w:ascii="微软雅黑" w:eastAsia="微软雅黑" w:hAnsi="微软雅黑" w:hint="eastAsia"/>
                <w:lang w:eastAsia="zh"/>
              </w:rPr>
              <w:t>，因供应趋紧强化市场对</w:t>
            </w:r>
            <w:r w:rsidRPr="00A67696">
              <w:rPr>
                <w:rFonts w:ascii="微软雅黑" w:eastAsia="微软雅黑" w:hAnsi="微软雅黑"/>
                <w:lang w:eastAsia="zh"/>
              </w:rPr>
              <w:t>2026/27</w:t>
            </w:r>
            <w:r w:rsidRPr="00A67696">
              <w:rPr>
                <w:rFonts w:ascii="微软雅黑" w:eastAsia="微软雅黑" w:hAnsi="微软雅黑" w:hint="eastAsia"/>
                <w:lang w:eastAsia="zh"/>
              </w:rPr>
              <w:t>年度全球供需将出现缺口的预期。</w:t>
            </w:r>
          </w:p>
          <w:p w14:paraId="4A4838E5" w14:textId="35BE7C10" w:rsidR="00B86245" w:rsidRPr="009877C3" w:rsidRDefault="00A67696" w:rsidP="00A67696">
            <w:pPr>
              <w:rPr>
                <w:rFonts w:ascii="微软雅黑" w:eastAsia="微软雅黑" w:hAnsi="微软雅黑" w:hint="eastAsia"/>
                <w:lang w:eastAsia="zh-CN"/>
              </w:rPr>
            </w:pPr>
            <w:r w:rsidRPr="00A67696">
              <w:rPr>
                <w:rFonts w:ascii="微软雅黑" w:eastAsia="微软雅黑" w:hAnsi="微软雅黑" w:hint="eastAsia"/>
                <w:lang w:eastAsia="zh"/>
              </w:rPr>
              <w:t>国际方面，据巴西农业部数据显示，巴西中南部</w:t>
            </w:r>
            <w:r w:rsidRPr="00A67696">
              <w:rPr>
                <w:rFonts w:ascii="微软雅黑" w:eastAsia="微软雅黑" w:hAnsi="微软雅黑"/>
                <w:lang w:eastAsia="zh"/>
              </w:rPr>
              <w:t>8</w:t>
            </w:r>
            <w:r w:rsidRPr="00A67696">
              <w:rPr>
                <w:rFonts w:ascii="微软雅黑" w:eastAsia="微软雅黑" w:hAnsi="微软雅黑" w:hint="eastAsia"/>
                <w:lang w:eastAsia="zh"/>
              </w:rPr>
              <w:t>月上半月甘蔗压榨量同比增加</w:t>
            </w:r>
            <w:r w:rsidRPr="00A67696">
              <w:rPr>
                <w:rFonts w:ascii="微软雅黑" w:eastAsia="微软雅黑" w:hAnsi="微软雅黑"/>
                <w:lang w:eastAsia="zh"/>
              </w:rPr>
              <w:t>2%</w:t>
            </w:r>
            <w:r w:rsidRPr="00A67696">
              <w:rPr>
                <w:rFonts w:ascii="微软雅黑" w:eastAsia="微软雅黑" w:hAnsi="微软雅黑" w:hint="eastAsia"/>
                <w:lang w:eastAsia="zh"/>
              </w:rPr>
              <w:t>，至</w:t>
            </w:r>
            <w:r w:rsidRPr="00A67696">
              <w:rPr>
                <w:rFonts w:ascii="微软雅黑" w:eastAsia="微软雅黑" w:hAnsi="微软雅黑"/>
                <w:lang w:eastAsia="zh"/>
              </w:rPr>
              <w:t>4839</w:t>
            </w:r>
            <w:r w:rsidRPr="00A67696">
              <w:rPr>
                <w:rFonts w:ascii="微软雅黑" w:eastAsia="微软雅黑" w:hAnsi="微软雅黑" w:hint="eastAsia"/>
                <w:lang w:eastAsia="zh"/>
              </w:rPr>
              <w:t>万吨；糖产量同比下降</w:t>
            </w:r>
            <w:r w:rsidRPr="00A67696">
              <w:rPr>
                <w:rFonts w:ascii="微软雅黑" w:eastAsia="微软雅黑" w:hAnsi="微软雅黑"/>
                <w:lang w:eastAsia="zh"/>
              </w:rPr>
              <w:t>7.9%</w:t>
            </w:r>
            <w:r w:rsidRPr="00A67696">
              <w:rPr>
                <w:rFonts w:ascii="微软雅黑" w:eastAsia="微软雅黑" w:hAnsi="微软雅黑" w:hint="eastAsia"/>
                <w:lang w:eastAsia="zh"/>
              </w:rPr>
              <w:t>，至</w:t>
            </w:r>
            <w:r w:rsidRPr="00A67696">
              <w:rPr>
                <w:rFonts w:ascii="微软雅黑" w:eastAsia="微软雅黑" w:hAnsi="微软雅黑"/>
                <w:lang w:eastAsia="zh"/>
              </w:rPr>
              <w:t>331</w:t>
            </w:r>
            <w:r w:rsidRPr="00A67696">
              <w:rPr>
                <w:rFonts w:ascii="微软雅黑" w:eastAsia="微软雅黑" w:hAnsi="微软雅黑" w:hint="eastAsia"/>
                <w:lang w:eastAsia="zh"/>
              </w:rPr>
              <w:t>万吨；乙醇产量同比增长</w:t>
            </w:r>
            <w:r w:rsidRPr="00A67696">
              <w:rPr>
                <w:rFonts w:ascii="微软雅黑" w:eastAsia="微软雅黑" w:hAnsi="微软雅黑"/>
                <w:lang w:eastAsia="zh"/>
              </w:rPr>
              <w:t>6%</w:t>
            </w:r>
            <w:r w:rsidRPr="00A67696">
              <w:rPr>
                <w:rFonts w:ascii="微软雅黑" w:eastAsia="微软雅黑" w:hAnsi="微软雅黑" w:hint="eastAsia"/>
                <w:lang w:eastAsia="zh"/>
              </w:rPr>
              <w:t>，至</w:t>
            </w:r>
            <w:r w:rsidRPr="00A67696">
              <w:rPr>
                <w:rFonts w:ascii="微软雅黑" w:eastAsia="微软雅黑" w:hAnsi="微软雅黑"/>
                <w:lang w:eastAsia="zh"/>
              </w:rPr>
              <w:t>23.4</w:t>
            </w:r>
            <w:r w:rsidRPr="00A67696">
              <w:rPr>
                <w:rFonts w:ascii="微软雅黑" w:eastAsia="微软雅黑" w:hAnsi="微软雅黑" w:hint="eastAsia"/>
                <w:lang w:eastAsia="zh"/>
              </w:rPr>
              <w:t>亿升。</w:t>
            </w:r>
            <w:r w:rsidRPr="00A67696">
              <w:rPr>
                <w:rFonts w:ascii="微软雅黑" w:eastAsia="微软雅黑" w:hAnsi="微软雅黑"/>
                <w:lang w:eastAsia="zh"/>
              </w:rPr>
              <w:t>8</w:t>
            </w:r>
            <w:r w:rsidRPr="00A67696">
              <w:rPr>
                <w:rFonts w:ascii="微软雅黑" w:eastAsia="微软雅黑" w:hAnsi="微软雅黑" w:hint="eastAsia"/>
                <w:lang w:eastAsia="zh"/>
              </w:rPr>
              <w:t>月上半月巴西中南部甘蔗压榨量虽然同比增加，但产糖量仍同比下滑，得益于甘蔗用于生物燃料生产的比例提高。</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04979754" w14:textId="77777777" w:rsidR="00A67696" w:rsidRPr="00A67696" w:rsidRDefault="00A67696" w:rsidP="00A67696">
            <w:pPr>
              <w:rPr>
                <w:rFonts w:ascii="微软雅黑" w:eastAsia="微软雅黑" w:hAnsi="微软雅黑"/>
                <w:lang w:eastAsia="zh"/>
              </w:rPr>
            </w:pPr>
            <w:r w:rsidRPr="00A67696">
              <w:rPr>
                <w:rFonts w:ascii="微软雅黑" w:eastAsia="微软雅黑" w:hAnsi="微软雅黑" w:hint="eastAsia"/>
                <w:lang w:eastAsia="zh"/>
              </w:rPr>
              <w:t>本周美棉</w:t>
            </w:r>
            <w:r w:rsidRPr="00A67696">
              <w:rPr>
                <w:rFonts w:ascii="微软雅黑" w:eastAsia="微软雅黑" w:hAnsi="微软雅黑"/>
                <w:lang w:eastAsia="zh"/>
              </w:rPr>
              <w:t>12</w:t>
            </w:r>
            <w:r w:rsidRPr="00A67696">
              <w:rPr>
                <w:rFonts w:ascii="微软雅黑" w:eastAsia="微软雅黑" w:hAnsi="微软雅黑" w:hint="eastAsia"/>
                <w:lang w:eastAsia="zh"/>
              </w:rPr>
              <w:t>月合约价格下跌，周度跌幅约</w:t>
            </w:r>
            <w:r w:rsidRPr="00A67696">
              <w:rPr>
                <w:rFonts w:ascii="微软雅黑" w:eastAsia="微软雅黑" w:hAnsi="微软雅黑"/>
                <w:lang w:eastAsia="zh"/>
              </w:rPr>
              <w:t>5.50%</w:t>
            </w:r>
            <w:r w:rsidRPr="00A67696">
              <w:rPr>
                <w:rFonts w:ascii="微软雅黑" w:eastAsia="微软雅黑" w:hAnsi="微软雅黑" w:hint="eastAsia"/>
                <w:lang w:eastAsia="zh"/>
              </w:rPr>
              <w:t>，因强劲的美国非农就业数据推升美元，且出口销售需求疲软，拖累市场。</w:t>
            </w:r>
          </w:p>
          <w:p w14:paraId="56C224A3" w14:textId="469536D3" w:rsidR="00B86245" w:rsidRPr="009E7C92" w:rsidRDefault="00A67696" w:rsidP="00A67696">
            <w:pPr>
              <w:rPr>
                <w:rFonts w:ascii="微软雅黑" w:eastAsia="微软雅黑" w:hAnsi="微软雅黑" w:hint="eastAsia"/>
                <w:lang w:eastAsia="zh"/>
              </w:rPr>
            </w:pPr>
            <w:r w:rsidRPr="00A67696">
              <w:rPr>
                <w:rFonts w:ascii="微软雅黑" w:eastAsia="微软雅黑" w:hAnsi="微软雅黑" w:hint="eastAsia"/>
                <w:lang w:eastAsia="zh"/>
              </w:rPr>
              <w:t>国际方面，据美国农业部</w:t>
            </w:r>
            <w:r w:rsidRPr="00A67696">
              <w:rPr>
                <w:rFonts w:ascii="微软雅黑" w:eastAsia="微软雅黑" w:hAnsi="微软雅黑"/>
                <w:lang w:eastAsia="zh"/>
              </w:rPr>
              <w:t>(USDA)</w:t>
            </w:r>
            <w:r w:rsidRPr="00A67696">
              <w:rPr>
                <w:rFonts w:ascii="微软雅黑" w:eastAsia="微软雅黑" w:hAnsi="微软雅黑" w:hint="eastAsia"/>
                <w:lang w:eastAsia="zh"/>
              </w:rPr>
              <w:t>报告显示，</w:t>
            </w:r>
            <w:r w:rsidRPr="00A67696">
              <w:rPr>
                <w:rFonts w:ascii="微软雅黑" w:eastAsia="微软雅黑" w:hAnsi="微软雅黑"/>
                <w:lang w:eastAsia="zh"/>
              </w:rPr>
              <w:t>8</w:t>
            </w:r>
            <w:r w:rsidRPr="00A67696">
              <w:rPr>
                <w:rFonts w:ascii="微软雅黑" w:eastAsia="微软雅黑" w:hAnsi="微软雅黑" w:hint="eastAsia"/>
                <w:lang w:eastAsia="zh"/>
              </w:rPr>
              <w:t>月</w:t>
            </w:r>
            <w:r w:rsidRPr="00A67696">
              <w:rPr>
                <w:rFonts w:ascii="微软雅黑" w:eastAsia="微软雅黑" w:hAnsi="微软雅黑"/>
                <w:lang w:eastAsia="zh"/>
              </w:rPr>
              <w:t>27</w:t>
            </w:r>
            <w:r w:rsidRPr="00A67696">
              <w:rPr>
                <w:rFonts w:ascii="微软雅黑" w:eastAsia="微软雅黑" w:hAnsi="微软雅黑" w:hint="eastAsia"/>
                <w:lang w:eastAsia="zh"/>
              </w:rPr>
              <w:t>日止当周，美国</w:t>
            </w:r>
            <w:r w:rsidRPr="00A67696">
              <w:rPr>
                <w:rFonts w:ascii="微软雅黑" w:eastAsia="微软雅黑" w:hAnsi="微软雅黑"/>
                <w:lang w:eastAsia="zh"/>
              </w:rPr>
              <w:t>2026/27</w:t>
            </w:r>
            <w:r w:rsidRPr="00A67696">
              <w:rPr>
                <w:rFonts w:ascii="微软雅黑" w:eastAsia="微软雅黑" w:hAnsi="微软雅黑" w:hint="eastAsia"/>
                <w:lang w:eastAsia="zh"/>
              </w:rPr>
              <w:t>年度陆地棉出口销售净增</w:t>
            </w:r>
            <w:r w:rsidRPr="00A67696">
              <w:rPr>
                <w:rFonts w:ascii="微软雅黑" w:eastAsia="微软雅黑" w:hAnsi="微软雅黑"/>
                <w:lang w:eastAsia="zh"/>
              </w:rPr>
              <w:t>2.725</w:t>
            </w:r>
            <w:r w:rsidRPr="00A67696">
              <w:rPr>
                <w:rFonts w:ascii="微软雅黑" w:eastAsia="微软雅黑" w:hAnsi="微软雅黑" w:hint="eastAsia"/>
                <w:lang w:eastAsia="zh"/>
              </w:rPr>
              <w:t>万包，较前周减少</w:t>
            </w:r>
            <w:r w:rsidRPr="00A67696">
              <w:rPr>
                <w:rFonts w:ascii="微软雅黑" w:eastAsia="微软雅黑" w:hAnsi="微软雅黑"/>
                <w:lang w:eastAsia="zh"/>
              </w:rPr>
              <w:t>71%</w:t>
            </w:r>
            <w:r w:rsidRPr="00A67696">
              <w:rPr>
                <w:rFonts w:ascii="微软雅黑" w:eastAsia="微软雅黑" w:hAnsi="微软雅黑" w:hint="eastAsia"/>
                <w:lang w:eastAsia="zh"/>
              </w:rPr>
              <w:t>。当周美国陆地棉出口装运量</w:t>
            </w:r>
            <w:r w:rsidRPr="00A67696">
              <w:rPr>
                <w:rFonts w:ascii="微软雅黑" w:eastAsia="微软雅黑" w:hAnsi="微软雅黑"/>
                <w:lang w:eastAsia="zh"/>
              </w:rPr>
              <w:t>18.95</w:t>
            </w:r>
            <w:r w:rsidRPr="00A67696">
              <w:rPr>
                <w:rFonts w:ascii="微软雅黑" w:eastAsia="微软雅黑" w:hAnsi="微软雅黑" w:hint="eastAsia"/>
                <w:lang w:eastAsia="zh"/>
              </w:rPr>
              <w:t>万包，较前周增加</w:t>
            </w:r>
            <w:r w:rsidRPr="00A67696">
              <w:rPr>
                <w:rFonts w:ascii="微软雅黑" w:eastAsia="微软雅黑" w:hAnsi="微软雅黑"/>
                <w:lang w:eastAsia="zh"/>
              </w:rPr>
              <w:t>5%</w:t>
            </w:r>
            <w:r w:rsidRPr="00A67696">
              <w:rPr>
                <w:rFonts w:ascii="微软雅黑" w:eastAsia="微软雅黑" w:hAnsi="微软雅黑" w:hint="eastAsia"/>
                <w:lang w:eastAsia="zh"/>
              </w:rPr>
              <w:t>。当周美国棉花出口签约量环比大幅减少，出口需求表现疲软。</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248F997E" w14:textId="77777777" w:rsidR="00A67696" w:rsidRPr="00A67696" w:rsidRDefault="00A67696" w:rsidP="00A67696">
            <w:pPr>
              <w:rPr>
                <w:rFonts w:ascii="微软雅黑" w:eastAsia="微软雅黑" w:hAnsi="微软雅黑"/>
                <w:lang w:eastAsia="zh"/>
              </w:rPr>
            </w:pPr>
            <w:r w:rsidRPr="00A67696">
              <w:rPr>
                <w:rFonts w:ascii="微软雅黑" w:eastAsia="微软雅黑" w:hAnsi="微软雅黑" w:hint="eastAsia"/>
                <w:lang w:eastAsia="zh"/>
              </w:rPr>
              <w:t>截至</w:t>
            </w:r>
            <w:r w:rsidRPr="00A67696">
              <w:rPr>
                <w:rFonts w:ascii="微软雅黑" w:eastAsia="微软雅黑" w:hAnsi="微软雅黑"/>
                <w:lang w:eastAsia="zh"/>
              </w:rPr>
              <w:t>9</w:t>
            </w:r>
            <w:r w:rsidRPr="00A67696">
              <w:rPr>
                <w:rFonts w:ascii="微软雅黑" w:eastAsia="微软雅黑" w:hAnsi="微软雅黑" w:hint="eastAsia"/>
                <w:lang w:eastAsia="zh"/>
              </w:rPr>
              <w:t>月</w:t>
            </w:r>
            <w:r w:rsidRPr="00A67696">
              <w:rPr>
                <w:rFonts w:ascii="微软雅黑" w:eastAsia="微软雅黑" w:hAnsi="微软雅黑"/>
                <w:lang w:eastAsia="zh"/>
              </w:rPr>
              <w:t>4</w:t>
            </w:r>
            <w:r w:rsidRPr="00A67696">
              <w:rPr>
                <w:rFonts w:ascii="微软雅黑" w:eastAsia="微软雅黑" w:hAnsi="微软雅黑" w:hint="eastAsia"/>
                <w:lang w:eastAsia="zh"/>
              </w:rPr>
              <w:t>日，美元指数涨</w:t>
            </w:r>
            <w:r w:rsidRPr="00A67696">
              <w:rPr>
                <w:rFonts w:ascii="微软雅黑" w:eastAsia="微软雅黑" w:hAnsi="微软雅黑"/>
                <w:lang w:eastAsia="zh"/>
              </w:rPr>
              <w:t>0.16%</w:t>
            </w:r>
            <w:r w:rsidRPr="00A67696">
              <w:rPr>
                <w:rFonts w:ascii="微软雅黑" w:eastAsia="微软雅黑" w:hAnsi="微软雅黑" w:hint="eastAsia"/>
                <w:lang w:eastAsia="zh"/>
              </w:rPr>
              <w:t>报</w:t>
            </w:r>
            <w:r w:rsidRPr="00A67696">
              <w:rPr>
                <w:rFonts w:ascii="微软雅黑" w:eastAsia="微软雅黑" w:hAnsi="微软雅黑"/>
                <w:lang w:eastAsia="zh"/>
              </w:rPr>
              <w:t>99.16</w:t>
            </w:r>
            <w:r w:rsidRPr="00A67696">
              <w:rPr>
                <w:rFonts w:ascii="微软雅黑" w:eastAsia="微软雅黑" w:hAnsi="微软雅黑" w:hint="eastAsia"/>
                <w:lang w:eastAsia="zh"/>
              </w:rPr>
              <w:t>，非美货币多数下跌，欧元兑美元跌</w:t>
            </w:r>
            <w:r w:rsidRPr="00A67696">
              <w:rPr>
                <w:rFonts w:ascii="微软雅黑" w:eastAsia="微软雅黑" w:hAnsi="微软雅黑"/>
                <w:lang w:eastAsia="zh"/>
              </w:rPr>
              <w:t>0.10%</w:t>
            </w:r>
            <w:r w:rsidRPr="00A67696">
              <w:rPr>
                <w:rFonts w:ascii="微软雅黑" w:eastAsia="微软雅黑" w:hAnsi="微软雅黑" w:hint="eastAsia"/>
                <w:lang w:eastAsia="zh"/>
              </w:rPr>
              <w:t>报</w:t>
            </w:r>
            <w:r w:rsidRPr="00A67696">
              <w:rPr>
                <w:rFonts w:ascii="微软雅黑" w:eastAsia="微软雅黑" w:hAnsi="微软雅黑"/>
                <w:lang w:eastAsia="zh"/>
              </w:rPr>
              <w:t>1.1614</w:t>
            </w:r>
            <w:r w:rsidRPr="00A67696">
              <w:rPr>
                <w:rFonts w:ascii="微软雅黑" w:eastAsia="微软雅黑" w:hAnsi="微软雅黑" w:hint="eastAsia"/>
                <w:lang w:eastAsia="zh"/>
              </w:rPr>
              <w:t>，英镑兑美元跌</w:t>
            </w:r>
            <w:r w:rsidRPr="00A67696">
              <w:rPr>
                <w:rFonts w:ascii="微软雅黑" w:eastAsia="微软雅黑" w:hAnsi="微软雅黑"/>
                <w:lang w:eastAsia="zh"/>
              </w:rPr>
              <w:t>0.05%</w:t>
            </w:r>
            <w:r w:rsidRPr="00A67696">
              <w:rPr>
                <w:rFonts w:ascii="微软雅黑" w:eastAsia="微软雅黑" w:hAnsi="微软雅黑" w:hint="eastAsia"/>
                <w:lang w:eastAsia="zh"/>
              </w:rPr>
              <w:t>报</w:t>
            </w:r>
            <w:r w:rsidRPr="00A67696">
              <w:rPr>
                <w:rFonts w:ascii="微软雅黑" w:eastAsia="微软雅黑" w:hAnsi="微软雅黑"/>
                <w:lang w:eastAsia="zh"/>
              </w:rPr>
              <w:t>1.3518</w:t>
            </w:r>
            <w:r w:rsidRPr="00A67696">
              <w:rPr>
                <w:rFonts w:ascii="微软雅黑" w:eastAsia="微软雅黑" w:hAnsi="微软雅黑" w:hint="eastAsia"/>
                <w:lang w:eastAsia="zh"/>
              </w:rPr>
              <w:t>，美元兑日元涨</w:t>
            </w:r>
            <w:r w:rsidRPr="00A67696">
              <w:rPr>
                <w:rFonts w:ascii="微软雅黑" w:eastAsia="微软雅黑" w:hAnsi="微软雅黑"/>
                <w:lang w:eastAsia="zh"/>
              </w:rPr>
              <w:t>0.28%</w:t>
            </w:r>
            <w:r w:rsidRPr="00A67696">
              <w:rPr>
                <w:rFonts w:ascii="微软雅黑" w:eastAsia="微软雅黑" w:hAnsi="微软雅黑" w:hint="eastAsia"/>
                <w:lang w:eastAsia="zh"/>
              </w:rPr>
              <w:t>报</w:t>
            </w:r>
            <w:r w:rsidRPr="00A67696">
              <w:rPr>
                <w:rFonts w:ascii="微软雅黑" w:eastAsia="微软雅黑" w:hAnsi="微软雅黑"/>
                <w:lang w:eastAsia="zh"/>
              </w:rPr>
              <w:t>156.2450</w:t>
            </w:r>
            <w:r w:rsidRPr="00A67696">
              <w:rPr>
                <w:rFonts w:ascii="微软雅黑" w:eastAsia="微软雅黑" w:hAnsi="微软雅黑" w:hint="eastAsia"/>
                <w:lang w:eastAsia="zh"/>
              </w:rPr>
              <w:t>。</w:t>
            </w:r>
          </w:p>
          <w:p w14:paraId="34002C20" w14:textId="77777777" w:rsidR="00A67696" w:rsidRPr="00A67696" w:rsidRDefault="00A67696" w:rsidP="00A67696">
            <w:pPr>
              <w:rPr>
                <w:rFonts w:ascii="微软雅黑" w:eastAsia="微软雅黑" w:hAnsi="微软雅黑"/>
                <w:lang w:eastAsia="zh"/>
              </w:rPr>
            </w:pPr>
            <w:r w:rsidRPr="00A67696">
              <w:rPr>
                <w:rFonts w:ascii="微软雅黑" w:eastAsia="微软雅黑" w:hAnsi="微软雅黑" w:hint="eastAsia"/>
                <w:lang w:eastAsia="zh"/>
              </w:rPr>
              <w:t>美国</w:t>
            </w:r>
            <w:r w:rsidRPr="00A67696">
              <w:rPr>
                <w:rFonts w:ascii="微软雅黑" w:eastAsia="微软雅黑" w:hAnsi="微软雅黑"/>
                <w:lang w:eastAsia="zh"/>
              </w:rPr>
              <w:t>8</w:t>
            </w:r>
            <w:r w:rsidRPr="00A67696">
              <w:rPr>
                <w:rFonts w:ascii="微软雅黑" w:eastAsia="微软雅黑" w:hAnsi="微软雅黑" w:hint="eastAsia"/>
                <w:lang w:eastAsia="zh"/>
              </w:rPr>
              <w:t>月新增非农就业人数大幅高于市场预期，大幅缓解了市场前期对于美国就业市场降温的担忧。失业率企稳于上月同期水平，但主要源于劳动参与率下滑，而非就业市场需求端的真实改善，本轮新增就业呈现“低薪化”特征，岗位增长集中于餐饮及政府教育等相对低薪服务业拉动，而信息技术行业就业则出现下滑，内部结构裂痕显著。数据公布后，市场对</w:t>
            </w:r>
            <w:r w:rsidRPr="00A67696">
              <w:rPr>
                <w:rFonts w:ascii="微软雅黑" w:eastAsia="微软雅黑" w:hAnsi="微软雅黑"/>
                <w:lang w:eastAsia="zh"/>
              </w:rPr>
              <w:t>9</w:t>
            </w:r>
            <w:r w:rsidRPr="00A67696">
              <w:rPr>
                <w:rFonts w:ascii="微软雅黑" w:eastAsia="微软雅黑" w:hAnsi="微软雅黑" w:hint="eastAsia"/>
                <w:lang w:eastAsia="zh"/>
              </w:rPr>
              <w:t>月加息的押注重新升温，当前</w:t>
            </w:r>
            <w:r w:rsidRPr="00A67696">
              <w:rPr>
                <w:rFonts w:ascii="微软雅黑" w:eastAsia="微软雅黑" w:hAnsi="微软雅黑"/>
                <w:lang w:eastAsia="zh"/>
              </w:rPr>
              <w:t>9</w:t>
            </w:r>
            <w:r w:rsidRPr="00A67696">
              <w:rPr>
                <w:rFonts w:ascii="微软雅黑" w:eastAsia="微软雅黑" w:hAnsi="微软雅黑" w:hint="eastAsia"/>
                <w:lang w:eastAsia="zh"/>
              </w:rPr>
              <w:t>月</w:t>
            </w:r>
            <w:r w:rsidRPr="00A67696">
              <w:rPr>
                <w:rFonts w:ascii="微软雅黑" w:eastAsia="微软雅黑" w:hAnsi="微软雅黑"/>
                <w:lang w:eastAsia="zh"/>
              </w:rPr>
              <w:t>FOMC</w:t>
            </w:r>
            <w:r w:rsidRPr="00A67696">
              <w:rPr>
                <w:rFonts w:ascii="微软雅黑" w:eastAsia="微软雅黑" w:hAnsi="微软雅黑" w:hint="eastAsia"/>
                <w:lang w:eastAsia="zh"/>
              </w:rPr>
              <w:t>加息概率为</w:t>
            </w:r>
            <w:r w:rsidRPr="00A67696">
              <w:rPr>
                <w:rFonts w:ascii="微软雅黑" w:eastAsia="微软雅黑" w:hAnsi="微软雅黑"/>
                <w:lang w:eastAsia="zh"/>
              </w:rPr>
              <w:t>60%</w:t>
            </w:r>
            <w:r w:rsidRPr="00A67696">
              <w:rPr>
                <w:rFonts w:ascii="微软雅黑" w:eastAsia="微软雅黑" w:hAnsi="微软雅黑" w:hint="eastAsia"/>
                <w:lang w:eastAsia="zh"/>
              </w:rPr>
              <w:t>水平。市场普遍预期下次降息时点推迟至</w:t>
            </w:r>
            <w:r w:rsidRPr="00A67696">
              <w:rPr>
                <w:rFonts w:ascii="微软雅黑" w:eastAsia="微软雅黑" w:hAnsi="微软雅黑"/>
                <w:lang w:eastAsia="zh"/>
              </w:rPr>
              <w:t>2027</w:t>
            </w:r>
            <w:r w:rsidRPr="00A67696">
              <w:rPr>
                <w:rFonts w:ascii="微软雅黑" w:eastAsia="微软雅黑" w:hAnsi="微软雅黑" w:hint="eastAsia"/>
                <w:lang w:eastAsia="zh"/>
              </w:rPr>
              <w:t>年年中。展望后市，美联储鹰派政策预期存在反复，美财政部政策干预对长端利率形成潜在上方压制，市场重新就美元主权信用叙事展开定价，避险资金呈边际流出态势，美元指数或震荡运行。</w:t>
            </w:r>
          </w:p>
          <w:p w14:paraId="5F843723" w14:textId="05A987B1" w:rsidR="00B86245" w:rsidRPr="00380003" w:rsidRDefault="00A67696" w:rsidP="00A67696">
            <w:pPr>
              <w:rPr>
                <w:rFonts w:ascii="微软雅黑" w:eastAsia="微软雅黑" w:hAnsi="微软雅黑" w:hint="eastAsia"/>
                <w:lang w:eastAsia="zh-CN"/>
              </w:rPr>
            </w:pPr>
            <w:r w:rsidRPr="00A67696">
              <w:rPr>
                <w:rFonts w:ascii="微软雅黑" w:eastAsia="微软雅黑" w:hAnsi="微软雅黑" w:hint="eastAsia"/>
                <w:lang w:eastAsia="zh"/>
              </w:rPr>
              <w:t>欧元区</w:t>
            </w:r>
            <w:r w:rsidRPr="00A67696">
              <w:rPr>
                <w:rFonts w:ascii="微软雅黑" w:eastAsia="微软雅黑" w:hAnsi="微软雅黑"/>
                <w:lang w:eastAsia="zh"/>
              </w:rPr>
              <w:t>8</w:t>
            </w:r>
            <w:r w:rsidRPr="00A67696">
              <w:rPr>
                <w:rFonts w:ascii="微软雅黑" w:eastAsia="微软雅黑" w:hAnsi="微软雅黑" w:hint="eastAsia"/>
                <w:lang w:eastAsia="zh"/>
              </w:rPr>
              <w:t>月综合</w:t>
            </w:r>
            <w:r w:rsidRPr="00A67696">
              <w:rPr>
                <w:rFonts w:ascii="微软雅黑" w:eastAsia="微软雅黑" w:hAnsi="微软雅黑"/>
                <w:lang w:eastAsia="zh"/>
              </w:rPr>
              <w:t>PMI</w:t>
            </w:r>
            <w:r w:rsidRPr="00A67696">
              <w:rPr>
                <w:rFonts w:ascii="微软雅黑" w:eastAsia="微软雅黑" w:hAnsi="微软雅黑" w:hint="eastAsia"/>
                <w:lang w:eastAsia="zh"/>
              </w:rPr>
              <w:t>维持扩张，服务业就业继续改善，经济韧性有所增强。市场普遍预计欧洲央行</w:t>
            </w:r>
            <w:r w:rsidRPr="00A67696">
              <w:rPr>
                <w:rFonts w:ascii="微软雅黑" w:eastAsia="微软雅黑" w:hAnsi="微软雅黑"/>
                <w:lang w:eastAsia="zh"/>
              </w:rPr>
              <w:t>9</w:t>
            </w:r>
            <w:r w:rsidRPr="00A67696">
              <w:rPr>
                <w:rFonts w:ascii="微软雅黑" w:eastAsia="微软雅黑" w:hAnsi="微软雅黑" w:hint="eastAsia"/>
                <w:lang w:eastAsia="zh"/>
              </w:rPr>
              <w:t>月再加息</w:t>
            </w:r>
            <w:r w:rsidRPr="00A67696">
              <w:rPr>
                <w:rFonts w:ascii="微软雅黑" w:eastAsia="微软雅黑" w:hAnsi="微软雅黑"/>
                <w:lang w:eastAsia="zh"/>
              </w:rPr>
              <w:t>25</w:t>
            </w:r>
            <w:r w:rsidRPr="00A67696">
              <w:rPr>
                <w:rFonts w:ascii="微软雅黑" w:eastAsia="微软雅黑" w:hAnsi="微软雅黑" w:hint="eastAsia"/>
                <w:lang w:eastAsia="zh"/>
              </w:rPr>
              <w:t>基点至</w:t>
            </w:r>
            <w:r w:rsidRPr="00A67696">
              <w:rPr>
                <w:rFonts w:ascii="微软雅黑" w:eastAsia="微软雅黑" w:hAnsi="微软雅黑"/>
                <w:lang w:eastAsia="zh"/>
              </w:rPr>
              <w:t>2.50%</w:t>
            </w:r>
            <w:r w:rsidRPr="00A67696">
              <w:rPr>
                <w:rFonts w:ascii="微软雅黑" w:eastAsia="微软雅黑" w:hAnsi="微软雅黑" w:hint="eastAsia"/>
                <w:lang w:eastAsia="zh"/>
              </w:rPr>
              <w:t>，但在经济增长仍偏弱背景下，进一步连续加息空间有限，欧元短期获得政策预期支撑。日本方面，植田和男表示</w:t>
            </w:r>
            <w:r w:rsidRPr="00A67696">
              <w:rPr>
                <w:rFonts w:ascii="微软雅黑" w:eastAsia="微软雅黑" w:hAnsi="微软雅黑"/>
                <w:lang w:eastAsia="zh"/>
              </w:rPr>
              <w:t>9</w:t>
            </w:r>
            <w:r w:rsidRPr="00A67696">
              <w:rPr>
                <w:rFonts w:ascii="微软雅黑" w:eastAsia="微软雅黑" w:hAnsi="微软雅黑" w:hint="eastAsia"/>
                <w:lang w:eastAsia="zh"/>
              </w:rPr>
              <w:t>月会议将讨论加息，叠加日央行委员鹰派表态，市场对</w:t>
            </w:r>
            <w:r w:rsidRPr="00A67696">
              <w:rPr>
                <w:rFonts w:ascii="微软雅黑" w:eastAsia="微软雅黑" w:hAnsi="微软雅黑"/>
                <w:lang w:eastAsia="zh"/>
              </w:rPr>
              <w:t>9</w:t>
            </w:r>
            <w:r w:rsidRPr="00A67696">
              <w:rPr>
                <w:rFonts w:ascii="微软雅黑" w:eastAsia="微软雅黑" w:hAnsi="微软雅黑" w:hint="eastAsia"/>
                <w:lang w:eastAsia="zh"/>
              </w:rPr>
              <w:t>月加息概率升至约</w:t>
            </w:r>
            <w:r w:rsidRPr="00A67696">
              <w:rPr>
                <w:rFonts w:ascii="微软雅黑" w:eastAsia="微软雅黑" w:hAnsi="微软雅黑"/>
                <w:lang w:eastAsia="zh"/>
              </w:rPr>
              <w:t>75%</w:t>
            </w:r>
            <w:r w:rsidRPr="00A67696">
              <w:rPr>
                <w:rFonts w:ascii="微软雅黑" w:eastAsia="微软雅黑" w:hAnsi="微软雅黑" w:hint="eastAsia"/>
                <w:lang w:eastAsia="zh"/>
              </w:rPr>
              <w:t>，日元上周大幅转强。展望后市，美就业数据偏强推动美联储加息预期回升，短线或对非美货币形成压制，但欧央行及日本央行的偏鹰立场或提供利差修复空间，重点关注周内美国</w:t>
            </w:r>
            <w:r w:rsidRPr="00A67696">
              <w:rPr>
                <w:rFonts w:ascii="微软雅黑" w:eastAsia="微软雅黑" w:hAnsi="微软雅黑"/>
                <w:lang w:eastAsia="zh"/>
              </w:rPr>
              <w:t>8</w:t>
            </w:r>
            <w:r w:rsidRPr="00A67696">
              <w:rPr>
                <w:rFonts w:ascii="微软雅黑" w:eastAsia="微软雅黑" w:hAnsi="微软雅黑" w:hint="eastAsia"/>
                <w:lang w:eastAsia="zh"/>
              </w:rPr>
              <w:t>月</w:t>
            </w:r>
            <w:r w:rsidRPr="00A67696">
              <w:rPr>
                <w:rFonts w:ascii="微软雅黑" w:eastAsia="微软雅黑" w:hAnsi="微软雅黑"/>
                <w:lang w:eastAsia="zh"/>
              </w:rPr>
              <w:t>CPI</w:t>
            </w:r>
            <w:r w:rsidRPr="00A67696">
              <w:rPr>
                <w:rFonts w:ascii="微软雅黑" w:eastAsia="微软雅黑" w:hAnsi="微软雅黑" w:hint="eastAsia"/>
                <w:lang w:eastAsia="zh"/>
              </w:rPr>
              <w:t>数据表现。</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51A54680" w:rsidR="00B86245" w:rsidRPr="00E63E1E" w:rsidRDefault="00A67696" w:rsidP="00B86245">
            <w:pPr>
              <w:rPr>
                <w:rFonts w:ascii="微软雅黑" w:eastAsia="微软雅黑" w:hAnsi="微软雅黑" w:hint="eastAsia"/>
                <w:lang w:eastAsia="zh"/>
              </w:rPr>
            </w:pPr>
            <w:r w:rsidRPr="00A67696">
              <w:rPr>
                <w:rFonts w:ascii="微软雅黑" w:eastAsia="微软雅黑" w:hAnsi="微软雅黑"/>
                <w:lang w:eastAsia="zh"/>
              </w:rPr>
              <w:t>截至9月4日，国际贵金属期货普遍收跌，COMEX黄金期货跌1.38%报4477.20美元/盎司，周跌1.16%，COMEX白银期货跌1.31%报66.82美元/盎司，周跌1.43%。美国8月新增非农就业人数大幅高于市场预期，前两月前值合计录得上修5.5万人，总量数据表现强劲，大幅缓解了市场前期对于美国就业市场降温的担忧。失业率企稳于4.1%，但主要源于劳动参与率下滑，而非就业市场需求端的真实改善，工资同比增速录得3.1%，暂未引发通胀担忧。新增就业呈现“低薪化”特征，岗位增长集中于餐饮及政府教育等相对低薪服务业拉动，而信息技术行业就业则出现下滑，内部结构裂痕显著。数据公布后，市场对9月加息的押注重新升温，市场普遍预期下次降息时点推迟至2027年年中。地缘方面，9月初美伊军事冲突再度升级，霍尔木兹海峡运输问题仍未得到实质性解决，油价重新获得风险溢价支撑，若运输受阻进一步扩大，能源价格仍可能通过通胀预期向美国利率端传导。短期而言，美联储加息预期阶段性升温，美元指数及美债收益率获得支撑，短</w:t>
            </w:r>
            <w:r w:rsidRPr="00A67696">
              <w:rPr>
                <w:rFonts w:ascii="微软雅黑" w:eastAsia="微软雅黑" w:hAnsi="微软雅黑"/>
                <w:lang w:eastAsia="zh"/>
              </w:rPr>
              <w:lastRenderedPageBreak/>
              <w:t>线或压制继续贵金属市场表现，重点关注本周美国8月CPI数据表现。中长期而言，ETF投资需求企稳回升、央行购金趋势维持不变、美财政问题持久化等宏观叙事继续提供底部结构性支撑。操作上建议，暂时观望为主。</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54FC8C6E" w:rsidR="006D4218" w:rsidRDefault="00BF00E8">
            <w:pPr>
              <w:spacing w:line="4053" w:lineRule="exact"/>
              <w:jc w:val="both"/>
              <w:rPr>
                <w:rFonts w:eastAsia="宋体"/>
                <w:lang w:eastAsia="zh-CN"/>
              </w:rPr>
            </w:pPr>
            <w:r>
              <w:rPr>
                <w:rFonts w:eastAsia="宋体"/>
                <w:noProof/>
                <w:lang w:eastAsia="zh-CN"/>
              </w:rPr>
              <w:object w:dxaOrig="7200" w:dyaOrig="4320" w14:anchorId="3FD9532D">
                <v:shape id="_x0000_i1141" type="#_x0000_t75" style="width:231.5pt;height:151pt" o:ole="">
                  <v:imagedata r:id="rId15" o:title=""/>
                </v:shape>
                <o:OLEObject Type="Link" ProgID="Excel.Sheet.12" ShapeID="_x0000_i1141"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0" w:dyaOrig="4320" w14:anchorId="31106B53">
                <v:shape id="_x0000_i1142" type="#_x0000_t75" style="width:224.65pt;height:150.35pt" o:ole="">
                  <v:imagedata r:id="rId17" o:title=""/>
                </v:shape>
                <o:OLEObject Type="Link" ProgID="Excel.Sheet.12" ShapeID="_x0000_i1142"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1D737878" w:rsidR="006D4218" w:rsidRDefault="00BF00E8">
            <w:pPr>
              <w:spacing w:line="4053" w:lineRule="exact"/>
              <w:jc w:val="both"/>
              <w:rPr>
                <w:rFonts w:eastAsia="宋体"/>
                <w:lang w:eastAsia="zh-CN"/>
              </w:rPr>
            </w:pPr>
            <w:r>
              <w:rPr>
                <w:noProof/>
                <w:snapToGrid/>
                <w:lang w:eastAsia="zh-CN"/>
              </w:rPr>
              <w:object w:dxaOrig="6915" w:dyaOrig="4320" w14:anchorId="185A71EB">
                <v:shape id="_x0000_i1149" type="#_x0000_t75" style="width:224.65pt;height:155.5pt" o:ole="">
                  <v:imagedata r:id="rId19" o:title=""/>
                </v:shape>
                <o:OLEObject Type="Link" ProgID="Excel.Sheet.12" ShapeID="_x0000_i1149"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5" w:dyaOrig="4320" w14:anchorId="02735971">
                <v:shape id="_x0000_i1143" type="#_x0000_t75" style="width:228.65pt;height:155.5pt" o:ole="">
                  <v:imagedata r:id="rId21" o:title=""/>
                </v:shape>
                <o:OLEObject Type="Link" ProgID="Excel.Sheet.12" ShapeID="_x0000_i1143"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4DCF27EE" w:rsidR="006D4218" w:rsidRDefault="00BF00E8">
            <w:pPr>
              <w:spacing w:line="4053" w:lineRule="exact"/>
              <w:rPr>
                <w:rFonts w:eastAsia="宋体"/>
                <w:lang w:eastAsia="zh-CN"/>
              </w:rPr>
            </w:pPr>
            <w:r>
              <w:rPr>
                <w:noProof/>
                <w:snapToGrid/>
              </w:rPr>
              <w:object w:dxaOrig="7125" w:dyaOrig="4320" w14:anchorId="0FCA993C">
                <v:shape id="_x0000_i1144" type="#_x0000_t75" style="width:230.4pt;height:147.45pt" o:ole="">
                  <v:imagedata r:id="rId23" o:title=""/>
                </v:shape>
                <o:OLEObject Type="Link" ProgID="Excel.Sheet.12" ShapeID="_x0000_i1144"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0" w:dyaOrig="4320" w14:anchorId="6954D2E9">
                <v:shape id="_x0000_i1145" type="#_x0000_t75" style="width:226.95pt;height:147.45pt" o:ole="">
                  <v:imagedata r:id="rId25" o:title=""/>
                </v:shape>
                <o:OLEObject Type="Link" ProgID="Excel.Sheet.12" ShapeID="_x0000_i1145"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01989666" w:rsidR="006D4218" w:rsidRDefault="00BF00E8">
            <w:pPr>
              <w:spacing w:line="4053" w:lineRule="exact"/>
              <w:jc w:val="both"/>
              <w:rPr>
                <w:rFonts w:eastAsia="宋体"/>
                <w:lang w:eastAsia="zh-CN"/>
              </w:rPr>
            </w:pPr>
            <w:r>
              <w:rPr>
                <w:noProof/>
                <w:snapToGrid/>
                <w:lang w:eastAsia="zh-CN"/>
              </w:rPr>
              <w:object w:dxaOrig="6915" w:dyaOrig="4320" w14:anchorId="77B2E435">
                <v:shape id="_x0000_i1150" type="#_x0000_t75" style="width:227.5pt;height:154.35pt" o:ole="">
                  <v:imagedata r:id="rId27" o:title=""/>
                </v:shape>
                <o:OLEObject Type="Link" ProgID="Excel.Sheet.12" ShapeID="_x0000_i1150"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0" w:dyaOrig="4320" w14:anchorId="2D13B480">
                <v:shape id="_x0000_i1146" type="#_x0000_t75" style="width:224.65pt;height:154.35pt" o:ole="">
                  <v:imagedata r:id="rId29" o:title=""/>
                </v:shape>
                <o:OLEObject Type="Link" ProgID="Excel.Sheet.12" ShapeID="_x0000_i1146"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35585259" w:rsidR="006D4218" w:rsidRDefault="00BF00E8">
            <w:pPr>
              <w:spacing w:line="4053" w:lineRule="exact"/>
              <w:jc w:val="both"/>
              <w:rPr>
                <w:rFonts w:eastAsia="宋体"/>
                <w:sz w:val="20"/>
                <w:lang w:eastAsia="zh-CN"/>
              </w:rPr>
            </w:pPr>
            <w:r>
              <w:rPr>
                <w:rFonts w:eastAsia="宋体"/>
                <w:noProof/>
                <w:sz w:val="20"/>
                <w:lang w:eastAsia="zh-CN"/>
              </w:rPr>
              <w:object w:dxaOrig="6720" w:dyaOrig="4320" w14:anchorId="0AAA68B6">
                <v:shape id="_x0000_i1147" type="#_x0000_t75" style="width:230.4pt;height:148.6pt" o:ole="">
                  <v:imagedata r:id="rId31" o:title=""/>
                </v:shape>
                <o:OLEObject Type="Link" ProgID="Excel.Sheet.12" ShapeID="_x0000_i1147"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5" w:dyaOrig="4320" w14:anchorId="0F033819">
                <v:shape id="_x0000_i1148" type="#_x0000_t75" style="width:227.5pt;height:148.6pt" o:ole="">
                  <v:imagedata r:id="rId33" o:title=""/>
                </v:shape>
                <o:OLEObject Type="Link" ProgID="Excel.Sheet.12" ShapeID="_x0000_i1148"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BB5834"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0FD986D0">
          <v:shape id="IM 50" o:spid="_x0000_i1037" type="#_x0000_t75" style="width:11.5pt;height:12.1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tbl>
      <w:tblPr>
        <w:tblW w:w="10348" w:type="dxa"/>
        <w:tblInd w:w="142" w:type="dxa"/>
        <w:tblLook w:val="04A0" w:firstRow="1" w:lastRow="0" w:firstColumn="1" w:lastColumn="0" w:noHBand="0" w:noVBand="1"/>
      </w:tblPr>
      <w:tblGrid>
        <w:gridCol w:w="2418"/>
        <w:gridCol w:w="1820"/>
        <w:gridCol w:w="6110"/>
      </w:tblGrid>
      <w:tr w:rsidR="00BF00E8" w:rsidRPr="00BF00E8" w14:paraId="3A56F1CE" w14:textId="77777777" w:rsidTr="00BF00E8">
        <w:trPr>
          <w:trHeight w:val="600"/>
        </w:trPr>
        <w:tc>
          <w:tcPr>
            <w:tcW w:w="4238" w:type="dxa"/>
            <w:gridSpan w:val="2"/>
            <w:tcBorders>
              <w:top w:val="nil"/>
              <w:left w:val="nil"/>
              <w:bottom w:val="nil"/>
              <w:right w:val="nil"/>
            </w:tcBorders>
            <w:shd w:val="clear" w:color="000000" w:fill="3D85C1"/>
            <w:vAlign w:val="center"/>
            <w:hideMark/>
          </w:tcPr>
          <w:p w14:paraId="3D1FC315"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时间</w:t>
            </w:r>
          </w:p>
        </w:tc>
        <w:tc>
          <w:tcPr>
            <w:tcW w:w="6110" w:type="dxa"/>
            <w:tcBorders>
              <w:top w:val="nil"/>
              <w:left w:val="nil"/>
              <w:bottom w:val="nil"/>
              <w:right w:val="nil"/>
            </w:tcBorders>
            <w:shd w:val="clear" w:color="000000" w:fill="3D85C1"/>
            <w:vAlign w:val="center"/>
            <w:hideMark/>
          </w:tcPr>
          <w:p w14:paraId="068BC025"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数据/事件</w:t>
            </w:r>
          </w:p>
        </w:tc>
      </w:tr>
      <w:tr w:rsidR="00BF00E8" w:rsidRPr="00BF00E8" w14:paraId="14D7BFFB" w14:textId="77777777" w:rsidTr="00BF00E8">
        <w:trPr>
          <w:trHeight w:val="762"/>
        </w:trPr>
        <w:tc>
          <w:tcPr>
            <w:tcW w:w="2418" w:type="dxa"/>
            <w:tcBorders>
              <w:top w:val="nil"/>
              <w:left w:val="nil"/>
              <w:bottom w:val="nil"/>
              <w:right w:val="nil"/>
            </w:tcBorders>
            <w:vAlign w:val="center"/>
            <w:hideMark/>
          </w:tcPr>
          <w:p w14:paraId="348745AD"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2026/9/7</w:t>
            </w:r>
          </w:p>
        </w:tc>
        <w:tc>
          <w:tcPr>
            <w:tcW w:w="1820" w:type="dxa"/>
            <w:tcBorders>
              <w:top w:val="nil"/>
              <w:left w:val="nil"/>
              <w:bottom w:val="nil"/>
              <w:right w:val="nil"/>
            </w:tcBorders>
            <w:vAlign w:val="center"/>
            <w:hideMark/>
          </w:tcPr>
          <w:p w14:paraId="4488CF85"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w:t>
            </w:r>
          </w:p>
        </w:tc>
        <w:tc>
          <w:tcPr>
            <w:tcW w:w="6110" w:type="dxa"/>
            <w:tcBorders>
              <w:top w:val="nil"/>
              <w:left w:val="nil"/>
              <w:bottom w:val="nil"/>
              <w:right w:val="nil"/>
            </w:tcBorders>
            <w:vAlign w:val="center"/>
            <w:hideMark/>
          </w:tcPr>
          <w:p w14:paraId="4F8DFAB5"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美股因劳动节假期休市</w:t>
            </w:r>
          </w:p>
        </w:tc>
      </w:tr>
      <w:tr w:rsidR="00BF00E8" w:rsidRPr="00BF00E8" w14:paraId="73094798" w14:textId="77777777" w:rsidTr="00BF00E8">
        <w:trPr>
          <w:trHeight w:val="762"/>
        </w:trPr>
        <w:tc>
          <w:tcPr>
            <w:tcW w:w="2418" w:type="dxa"/>
            <w:tcBorders>
              <w:top w:val="nil"/>
              <w:left w:val="nil"/>
              <w:bottom w:val="nil"/>
              <w:right w:val="nil"/>
            </w:tcBorders>
            <w:shd w:val="clear" w:color="000000" w:fill="D9E1F2"/>
            <w:vAlign w:val="center"/>
            <w:hideMark/>
          </w:tcPr>
          <w:p w14:paraId="33ECCBF0"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2026/9/7</w:t>
            </w:r>
          </w:p>
        </w:tc>
        <w:tc>
          <w:tcPr>
            <w:tcW w:w="1820" w:type="dxa"/>
            <w:tcBorders>
              <w:top w:val="nil"/>
              <w:left w:val="nil"/>
              <w:bottom w:val="nil"/>
              <w:right w:val="nil"/>
            </w:tcBorders>
            <w:shd w:val="clear" w:color="000000" w:fill="D9E1F2"/>
            <w:vAlign w:val="center"/>
            <w:hideMark/>
          </w:tcPr>
          <w:p w14:paraId="1E58822B"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17:00</w:t>
            </w:r>
          </w:p>
        </w:tc>
        <w:tc>
          <w:tcPr>
            <w:tcW w:w="6110" w:type="dxa"/>
            <w:tcBorders>
              <w:top w:val="nil"/>
              <w:left w:val="nil"/>
              <w:bottom w:val="nil"/>
              <w:right w:val="nil"/>
            </w:tcBorders>
            <w:shd w:val="clear" w:color="000000" w:fill="D9E1F2"/>
            <w:vAlign w:val="center"/>
            <w:hideMark/>
          </w:tcPr>
          <w:p w14:paraId="44866624"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欧元区第二季度 GDP 年率修正值</w:t>
            </w:r>
          </w:p>
        </w:tc>
      </w:tr>
      <w:tr w:rsidR="00BF00E8" w:rsidRPr="00BF00E8" w14:paraId="7B69563E" w14:textId="77777777" w:rsidTr="00BF00E8">
        <w:trPr>
          <w:trHeight w:val="762"/>
        </w:trPr>
        <w:tc>
          <w:tcPr>
            <w:tcW w:w="2418" w:type="dxa"/>
            <w:tcBorders>
              <w:top w:val="nil"/>
              <w:left w:val="nil"/>
              <w:bottom w:val="nil"/>
              <w:right w:val="nil"/>
            </w:tcBorders>
            <w:vAlign w:val="center"/>
            <w:hideMark/>
          </w:tcPr>
          <w:p w14:paraId="460C8E3A"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2026/9/7</w:t>
            </w:r>
          </w:p>
        </w:tc>
        <w:tc>
          <w:tcPr>
            <w:tcW w:w="1820" w:type="dxa"/>
            <w:tcBorders>
              <w:top w:val="nil"/>
              <w:left w:val="nil"/>
              <w:bottom w:val="nil"/>
              <w:right w:val="nil"/>
            </w:tcBorders>
            <w:vAlign w:val="center"/>
            <w:hideMark/>
          </w:tcPr>
          <w:p w14:paraId="6AB91239"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17:00</w:t>
            </w:r>
          </w:p>
        </w:tc>
        <w:tc>
          <w:tcPr>
            <w:tcW w:w="6110" w:type="dxa"/>
            <w:tcBorders>
              <w:top w:val="nil"/>
              <w:left w:val="nil"/>
              <w:bottom w:val="nil"/>
              <w:right w:val="nil"/>
            </w:tcBorders>
            <w:vAlign w:val="center"/>
            <w:hideMark/>
          </w:tcPr>
          <w:p w14:paraId="58FCF5AA"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欧元区第二季度季调后就业人数季率终值</w:t>
            </w:r>
          </w:p>
        </w:tc>
      </w:tr>
      <w:tr w:rsidR="00BF00E8" w:rsidRPr="00BF00E8" w14:paraId="0BCE70BB" w14:textId="77777777" w:rsidTr="00BF00E8">
        <w:trPr>
          <w:trHeight w:val="762"/>
        </w:trPr>
        <w:tc>
          <w:tcPr>
            <w:tcW w:w="2418" w:type="dxa"/>
            <w:tcBorders>
              <w:top w:val="nil"/>
              <w:left w:val="nil"/>
              <w:bottom w:val="nil"/>
              <w:right w:val="nil"/>
            </w:tcBorders>
            <w:shd w:val="clear" w:color="000000" w:fill="D9E1F2"/>
            <w:vAlign w:val="center"/>
            <w:hideMark/>
          </w:tcPr>
          <w:p w14:paraId="131E8069"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2026/9/8</w:t>
            </w:r>
          </w:p>
        </w:tc>
        <w:tc>
          <w:tcPr>
            <w:tcW w:w="1820" w:type="dxa"/>
            <w:tcBorders>
              <w:top w:val="nil"/>
              <w:left w:val="nil"/>
              <w:bottom w:val="nil"/>
              <w:right w:val="nil"/>
            </w:tcBorders>
            <w:shd w:val="clear" w:color="000000" w:fill="D9E1F2"/>
            <w:vAlign w:val="center"/>
            <w:hideMark/>
          </w:tcPr>
          <w:p w14:paraId="1431079A"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7:50</w:t>
            </w:r>
          </w:p>
        </w:tc>
        <w:tc>
          <w:tcPr>
            <w:tcW w:w="6110" w:type="dxa"/>
            <w:tcBorders>
              <w:top w:val="nil"/>
              <w:left w:val="nil"/>
              <w:bottom w:val="nil"/>
              <w:right w:val="nil"/>
            </w:tcBorders>
            <w:shd w:val="clear" w:color="000000" w:fill="D9E1F2"/>
            <w:vAlign w:val="center"/>
            <w:hideMark/>
          </w:tcPr>
          <w:p w14:paraId="37FD4F0D"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日本 7 月贸易帐（亿日元）</w:t>
            </w:r>
          </w:p>
        </w:tc>
      </w:tr>
      <w:tr w:rsidR="00BF00E8" w:rsidRPr="00BF00E8" w14:paraId="72D6D032" w14:textId="77777777" w:rsidTr="00BF00E8">
        <w:trPr>
          <w:trHeight w:val="762"/>
        </w:trPr>
        <w:tc>
          <w:tcPr>
            <w:tcW w:w="2418" w:type="dxa"/>
            <w:tcBorders>
              <w:top w:val="nil"/>
              <w:left w:val="nil"/>
              <w:bottom w:val="nil"/>
              <w:right w:val="nil"/>
            </w:tcBorders>
            <w:vAlign w:val="center"/>
            <w:hideMark/>
          </w:tcPr>
          <w:p w14:paraId="09C76298"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2026/9/8</w:t>
            </w:r>
          </w:p>
        </w:tc>
        <w:tc>
          <w:tcPr>
            <w:tcW w:w="1820" w:type="dxa"/>
            <w:tcBorders>
              <w:top w:val="nil"/>
              <w:left w:val="nil"/>
              <w:bottom w:val="nil"/>
              <w:right w:val="nil"/>
            </w:tcBorders>
            <w:vAlign w:val="center"/>
            <w:hideMark/>
          </w:tcPr>
          <w:p w14:paraId="411E1E96"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23:00</w:t>
            </w:r>
          </w:p>
        </w:tc>
        <w:tc>
          <w:tcPr>
            <w:tcW w:w="6110" w:type="dxa"/>
            <w:tcBorders>
              <w:top w:val="nil"/>
              <w:left w:val="nil"/>
              <w:bottom w:val="nil"/>
              <w:right w:val="nil"/>
            </w:tcBorders>
            <w:vAlign w:val="center"/>
            <w:hideMark/>
          </w:tcPr>
          <w:p w14:paraId="3B883144"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美国 8 月纽约联储 1 年通胀预期</w:t>
            </w:r>
          </w:p>
        </w:tc>
      </w:tr>
      <w:tr w:rsidR="00BF00E8" w:rsidRPr="00BF00E8" w14:paraId="07C0C22C" w14:textId="77777777" w:rsidTr="00BF00E8">
        <w:trPr>
          <w:trHeight w:val="762"/>
        </w:trPr>
        <w:tc>
          <w:tcPr>
            <w:tcW w:w="2418" w:type="dxa"/>
            <w:tcBorders>
              <w:top w:val="nil"/>
              <w:left w:val="nil"/>
              <w:bottom w:val="nil"/>
              <w:right w:val="nil"/>
            </w:tcBorders>
            <w:shd w:val="clear" w:color="000000" w:fill="D9E1F2"/>
            <w:vAlign w:val="center"/>
            <w:hideMark/>
          </w:tcPr>
          <w:p w14:paraId="35FE0DD8"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lastRenderedPageBreak/>
              <w:t>2026/9/9</w:t>
            </w:r>
          </w:p>
        </w:tc>
        <w:tc>
          <w:tcPr>
            <w:tcW w:w="1820" w:type="dxa"/>
            <w:tcBorders>
              <w:top w:val="nil"/>
              <w:left w:val="nil"/>
              <w:bottom w:val="nil"/>
              <w:right w:val="nil"/>
            </w:tcBorders>
            <w:shd w:val="clear" w:color="000000" w:fill="D9E1F2"/>
            <w:vAlign w:val="center"/>
            <w:hideMark/>
          </w:tcPr>
          <w:p w14:paraId="6E65DEB9"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0:00</w:t>
            </w:r>
          </w:p>
        </w:tc>
        <w:tc>
          <w:tcPr>
            <w:tcW w:w="6110" w:type="dxa"/>
            <w:tcBorders>
              <w:top w:val="nil"/>
              <w:left w:val="nil"/>
              <w:bottom w:val="nil"/>
              <w:right w:val="nil"/>
            </w:tcBorders>
            <w:shd w:val="clear" w:color="000000" w:fill="D9E1F2"/>
            <w:vAlign w:val="center"/>
            <w:hideMark/>
          </w:tcPr>
          <w:p w14:paraId="551E5571"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美国财政部长债回购翻倍预计将于 9 月 9 日起生效</w:t>
            </w:r>
          </w:p>
        </w:tc>
      </w:tr>
      <w:tr w:rsidR="00BF00E8" w:rsidRPr="00BF00E8" w14:paraId="6B0A5164" w14:textId="77777777" w:rsidTr="00BF00E8">
        <w:trPr>
          <w:trHeight w:val="762"/>
        </w:trPr>
        <w:tc>
          <w:tcPr>
            <w:tcW w:w="2418" w:type="dxa"/>
            <w:tcBorders>
              <w:top w:val="nil"/>
              <w:left w:val="nil"/>
              <w:bottom w:val="nil"/>
              <w:right w:val="nil"/>
            </w:tcBorders>
            <w:vAlign w:val="center"/>
            <w:hideMark/>
          </w:tcPr>
          <w:p w14:paraId="08E5B79A"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2026/9/9</w:t>
            </w:r>
          </w:p>
        </w:tc>
        <w:tc>
          <w:tcPr>
            <w:tcW w:w="1820" w:type="dxa"/>
            <w:tcBorders>
              <w:top w:val="nil"/>
              <w:left w:val="nil"/>
              <w:bottom w:val="nil"/>
              <w:right w:val="nil"/>
            </w:tcBorders>
            <w:vAlign w:val="center"/>
            <w:hideMark/>
          </w:tcPr>
          <w:p w14:paraId="6FC14976"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9:30</w:t>
            </w:r>
          </w:p>
        </w:tc>
        <w:tc>
          <w:tcPr>
            <w:tcW w:w="6110" w:type="dxa"/>
            <w:tcBorders>
              <w:top w:val="nil"/>
              <w:left w:val="nil"/>
              <w:bottom w:val="nil"/>
              <w:right w:val="nil"/>
            </w:tcBorders>
            <w:vAlign w:val="center"/>
            <w:hideMark/>
          </w:tcPr>
          <w:p w14:paraId="652C2EBF"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中国 8 月 CPI 和 PPI 数据</w:t>
            </w:r>
          </w:p>
        </w:tc>
      </w:tr>
      <w:tr w:rsidR="00BF00E8" w:rsidRPr="00BF00E8" w14:paraId="3BF1A718" w14:textId="77777777" w:rsidTr="00BF00E8">
        <w:trPr>
          <w:trHeight w:val="762"/>
        </w:trPr>
        <w:tc>
          <w:tcPr>
            <w:tcW w:w="2418" w:type="dxa"/>
            <w:tcBorders>
              <w:top w:val="nil"/>
              <w:left w:val="nil"/>
              <w:bottom w:val="nil"/>
              <w:right w:val="nil"/>
            </w:tcBorders>
            <w:shd w:val="clear" w:color="000000" w:fill="D9E1F2"/>
            <w:vAlign w:val="center"/>
            <w:hideMark/>
          </w:tcPr>
          <w:p w14:paraId="05E15AC6"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2026/9/9</w:t>
            </w:r>
          </w:p>
        </w:tc>
        <w:tc>
          <w:tcPr>
            <w:tcW w:w="1820" w:type="dxa"/>
            <w:tcBorders>
              <w:top w:val="nil"/>
              <w:left w:val="nil"/>
              <w:bottom w:val="nil"/>
              <w:right w:val="nil"/>
            </w:tcBorders>
            <w:shd w:val="clear" w:color="000000" w:fill="D9E1F2"/>
            <w:vAlign w:val="center"/>
            <w:hideMark/>
          </w:tcPr>
          <w:p w14:paraId="316411B5"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20:15</w:t>
            </w:r>
          </w:p>
        </w:tc>
        <w:tc>
          <w:tcPr>
            <w:tcW w:w="6110" w:type="dxa"/>
            <w:tcBorders>
              <w:top w:val="nil"/>
              <w:left w:val="nil"/>
              <w:bottom w:val="nil"/>
              <w:right w:val="nil"/>
            </w:tcBorders>
            <w:shd w:val="clear" w:color="000000" w:fill="D9E1F2"/>
            <w:vAlign w:val="center"/>
            <w:hideMark/>
          </w:tcPr>
          <w:p w14:paraId="670813EF"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美国至 8 月 22 日当周 ADP 就业人数周度变动（万人）</w:t>
            </w:r>
          </w:p>
        </w:tc>
      </w:tr>
      <w:tr w:rsidR="00BF00E8" w:rsidRPr="00BF00E8" w14:paraId="24183C2C" w14:textId="77777777" w:rsidTr="00BF00E8">
        <w:trPr>
          <w:trHeight w:val="762"/>
        </w:trPr>
        <w:tc>
          <w:tcPr>
            <w:tcW w:w="2418" w:type="dxa"/>
            <w:tcBorders>
              <w:top w:val="nil"/>
              <w:left w:val="nil"/>
              <w:bottom w:val="nil"/>
              <w:right w:val="nil"/>
            </w:tcBorders>
            <w:vAlign w:val="center"/>
            <w:hideMark/>
          </w:tcPr>
          <w:p w14:paraId="40A41371"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2026/9/10</w:t>
            </w:r>
          </w:p>
        </w:tc>
        <w:tc>
          <w:tcPr>
            <w:tcW w:w="1820" w:type="dxa"/>
            <w:tcBorders>
              <w:top w:val="nil"/>
              <w:left w:val="nil"/>
              <w:bottom w:val="nil"/>
              <w:right w:val="nil"/>
            </w:tcBorders>
            <w:vAlign w:val="center"/>
            <w:hideMark/>
          </w:tcPr>
          <w:p w14:paraId="718ABA14"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20:15</w:t>
            </w:r>
          </w:p>
        </w:tc>
        <w:tc>
          <w:tcPr>
            <w:tcW w:w="6110" w:type="dxa"/>
            <w:tcBorders>
              <w:top w:val="nil"/>
              <w:left w:val="nil"/>
              <w:bottom w:val="nil"/>
              <w:right w:val="nil"/>
            </w:tcBorders>
            <w:vAlign w:val="center"/>
            <w:hideMark/>
          </w:tcPr>
          <w:p w14:paraId="72117DE9"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欧洲央行利率决议</w:t>
            </w:r>
          </w:p>
        </w:tc>
      </w:tr>
      <w:tr w:rsidR="00BF00E8" w:rsidRPr="00BF00E8" w14:paraId="764F8975" w14:textId="77777777" w:rsidTr="00BF00E8">
        <w:trPr>
          <w:trHeight w:val="762"/>
        </w:trPr>
        <w:tc>
          <w:tcPr>
            <w:tcW w:w="2418" w:type="dxa"/>
            <w:tcBorders>
              <w:top w:val="nil"/>
              <w:left w:val="nil"/>
              <w:bottom w:val="nil"/>
              <w:right w:val="nil"/>
            </w:tcBorders>
            <w:shd w:val="clear" w:color="000000" w:fill="D9E1F2"/>
            <w:vAlign w:val="center"/>
            <w:hideMark/>
          </w:tcPr>
          <w:p w14:paraId="50C92672"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2026/9/10</w:t>
            </w:r>
          </w:p>
        </w:tc>
        <w:tc>
          <w:tcPr>
            <w:tcW w:w="1820" w:type="dxa"/>
            <w:tcBorders>
              <w:top w:val="nil"/>
              <w:left w:val="nil"/>
              <w:bottom w:val="nil"/>
              <w:right w:val="nil"/>
            </w:tcBorders>
            <w:shd w:val="clear" w:color="000000" w:fill="D9E1F2"/>
            <w:vAlign w:val="center"/>
            <w:hideMark/>
          </w:tcPr>
          <w:p w14:paraId="4FD4C1AC"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20:30</w:t>
            </w:r>
          </w:p>
        </w:tc>
        <w:tc>
          <w:tcPr>
            <w:tcW w:w="6110" w:type="dxa"/>
            <w:tcBorders>
              <w:top w:val="nil"/>
              <w:left w:val="nil"/>
              <w:bottom w:val="nil"/>
              <w:right w:val="nil"/>
            </w:tcBorders>
            <w:shd w:val="clear" w:color="000000" w:fill="D9E1F2"/>
            <w:vAlign w:val="center"/>
            <w:hideMark/>
          </w:tcPr>
          <w:p w14:paraId="3016D0A8"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美国 8 月 PPI 年率和月率</w:t>
            </w:r>
          </w:p>
        </w:tc>
      </w:tr>
      <w:tr w:rsidR="00BF00E8" w:rsidRPr="00BF00E8" w14:paraId="3C320699" w14:textId="77777777" w:rsidTr="00BF00E8">
        <w:trPr>
          <w:trHeight w:val="762"/>
        </w:trPr>
        <w:tc>
          <w:tcPr>
            <w:tcW w:w="2418" w:type="dxa"/>
            <w:tcBorders>
              <w:top w:val="nil"/>
              <w:left w:val="nil"/>
              <w:bottom w:val="nil"/>
              <w:right w:val="nil"/>
            </w:tcBorders>
            <w:vAlign w:val="center"/>
            <w:hideMark/>
          </w:tcPr>
          <w:p w14:paraId="645931D5"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2026/9/10</w:t>
            </w:r>
          </w:p>
        </w:tc>
        <w:tc>
          <w:tcPr>
            <w:tcW w:w="1820" w:type="dxa"/>
            <w:tcBorders>
              <w:top w:val="nil"/>
              <w:left w:val="nil"/>
              <w:bottom w:val="nil"/>
              <w:right w:val="nil"/>
            </w:tcBorders>
            <w:vAlign w:val="center"/>
            <w:hideMark/>
          </w:tcPr>
          <w:p w14:paraId="4CD99A9C"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20:30</w:t>
            </w:r>
          </w:p>
        </w:tc>
        <w:tc>
          <w:tcPr>
            <w:tcW w:w="6110" w:type="dxa"/>
            <w:tcBorders>
              <w:top w:val="nil"/>
              <w:left w:val="nil"/>
              <w:bottom w:val="nil"/>
              <w:right w:val="nil"/>
            </w:tcBorders>
            <w:vAlign w:val="center"/>
            <w:hideMark/>
          </w:tcPr>
          <w:p w14:paraId="530D3188"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美国至 9 月 5 日当周初请失业金人数（万人）</w:t>
            </w:r>
          </w:p>
        </w:tc>
      </w:tr>
      <w:tr w:rsidR="00BF00E8" w:rsidRPr="00BF00E8" w14:paraId="640BE129" w14:textId="77777777" w:rsidTr="00BF00E8">
        <w:trPr>
          <w:trHeight w:val="762"/>
        </w:trPr>
        <w:tc>
          <w:tcPr>
            <w:tcW w:w="2418" w:type="dxa"/>
            <w:tcBorders>
              <w:top w:val="nil"/>
              <w:left w:val="nil"/>
              <w:bottom w:val="nil"/>
              <w:right w:val="nil"/>
            </w:tcBorders>
            <w:shd w:val="clear" w:color="000000" w:fill="D9E1F2"/>
            <w:vAlign w:val="center"/>
            <w:hideMark/>
          </w:tcPr>
          <w:p w14:paraId="6633ED67"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2026/9/11</w:t>
            </w:r>
          </w:p>
        </w:tc>
        <w:tc>
          <w:tcPr>
            <w:tcW w:w="1820" w:type="dxa"/>
            <w:tcBorders>
              <w:top w:val="nil"/>
              <w:left w:val="nil"/>
              <w:bottom w:val="nil"/>
              <w:right w:val="nil"/>
            </w:tcBorders>
            <w:shd w:val="clear" w:color="000000" w:fill="D9E1F2"/>
            <w:vAlign w:val="center"/>
            <w:hideMark/>
          </w:tcPr>
          <w:p w14:paraId="71276FBE"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14:00</w:t>
            </w:r>
          </w:p>
        </w:tc>
        <w:tc>
          <w:tcPr>
            <w:tcW w:w="6110" w:type="dxa"/>
            <w:tcBorders>
              <w:top w:val="nil"/>
              <w:left w:val="nil"/>
              <w:bottom w:val="nil"/>
              <w:right w:val="nil"/>
            </w:tcBorders>
            <w:shd w:val="clear" w:color="000000" w:fill="D9E1F2"/>
            <w:vAlign w:val="center"/>
            <w:hideMark/>
          </w:tcPr>
          <w:p w14:paraId="10F6B85F"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英国 7 月三个月 GDP 月率</w:t>
            </w:r>
          </w:p>
        </w:tc>
      </w:tr>
      <w:tr w:rsidR="00BF00E8" w:rsidRPr="00BF00E8" w14:paraId="74A40B3A" w14:textId="77777777" w:rsidTr="00BF00E8">
        <w:trPr>
          <w:trHeight w:val="762"/>
        </w:trPr>
        <w:tc>
          <w:tcPr>
            <w:tcW w:w="2418" w:type="dxa"/>
            <w:tcBorders>
              <w:top w:val="nil"/>
              <w:left w:val="nil"/>
              <w:bottom w:val="nil"/>
              <w:right w:val="nil"/>
            </w:tcBorders>
            <w:vAlign w:val="center"/>
            <w:hideMark/>
          </w:tcPr>
          <w:p w14:paraId="36C9DB21"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2026/9/11</w:t>
            </w:r>
          </w:p>
        </w:tc>
        <w:tc>
          <w:tcPr>
            <w:tcW w:w="1820" w:type="dxa"/>
            <w:tcBorders>
              <w:top w:val="nil"/>
              <w:left w:val="nil"/>
              <w:bottom w:val="nil"/>
              <w:right w:val="nil"/>
            </w:tcBorders>
            <w:vAlign w:val="center"/>
            <w:hideMark/>
          </w:tcPr>
          <w:p w14:paraId="78E856C7"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20:30</w:t>
            </w:r>
          </w:p>
        </w:tc>
        <w:tc>
          <w:tcPr>
            <w:tcW w:w="6110" w:type="dxa"/>
            <w:tcBorders>
              <w:top w:val="nil"/>
              <w:left w:val="nil"/>
              <w:bottom w:val="nil"/>
              <w:right w:val="nil"/>
            </w:tcBorders>
            <w:vAlign w:val="center"/>
            <w:hideMark/>
          </w:tcPr>
          <w:p w14:paraId="04560FAD"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美国 8 月 CPI 和 PPI 数据</w:t>
            </w:r>
          </w:p>
        </w:tc>
      </w:tr>
      <w:tr w:rsidR="00BF00E8" w:rsidRPr="00BF00E8" w14:paraId="4AA07264" w14:textId="77777777" w:rsidTr="00BF00E8">
        <w:trPr>
          <w:trHeight w:val="762"/>
        </w:trPr>
        <w:tc>
          <w:tcPr>
            <w:tcW w:w="2418" w:type="dxa"/>
            <w:tcBorders>
              <w:top w:val="nil"/>
              <w:left w:val="nil"/>
              <w:bottom w:val="nil"/>
              <w:right w:val="nil"/>
            </w:tcBorders>
            <w:shd w:val="clear" w:color="000000" w:fill="D9E1F2"/>
            <w:vAlign w:val="center"/>
            <w:hideMark/>
          </w:tcPr>
          <w:p w14:paraId="544FB6CA"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2026/9/11</w:t>
            </w:r>
          </w:p>
        </w:tc>
        <w:tc>
          <w:tcPr>
            <w:tcW w:w="1820" w:type="dxa"/>
            <w:tcBorders>
              <w:top w:val="nil"/>
              <w:left w:val="nil"/>
              <w:bottom w:val="nil"/>
              <w:right w:val="nil"/>
            </w:tcBorders>
            <w:shd w:val="clear" w:color="000000" w:fill="D9E1F2"/>
            <w:vAlign w:val="center"/>
            <w:hideMark/>
          </w:tcPr>
          <w:p w14:paraId="11245401"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22:00</w:t>
            </w:r>
          </w:p>
        </w:tc>
        <w:tc>
          <w:tcPr>
            <w:tcW w:w="6110" w:type="dxa"/>
            <w:tcBorders>
              <w:top w:val="nil"/>
              <w:left w:val="nil"/>
              <w:bottom w:val="nil"/>
              <w:right w:val="nil"/>
            </w:tcBorders>
            <w:shd w:val="clear" w:color="000000" w:fill="D9E1F2"/>
            <w:vAlign w:val="center"/>
            <w:hideMark/>
          </w:tcPr>
          <w:p w14:paraId="39B75E11"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美国 9 月密歇根大学消费者信心指数初值</w:t>
            </w:r>
          </w:p>
        </w:tc>
      </w:tr>
      <w:tr w:rsidR="00BF00E8" w:rsidRPr="00BF00E8" w14:paraId="2D5C81C5" w14:textId="77777777" w:rsidTr="00BF00E8">
        <w:trPr>
          <w:trHeight w:val="762"/>
        </w:trPr>
        <w:tc>
          <w:tcPr>
            <w:tcW w:w="2418" w:type="dxa"/>
            <w:tcBorders>
              <w:top w:val="nil"/>
              <w:left w:val="nil"/>
              <w:bottom w:val="nil"/>
              <w:right w:val="nil"/>
            </w:tcBorders>
            <w:vAlign w:val="center"/>
            <w:hideMark/>
          </w:tcPr>
          <w:p w14:paraId="0851335C"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2026/9/11</w:t>
            </w:r>
          </w:p>
        </w:tc>
        <w:tc>
          <w:tcPr>
            <w:tcW w:w="1820" w:type="dxa"/>
            <w:tcBorders>
              <w:top w:val="nil"/>
              <w:left w:val="nil"/>
              <w:bottom w:val="nil"/>
              <w:right w:val="nil"/>
            </w:tcBorders>
            <w:vAlign w:val="center"/>
            <w:hideMark/>
          </w:tcPr>
          <w:p w14:paraId="2E2BF969"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w:t>
            </w:r>
          </w:p>
        </w:tc>
        <w:tc>
          <w:tcPr>
            <w:tcW w:w="6110" w:type="dxa"/>
            <w:tcBorders>
              <w:top w:val="nil"/>
              <w:left w:val="nil"/>
              <w:bottom w:val="nil"/>
              <w:right w:val="nil"/>
            </w:tcBorders>
            <w:vAlign w:val="center"/>
            <w:hideMark/>
          </w:tcPr>
          <w:p w14:paraId="680BF254"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芝商所 100 盎司白银期货 24 小时全天候交易启动</w:t>
            </w:r>
          </w:p>
        </w:tc>
      </w:tr>
      <w:tr w:rsidR="00BF00E8" w:rsidRPr="00BF00E8" w14:paraId="706F3414" w14:textId="77777777" w:rsidTr="00BF00E8">
        <w:trPr>
          <w:trHeight w:val="762"/>
        </w:trPr>
        <w:tc>
          <w:tcPr>
            <w:tcW w:w="2418" w:type="dxa"/>
            <w:tcBorders>
              <w:top w:val="nil"/>
              <w:left w:val="nil"/>
              <w:bottom w:val="nil"/>
              <w:right w:val="nil"/>
            </w:tcBorders>
            <w:shd w:val="clear" w:color="000000" w:fill="D9E1F2"/>
            <w:vAlign w:val="center"/>
            <w:hideMark/>
          </w:tcPr>
          <w:p w14:paraId="50EB22B4"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2026/9/12</w:t>
            </w:r>
          </w:p>
        </w:tc>
        <w:tc>
          <w:tcPr>
            <w:tcW w:w="1820" w:type="dxa"/>
            <w:tcBorders>
              <w:top w:val="nil"/>
              <w:left w:val="nil"/>
              <w:bottom w:val="nil"/>
              <w:right w:val="nil"/>
            </w:tcBorders>
            <w:shd w:val="clear" w:color="000000" w:fill="D9E1F2"/>
            <w:vAlign w:val="center"/>
            <w:hideMark/>
          </w:tcPr>
          <w:p w14:paraId="679F3FCF"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15:30</w:t>
            </w:r>
          </w:p>
        </w:tc>
        <w:tc>
          <w:tcPr>
            <w:tcW w:w="6110" w:type="dxa"/>
            <w:tcBorders>
              <w:top w:val="nil"/>
              <w:left w:val="nil"/>
              <w:bottom w:val="nil"/>
              <w:right w:val="nil"/>
            </w:tcBorders>
            <w:shd w:val="clear" w:color="000000" w:fill="D9E1F2"/>
            <w:vAlign w:val="center"/>
            <w:hideMark/>
          </w:tcPr>
          <w:p w14:paraId="635FE208"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欧洲央行行长拉加德发表讲话</w:t>
            </w:r>
          </w:p>
        </w:tc>
      </w:tr>
      <w:tr w:rsidR="00BF00E8" w:rsidRPr="00BF00E8" w14:paraId="5EE26942" w14:textId="77777777" w:rsidTr="00BF00E8">
        <w:trPr>
          <w:trHeight w:val="762"/>
        </w:trPr>
        <w:tc>
          <w:tcPr>
            <w:tcW w:w="2418" w:type="dxa"/>
            <w:tcBorders>
              <w:top w:val="nil"/>
              <w:left w:val="nil"/>
              <w:bottom w:val="nil"/>
              <w:right w:val="nil"/>
            </w:tcBorders>
            <w:vAlign w:val="center"/>
            <w:hideMark/>
          </w:tcPr>
          <w:p w14:paraId="752DE809"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2026/9/12</w:t>
            </w:r>
          </w:p>
        </w:tc>
        <w:tc>
          <w:tcPr>
            <w:tcW w:w="1820" w:type="dxa"/>
            <w:tcBorders>
              <w:top w:val="nil"/>
              <w:left w:val="nil"/>
              <w:bottom w:val="nil"/>
              <w:right w:val="nil"/>
            </w:tcBorders>
            <w:vAlign w:val="center"/>
            <w:hideMark/>
          </w:tcPr>
          <w:p w14:paraId="7D2B9C60"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w:t>
            </w:r>
          </w:p>
        </w:tc>
        <w:tc>
          <w:tcPr>
            <w:tcW w:w="6110" w:type="dxa"/>
            <w:tcBorders>
              <w:top w:val="nil"/>
              <w:left w:val="nil"/>
              <w:bottom w:val="nil"/>
              <w:right w:val="nil"/>
            </w:tcBorders>
            <w:vAlign w:val="center"/>
            <w:hideMark/>
          </w:tcPr>
          <w:p w14:paraId="0D1AF980" w14:textId="77777777" w:rsidR="00BF00E8" w:rsidRPr="00BF00E8" w:rsidRDefault="00BF00E8" w:rsidP="00BF00E8">
            <w:pPr>
              <w:kinsoku/>
              <w:autoSpaceDE/>
              <w:autoSpaceDN/>
              <w:adjustRightInd/>
              <w:snapToGrid/>
              <w:jc w:val="center"/>
              <w:textAlignment w:val="auto"/>
              <w:rPr>
                <w:rFonts w:ascii="微软雅黑" w:eastAsia="微软雅黑" w:hAnsi="微软雅黑" w:cs="宋体"/>
                <w:b/>
                <w:bCs/>
                <w:snapToGrid/>
                <w:sz w:val="19"/>
                <w:szCs w:val="19"/>
                <w:lang w:eastAsia="zh-CN"/>
              </w:rPr>
            </w:pPr>
            <w:r w:rsidRPr="00BF00E8">
              <w:rPr>
                <w:rFonts w:ascii="微软雅黑" w:eastAsia="微软雅黑" w:hAnsi="微软雅黑" w:cs="宋体"/>
                <w:b/>
                <w:bCs/>
                <w:snapToGrid/>
                <w:sz w:val="19"/>
                <w:szCs w:val="19"/>
                <w:lang w:eastAsia="zh-CN"/>
              </w:rPr>
              <w:t>金砖国家领导人第十八次会晤将于 9 月 12 日至 13 日在新德里举行</w:t>
            </w:r>
          </w:p>
        </w:tc>
      </w:tr>
    </w:tbl>
    <w:p w14:paraId="657AABBF" w14:textId="77777777" w:rsidR="00E43252" w:rsidRPr="00BF00E8"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p w14:paraId="7EEB015E" w14:textId="77777777" w:rsidR="00267DDF" w:rsidRPr="00E35101" w:rsidRDefault="00267DDF" w:rsidP="0098789F">
      <w:pPr>
        <w:pStyle w:val="TableText"/>
        <w:spacing w:before="221" w:line="180" w:lineRule="auto"/>
        <w:rPr>
          <w:rFonts w:hint="eastAsia"/>
          <w:b/>
          <w:bCs/>
          <w:sz w:val="19"/>
          <w:szCs w:val="19"/>
          <w:lang w:eastAsia="zh-CN"/>
        </w:rPr>
      </w:pPr>
    </w:p>
    <w:p w14:paraId="0CFFE9D4" w14:textId="77777777" w:rsidR="00E35101" w:rsidRPr="004E3CEF" w:rsidRDefault="00E35101"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lastRenderedPageBreak/>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16E9" w14:textId="77777777" w:rsidR="00744BCF" w:rsidRDefault="00744BCF">
      <w:r>
        <w:separator/>
      </w:r>
    </w:p>
  </w:endnote>
  <w:endnote w:type="continuationSeparator" w:id="0">
    <w:p w14:paraId="685BF577" w14:textId="77777777" w:rsidR="00744BCF" w:rsidRDefault="0074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2B79" w14:textId="77777777" w:rsidR="00744BCF" w:rsidRDefault="00744BCF">
      <w:r>
        <w:separator/>
      </w:r>
    </w:p>
  </w:footnote>
  <w:footnote w:type="continuationSeparator" w:id="0">
    <w:p w14:paraId="478B4406" w14:textId="77777777" w:rsidR="00744BCF" w:rsidRDefault="00744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336975656"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activeWritingStyle w:appName="MSWord" w:lang="zh-CN"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1A7C"/>
    <w:rsid w:val="00024481"/>
    <w:rsid w:val="00025950"/>
    <w:rsid w:val="000266A9"/>
    <w:rsid w:val="00032596"/>
    <w:rsid w:val="0003365D"/>
    <w:rsid w:val="000337B6"/>
    <w:rsid w:val="000349D0"/>
    <w:rsid w:val="000358BC"/>
    <w:rsid w:val="00037BAD"/>
    <w:rsid w:val="00043EDF"/>
    <w:rsid w:val="00046ED4"/>
    <w:rsid w:val="00047D81"/>
    <w:rsid w:val="00050041"/>
    <w:rsid w:val="000516B8"/>
    <w:rsid w:val="00052413"/>
    <w:rsid w:val="000529DF"/>
    <w:rsid w:val="000537D3"/>
    <w:rsid w:val="000544EE"/>
    <w:rsid w:val="00054D5B"/>
    <w:rsid w:val="0005640A"/>
    <w:rsid w:val="000570BD"/>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599A"/>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24B"/>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035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6FC5"/>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3704A"/>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D6AD5"/>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634"/>
    <w:rsid w:val="00407B1E"/>
    <w:rsid w:val="00412A30"/>
    <w:rsid w:val="0041523D"/>
    <w:rsid w:val="0041706C"/>
    <w:rsid w:val="00421CCB"/>
    <w:rsid w:val="0042281D"/>
    <w:rsid w:val="00426807"/>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5B2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6B4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09C"/>
    <w:rsid w:val="00595C4C"/>
    <w:rsid w:val="005A0B8A"/>
    <w:rsid w:val="005A398B"/>
    <w:rsid w:val="005A4BD8"/>
    <w:rsid w:val="005A6C57"/>
    <w:rsid w:val="005C0B3E"/>
    <w:rsid w:val="005C1405"/>
    <w:rsid w:val="005C3F27"/>
    <w:rsid w:val="005C6E4D"/>
    <w:rsid w:val="005D24AB"/>
    <w:rsid w:val="005D2924"/>
    <w:rsid w:val="005D3DA0"/>
    <w:rsid w:val="005D5879"/>
    <w:rsid w:val="005E008C"/>
    <w:rsid w:val="005E5AA7"/>
    <w:rsid w:val="005F32AB"/>
    <w:rsid w:val="005F36C6"/>
    <w:rsid w:val="005F60E4"/>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A4A36"/>
    <w:rsid w:val="006B22BE"/>
    <w:rsid w:val="006B77CA"/>
    <w:rsid w:val="006C4893"/>
    <w:rsid w:val="006C5173"/>
    <w:rsid w:val="006C7D01"/>
    <w:rsid w:val="006D3C63"/>
    <w:rsid w:val="006D4218"/>
    <w:rsid w:val="006D4482"/>
    <w:rsid w:val="006D478D"/>
    <w:rsid w:val="006D627F"/>
    <w:rsid w:val="006D636C"/>
    <w:rsid w:val="006D6B7B"/>
    <w:rsid w:val="006D717D"/>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BCF"/>
    <w:rsid w:val="00744E5A"/>
    <w:rsid w:val="00745096"/>
    <w:rsid w:val="00751493"/>
    <w:rsid w:val="00754197"/>
    <w:rsid w:val="00756259"/>
    <w:rsid w:val="00757FF1"/>
    <w:rsid w:val="00761A64"/>
    <w:rsid w:val="007640D6"/>
    <w:rsid w:val="00764BBB"/>
    <w:rsid w:val="0076666A"/>
    <w:rsid w:val="007701B0"/>
    <w:rsid w:val="00774A20"/>
    <w:rsid w:val="00777176"/>
    <w:rsid w:val="00780500"/>
    <w:rsid w:val="007826D5"/>
    <w:rsid w:val="007853C1"/>
    <w:rsid w:val="00792165"/>
    <w:rsid w:val="00794F28"/>
    <w:rsid w:val="00795476"/>
    <w:rsid w:val="007A4F04"/>
    <w:rsid w:val="007A5D96"/>
    <w:rsid w:val="007A723B"/>
    <w:rsid w:val="007A73D2"/>
    <w:rsid w:val="007A7575"/>
    <w:rsid w:val="007B4E4F"/>
    <w:rsid w:val="007B5E25"/>
    <w:rsid w:val="007C1678"/>
    <w:rsid w:val="007C5006"/>
    <w:rsid w:val="007C7EB5"/>
    <w:rsid w:val="007D2B08"/>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919"/>
    <w:rsid w:val="00825DF9"/>
    <w:rsid w:val="00826CA3"/>
    <w:rsid w:val="00827530"/>
    <w:rsid w:val="00833CC2"/>
    <w:rsid w:val="00835A2B"/>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67696"/>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2D"/>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1D3C"/>
    <w:rsid w:val="00BA3763"/>
    <w:rsid w:val="00BA4660"/>
    <w:rsid w:val="00BA502A"/>
    <w:rsid w:val="00BB1A67"/>
    <w:rsid w:val="00BB395A"/>
    <w:rsid w:val="00BB3C74"/>
    <w:rsid w:val="00BB483B"/>
    <w:rsid w:val="00BB5834"/>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00E8"/>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5B25"/>
    <w:rsid w:val="00D960B9"/>
    <w:rsid w:val="00D961BA"/>
    <w:rsid w:val="00DA3BCD"/>
    <w:rsid w:val="00DB32AD"/>
    <w:rsid w:val="00DB66E4"/>
    <w:rsid w:val="00DB7E86"/>
    <w:rsid w:val="00DC1174"/>
    <w:rsid w:val="00DC33B3"/>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332E"/>
    <w:rsid w:val="00E245C6"/>
    <w:rsid w:val="00E255D8"/>
    <w:rsid w:val="00E327E9"/>
    <w:rsid w:val="00E333A4"/>
    <w:rsid w:val="00E35101"/>
    <w:rsid w:val="00E37E26"/>
    <w:rsid w:val="00E40799"/>
    <w:rsid w:val="00E41458"/>
    <w:rsid w:val="00E42257"/>
    <w:rsid w:val="00E42547"/>
    <w:rsid w:val="00E425B8"/>
    <w:rsid w:val="00E43252"/>
    <w:rsid w:val="00E43E2B"/>
    <w:rsid w:val="00E460AB"/>
    <w:rsid w:val="00E463E0"/>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010"/>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0789"/>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253"/>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82B76"/>
    <w:rsid w:val="00F9065B"/>
    <w:rsid w:val="00F91D22"/>
    <w:rsid w:val="00F93DB5"/>
    <w:rsid w:val="00F96617"/>
    <w:rsid w:val="00F97777"/>
    <w:rsid w:val="00F97D10"/>
    <w:rsid w:val="00FA2CEE"/>
    <w:rsid w:val="00FA2EB3"/>
    <w:rsid w:val="00FA680D"/>
    <w:rsid w:val="00FA6833"/>
    <w:rsid w:val="00FB3A6E"/>
    <w:rsid w:val="00FB4FEF"/>
    <w:rsid w:val="00FB522C"/>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FA9D3511-4D8E-4442-858C-C350EDE3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2</cp:revision>
  <dcterms:created xsi:type="dcterms:W3CDTF">2026-09-07T01:48:00Z</dcterms:created>
  <dcterms:modified xsi:type="dcterms:W3CDTF">2026-09-07T01:48:00Z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