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2DF86" w14:textId="77777777" w:rsidR="0087172E" w:rsidRDefault="00F153B5">
      <w:pPr>
        <w:spacing w:line="720" w:lineRule="auto"/>
        <w:jc w:val="center"/>
        <w:outlineLvl w:val="0"/>
        <w:rPr>
          <w:rFonts w:ascii="宋体" w:hAnsi="宋体"/>
          <w:b/>
          <w:bCs/>
          <w:sz w:val="40"/>
          <w:szCs w:val="44"/>
        </w:rPr>
      </w:pPr>
      <w:r>
        <w:rPr>
          <w:rFonts w:ascii="宋体" w:hAnsi="宋体"/>
          <w:b/>
          <w:bCs/>
          <w:sz w:val="40"/>
          <w:szCs w:val="44"/>
        </w:rPr>
        <w:pict w14:anchorId="5AB74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180pt">
            <v:imagedata r:id="rId8" o:title="微信图片_20240814094509"/>
          </v:shape>
        </w:pict>
      </w:r>
    </w:p>
    <w:p w14:paraId="16430FB9"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上周行情回顾</w:t>
      </w:r>
    </w:p>
    <w:p w14:paraId="25BEF9E9" w14:textId="5490D8F1" w:rsidR="00CA7296" w:rsidRPr="00AA5ABE" w:rsidRDefault="00CA7296" w:rsidP="00CA7296">
      <w:pPr>
        <w:spacing w:line="312" w:lineRule="auto"/>
        <w:ind w:firstLine="420"/>
        <w:rPr>
          <w:rFonts w:ascii="宋体" w:hAnsi="宋体"/>
        </w:rPr>
      </w:pPr>
      <w:r>
        <w:t>周</w:t>
      </w:r>
      <w:r w:rsidR="00BD1196">
        <w:rPr>
          <w:rFonts w:hint="eastAsia"/>
        </w:rPr>
        <w:t>五</w:t>
      </w:r>
      <w:r>
        <w:rPr>
          <w:rFonts w:hint="eastAsia"/>
        </w:rPr>
        <w:t>（</w:t>
      </w:r>
      <w:r w:rsidR="00A67D15">
        <w:rPr>
          <w:rFonts w:hint="eastAsia"/>
        </w:rPr>
        <w:t>9</w:t>
      </w:r>
      <w:r>
        <w:rPr>
          <w:rFonts w:hint="eastAsia"/>
        </w:rPr>
        <w:t>月</w:t>
      </w:r>
      <w:r w:rsidR="00A67D15">
        <w:rPr>
          <w:rFonts w:hint="eastAsia"/>
        </w:rPr>
        <w:t>4</w:t>
      </w:r>
      <w:r>
        <w:rPr>
          <w:rFonts w:hint="eastAsia"/>
        </w:rPr>
        <w:t>日）</w:t>
      </w:r>
      <w:r>
        <w:t>美元兑人民币中间价</w:t>
      </w:r>
      <w:r>
        <w:rPr>
          <w:rFonts w:ascii="宋体" w:hAnsi="宋体" w:cs="宋体"/>
        </w:rPr>
        <w:t>报</w:t>
      </w:r>
      <w:r w:rsidR="002D37D1">
        <w:rPr>
          <w:rFonts w:ascii="宋体" w:hAnsi="宋体" w:cs="宋体"/>
        </w:rPr>
        <w:t>6.</w:t>
      </w:r>
      <w:r w:rsidR="00CE7B9B">
        <w:rPr>
          <w:rFonts w:ascii="宋体" w:hAnsi="宋体" w:cs="宋体"/>
        </w:rPr>
        <w:t>7</w:t>
      </w:r>
      <w:r w:rsidR="00CA5D9E">
        <w:rPr>
          <w:rFonts w:ascii="宋体" w:hAnsi="宋体" w:cs="宋体"/>
        </w:rPr>
        <w:t>787</w:t>
      </w:r>
      <w:r>
        <w:rPr>
          <w:rFonts w:ascii="宋体" w:hAnsi="宋体" w:cs="宋体"/>
        </w:rPr>
        <w:t>，</w:t>
      </w:r>
      <w:r w:rsidR="00E648F1">
        <w:rPr>
          <w:rFonts w:ascii="宋体" w:hAnsi="宋体" w:cs="宋体" w:hint="eastAsia"/>
        </w:rPr>
        <w:t>调</w:t>
      </w:r>
      <w:r w:rsidR="00CA5D9E">
        <w:rPr>
          <w:rFonts w:ascii="宋体" w:hAnsi="宋体" w:cs="宋体" w:hint="eastAsia"/>
        </w:rPr>
        <w:t>降2</w:t>
      </w:r>
      <w:r w:rsidR="00CA5D9E">
        <w:rPr>
          <w:rFonts w:ascii="宋体" w:hAnsi="宋体" w:cs="宋体"/>
        </w:rPr>
        <w:t>0</w:t>
      </w:r>
      <w:r w:rsidR="00E648F1">
        <w:rPr>
          <w:rFonts w:ascii="宋体" w:hAnsi="宋体" w:cs="宋体" w:hint="eastAsia"/>
        </w:rPr>
        <w:t>个基点</w:t>
      </w:r>
      <w:r>
        <w:rPr>
          <w:rFonts w:ascii="宋体" w:hAnsi="宋体" w:cs="宋体" w:hint="eastAsia"/>
        </w:rPr>
        <w:t>，累计调</w:t>
      </w:r>
      <w:r w:rsidR="005727D9">
        <w:rPr>
          <w:rFonts w:ascii="宋体" w:hAnsi="宋体" w:cs="宋体" w:hint="eastAsia"/>
        </w:rPr>
        <w:t>降</w:t>
      </w:r>
      <w:r w:rsidR="00CA5D9E">
        <w:rPr>
          <w:rFonts w:ascii="宋体" w:hAnsi="宋体" w:cs="宋体"/>
        </w:rPr>
        <w:t>41</w:t>
      </w:r>
      <w:r>
        <w:rPr>
          <w:rFonts w:ascii="宋体" w:hAnsi="宋体" w:cs="宋体" w:hint="eastAsia"/>
        </w:rPr>
        <w:t>个基点。港交所美元兑人</w:t>
      </w:r>
      <w:r w:rsidRPr="00AA5ABE">
        <w:rPr>
          <w:rFonts w:hint="eastAsia"/>
        </w:rPr>
        <w:t>民币期货主力合约</w:t>
      </w:r>
      <w:r w:rsidRPr="00AA5ABE">
        <w:rPr>
          <w:rFonts w:ascii="宋体" w:hAnsi="宋体" w:hint="eastAsia"/>
        </w:rPr>
        <w:t>C</w:t>
      </w:r>
      <w:r w:rsidRPr="00AA5ABE">
        <w:rPr>
          <w:rFonts w:ascii="宋体" w:hAnsi="宋体"/>
        </w:rPr>
        <w:t>USF2</w:t>
      </w:r>
      <w:r w:rsidR="00AA5ABE" w:rsidRPr="00AA5ABE">
        <w:rPr>
          <w:rFonts w:ascii="宋体" w:hAnsi="宋体"/>
        </w:rPr>
        <w:t>60</w:t>
      </w:r>
      <w:r w:rsidR="00B221EB">
        <w:rPr>
          <w:rFonts w:ascii="宋体" w:hAnsi="宋体"/>
        </w:rPr>
        <w:t>9</w:t>
      </w:r>
      <w:r w:rsidRPr="00AA5ABE">
        <w:rPr>
          <w:rFonts w:ascii="宋体" w:hAnsi="宋体" w:hint="eastAsia"/>
        </w:rPr>
        <w:t>收</w:t>
      </w:r>
      <w:r w:rsidR="002A79DF">
        <w:rPr>
          <w:rFonts w:ascii="宋体" w:hAnsi="宋体" w:hint="eastAsia"/>
        </w:rPr>
        <w:t>跌</w:t>
      </w:r>
      <w:r w:rsidR="0051119D">
        <w:rPr>
          <w:rFonts w:ascii="宋体" w:hAnsi="宋体" w:hint="eastAsia"/>
        </w:rPr>
        <w:t>0</w:t>
      </w:r>
      <w:r w:rsidR="0051119D">
        <w:rPr>
          <w:rFonts w:ascii="宋体" w:hAnsi="宋体"/>
        </w:rPr>
        <w:t>.</w:t>
      </w:r>
      <w:r w:rsidR="002A79DF">
        <w:rPr>
          <w:rFonts w:ascii="宋体" w:hAnsi="宋体"/>
        </w:rPr>
        <w:t>12</w:t>
      </w:r>
      <w:r w:rsidR="00FB6956">
        <w:rPr>
          <w:rFonts w:ascii="宋体" w:hAnsi="宋体"/>
        </w:rPr>
        <w:t>%</w:t>
      </w:r>
      <w:r w:rsidR="00EF1A60">
        <w:rPr>
          <w:rFonts w:ascii="宋体" w:hAnsi="宋体" w:hint="eastAsia"/>
        </w:rPr>
        <w:t>，</w:t>
      </w:r>
      <w:r w:rsidRPr="00AA5ABE">
        <w:rPr>
          <w:rFonts w:ascii="宋体" w:hAnsi="宋体" w:hint="eastAsia"/>
        </w:rPr>
        <w:t>新交所美元兑离岸人民币期货主力合约</w:t>
      </w:r>
      <w:r w:rsidRPr="00AA5ABE">
        <w:rPr>
          <w:rFonts w:ascii="宋体" w:hAnsi="宋体"/>
        </w:rPr>
        <w:t>UC</w:t>
      </w:r>
      <w:r w:rsidR="00B221EB">
        <w:rPr>
          <w:rFonts w:ascii="宋体" w:hAnsi="宋体"/>
        </w:rPr>
        <w:t>U</w:t>
      </w:r>
      <w:r w:rsidR="00AA5ABE" w:rsidRPr="00AA5ABE">
        <w:rPr>
          <w:rFonts w:ascii="宋体" w:hAnsi="宋体"/>
        </w:rPr>
        <w:t>26</w:t>
      </w:r>
      <w:r w:rsidRPr="00AA5ABE">
        <w:rPr>
          <w:rFonts w:ascii="宋体" w:hAnsi="宋体" w:hint="eastAsia"/>
        </w:rPr>
        <w:t>收</w:t>
      </w:r>
      <w:r w:rsidR="002A79DF">
        <w:rPr>
          <w:rFonts w:ascii="宋体" w:hAnsi="宋体" w:hint="eastAsia"/>
        </w:rPr>
        <w:t>跌</w:t>
      </w:r>
      <w:r w:rsidR="0051119D">
        <w:rPr>
          <w:rFonts w:ascii="宋体" w:hAnsi="宋体" w:hint="eastAsia"/>
        </w:rPr>
        <w:t>0</w:t>
      </w:r>
      <w:r w:rsidR="0051119D">
        <w:rPr>
          <w:rFonts w:ascii="宋体" w:hAnsi="宋体"/>
        </w:rPr>
        <w:t>.</w:t>
      </w:r>
      <w:r w:rsidR="002A79DF">
        <w:rPr>
          <w:rFonts w:ascii="宋体" w:hAnsi="宋体"/>
        </w:rPr>
        <w:t>13</w:t>
      </w:r>
      <w:r w:rsidR="007844B4" w:rsidRPr="00AA5ABE">
        <w:rPr>
          <w:rFonts w:ascii="宋体" w:hAnsi="宋体"/>
        </w:rPr>
        <w:t>%</w:t>
      </w:r>
      <w:r w:rsidRPr="00AA5ABE">
        <w:rPr>
          <w:rFonts w:ascii="宋体" w:hAnsi="宋体" w:hint="eastAsia"/>
        </w:rPr>
        <w:t>。</w:t>
      </w:r>
    </w:p>
    <w:p w14:paraId="2A8620FC" w14:textId="115390D2" w:rsidR="00CA7296" w:rsidRDefault="00CA7296" w:rsidP="00CA7296">
      <w:pPr>
        <w:spacing w:line="312" w:lineRule="auto"/>
        <w:ind w:firstLine="420"/>
      </w:pPr>
      <w:r>
        <w:rPr>
          <w:rFonts w:ascii="宋体" w:hAnsi="宋体" w:cs="宋体" w:hint="eastAsia"/>
        </w:rPr>
        <w:t>美元兑在岸人民币</w:t>
      </w:r>
      <w:r>
        <w:t>收报</w:t>
      </w:r>
      <w:r w:rsidR="003A699C">
        <w:t>6</w:t>
      </w:r>
      <w:r w:rsidR="006A0016">
        <w:t>.</w:t>
      </w:r>
      <w:r w:rsidR="005963F1">
        <w:rPr>
          <w:rFonts w:ascii="宋体" w:hAnsi="宋体" w:cs="宋体"/>
        </w:rPr>
        <w:t>7</w:t>
      </w:r>
      <w:r w:rsidR="002A79DF">
        <w:rPr>
          <w:rFonts w:ascii="宋体" w:hAnsi="宋体" w:cs="宋体"/>
        </w:rPr>
        <w:t>108</w:t>
      </w:r>
      <w:r>
        <w:t>，</w:t>
      </w:r>
      <w:r>
        <w:rPr>
          <w:rFonts w:hint="eastAsia"/>
        </w:rPr>
        <w:t>美元兑离岸人民币收报</w:t>
      </w:r>
      <w:r w:rsidR="003A699C">
        <w:t>6</w:t>
      </w:r>
      <w:r w:rsidR="00C870C1">
        <w:t>.</w:t>
      </w:r>
      <w:r w:rsidR="00827B82">
        <w:t>7</w:t>
      </w:r>
      <w:r w:rsidR="002A79DF">
        <w:t>080</w:t>
      </w:r>
      <w:r>
        <w:rPr>
          <w:rFonts w:hint="eastAsia"/>
        </w:rPr>
        <w:t>，在当周</w:t>
      </w:r>
      <w:r>
        <w:t>分别</w:t>
      </w:r>
      <w:r w:rsidR="002A79DF">
        <w:rPr>
          <w:rFonts w:hint="eastAsia"/>
        </w:rPr>
        <w:t>下跌</w:t>
      </w:r>
      <w:r w:rsidR="002A6475">
        <w:rPr>
          <w:rFonts w:hint="eastAsia"/>
        </w:rPr>
        <w:t>0</w:t>
      </w:r>
      <w:r w:rsidR="002A6475">
        <w:t>.</w:t>
      </w:r>
      <w:r w:rsidR="002A79DF">
        <w:t>30</w:t>
      </w:r>
      <w:r w:rsidR="002A6475">
        <w:t>%</w:t>
      </w:r>
      <w:r>
        <w:t>和</w:t>
      </w:r>
      <w:r w:rsidR="002A79DF">
        <w:rPr>
          <w:rFonts w:hint="eastAsia"/>
        </w:rPr>
        <w:t>下跌</w:t>
      </w:r>
      <w:r w:rsidR="00827B82">
        <w:rPr>
          <w:rFonts w:hint="eastAsia"/>
        </w:rPr>
        <w:t>0</w:t>
      </w:r>
      <w:r w:rsidR="00827B82">
        <w:t>.</w:t>
      </w:r>
      <w:r w:rsidR="002A79DF">
        <w:t>3</w:t>
      </w:r>
      <w:r w:rsidR="00670ED4">
        <w:t>5</w:t>
      </w:r>
      <w:r w:rsidR="002A6475">
        <w:t>%</w:t>
      </w:r>
      <w:r>
        <w:t>。欧元兑人民币报</w:t>
      </w:r>
      <w:r w:rsidR="0051119D">
        <w:t>7</w:t>
      </w:r>
      <w:r w:rsidR="00374735">
        <w:t>.</w:t>
      </w:r>
      <w:r w:rsidR="003E1845">
        <w:t>8</w:t>
      </w:r>
      <w:r w:rsidR="002A79DF">
        <w:t>014</w:t>
      </w:r>
      <w:r>
        <w:t>、英镑兑人民币报</w:t>
      </w:r>
      <w:r w:rsidR="00827B82">
        <w:rPr>
          <w:rFonts w:hint="eastAsia"/>
        </w:rPr>
        <w:t>9</w:t>
      </w:r>
      <w:r w:rsidR="00827B82">
        <w:t>.</w:t>
      </w:r>
      <w:r w:rsidR="002A79DF">
        <w:t>0773</w:t>
      </w:r>
      <w:r w:rsidR="00787BFA">
        <w:rPr>
          <w:rFonts w:hint="eastAsia"/>
        </w:rPr>
        <w:t>、</w:t>
      </w:r>
      <w:r w:rsidR="000959E1">
        <w:rPr>
          <w:rFonts w:hint="eastAsia"/>
        </w:rPr>
        <w:t>日元</w:t>
      </w:r>
      <w:r>
        <w:t>兑</w:t>
      </w:r>
      <w:r w:rsidR="000959E1">
        <w:rPr>
          <w:rFonts w:hint="eastAsia"/>
        </w:rPr>
        <w:t>人民币</w:t>
      </w:r>
      <w:r>
        <w:t>报</w:t>
      </w:r>
      <w:r w:rsidR="001938CF">
        <w:t>4</w:t>
      </w:r>
      <w:r w:rsidR="00103A47">
        <w:t>.</w:t>
      </w:r>
      <w:r w:rsidR="00C66974">
        <w:t>2</w:t>
      </w:r>
      <w:r w:rsidR="002A79DF">
        <w:t>914</w:t>
      </w:r>
      <w:r w:rsidR="000959E1">
        <w:rPr>
          <w:rFonts w:hint="eastAsia"/>
        </w:rPr>
        <w:t>、</w:t>
      </w:r>
      <w:r>
        <w:t>澳元兑人民币报</w:t>
      </w:r>
      <w:r>
        <w:t>4</w:t>
      </w:r>
      <w:r w:rsidR="006B50D4">
        <w:t>.</w:t>
      </w:r>
      <w:r w:rsidR="00670ED4">
        <w:t>8</w:t>
      </w:r>
      <w:r w:rsidR="003F57F4">
        <w:t>3</w:t>
      </w:r>
      <w:r w:rsidR="002A79DF">
        <w:t>29</w:t>
      </w:r>
      <w:r>
        <w:rPr>
          <w:rFonts w:hint="eastAsia"/>
        </w:rPr>
        <w:t>，在当</w:t>
      </w:r>
      <w:r>
        <w:t>周分别</w:t>
      </w:r>
      <w:r w:rsidR="003F57F4">
        <w:rPr>
          <w:rFonts w:hint="eastAsia"/>
        </w:rPr>
        <w:t>跌</w:t>
      </w:r>
      <w:r w:rsidR="005963F1">
        <w:t>0.</w:t>
      </w:r>
      <w:r w:rsidR="002A79DF">
        <w:t>28</w:t>
      </w:r>
      <w:r w:rsidR="002A6475">
        <w:t>%</w:t>
      </w:r>
      <w:r>
        <w:t>、</w:t>
      </w:r>
      <w:r w:rsidR="003F57F4">
        <w:rPr>
          <w:rFonts w:hint="eastAsia"/>
        </w:rPr>
        <w:t>跌</w:t>
      </w:r>
      <w:r w:rsidR="00D26229">
        <w:rPr>
          <w:rFonts w:hint="eastAsia"/>
        </w:rPr>
        <w:t>0</w:t>
      </w:r>
      <w:r w:rsidR="00D26229">
        <w:t>.</w:t>
      </w:r>
      <w:r w:rsidR="002A79DF">
        <w:t>57</w:t>
      </w:r>
      <w:r w:rsidR="00DD51CB">
        <w:t>%</w:t>
      </w:r>
      <w:r>
        <w:rPr>
          <w:rFonts w:hint="eastAsia"/>
        </w:rPr>
        <w:t>、</w:t>
      </w:r>
      <w:r w:rsidR="002A79DF">
        <w:rPr>
          <w:rFonts w:hint="eastAsia"/>
        </w:rPr>
        <w:t>涨</w:t>
      </w:r>
      <w:r w:rsidR="002A79DF">
        <w:rPr>
          <w:rFonts w:hint="eastAsia"/>
        </w:rPr>
        <w:t>1</w:t>
      </w:r>
      <w:r w:rsidR="002A79DF">
        <w:t>.95</w:t>
      </w:r>
      <w:r w:rsidR="002A6475">
        <w:t>%</w:t>
      </w:r>
      <w:r>
        <w:t>和</w:t>
      </w:r>
      <w:r w:rsidR="002A79DF">
        <w:rPr>
          <w:rFonts w:hint="eastAsia"/>
        </w:rPr>
        <w:t>跌</w:t>
      </w:r>
      <w:r w:rsidR="00827B82">
        <w:rPr>
          <w:rFonts w:hint="eastAsia"/>
        </w:rPr>
        <w:t>0</w:t>
      </w:r>
      <w:r w:rsidR="00827B82">
        <w:t>.</w:t>
      </w:r>
      <w:r w:rsidR="002A79DF">
        <w:t>03</w:t>
      </w:r>
      <w:r w:rsidR="00FF18A2">
        <w:t>%</w:t>
      </w:r>
      <w:r>
        <w:t>。</w:t>
      </w:r>
    </w:p>
    <w:p w14:paraId="76AC2601" w14:textId="32411EB6" w:rsidR="00CA7296" w:rsidRDefault="001431CC" w:rsidP="00CA7296">
      <w:pPr>
        <w:spacing w:line="312" w:lineRule="auto"/>
        <w:ind w:firstLine="420"/>
      </w:pPr>
      <w:r>
        <w:rPr>
          <w:rFonts w:hint="eastAsia"/>
        </w:rPr>
        <w:t>上</w:t>
      </w:r>
      <w:r w:rsidR="007E1257">
        <w:rPr>
          <w:rFonts w:hint="eastAsia"/>
        </w:rPr>
        <w:t>周</w:t>
      </w:r>
      <w:r w:rsidR="007E1257" w:rsidRPr="007E1257">
        <w:rPr>
          <w:rFonts w:hint="eastAsia"/>
        </w:rPr>
        <w:t>央行公开市场累计进行了</w:t>
      </w:r>
      <w:r w:rsidR="00597363" w:rsidRPr="00597363">
        <w:rPr>
          <w:rFonts w:hint="eastAsia"/>
        </w:rPr>
        <w:t>100</w:t>
      </w:r>
      <w:r w:rsidR="00597363" w:rsidRPr="00597363">
        <w:rPr>
          <w:rFonts w:hint="eastAsia"/>
        </w:rPr>
        <w:t>亿元</w:t>
      </w:r>
      <w:r w:rsidR="00597363" w:rsidRPr="00597363">
        <w:rPr>
          <w:rFonts w:hint="eastAsia"/>
        </w:rPr>
        <w:t>7</w:t>
      </w:r>
      <w:r w:rsidR="00597363" w:rsidRPr="00597363">
        <w:rPr>
          <w:rFonts w:hint="eastAsia"/>
        </w:rPr>
        <w:t>天期逆回购和</w:t>
      </w:r>
      <w:r w:rsidR="00597363" w:rsidRPr="00597363">
        <w:rPr>
          <w:rFonts w:hint="eastAsia"/>
        </w:rPr>
        <w:t>8060</w:t>
      </w:r>
      <w:r w:rsidR="00597363" w:rsidRPr="00597363">
        <w:rPr>
          <w:rFonts w:hint="eastAsia"/>
        </w:rPr>
        <w:t>亿元隔夜逆回购操作，本周央行公开市场有</w:t>
      </w:r>
      <w:r w:rsidR="00597363" w:rsidRPr="00597363">
        <w:rPr>
          <w:rFonts w:hint="eastAsia"/>
        </w:rPr>
        <w:t>10885</w:t>
      </w:r>
      <w:r w:rsidR="00597363" w:rsidRPr="00597363">
        <w:rPr>
          <w:rFonts w:hint="eastAsia"/>
        </w:rPr>
        <w:t>亿元</w:t>
      </w:r>
      <w:r w:rsidR="00597363" w:rsidRPr="00597363">
        <w:rPr>
          <w:rFonts w:hint="eastAsia"/>
        </w:rPr>
        <w:t>7</w:t>
      </w:r>
      <w:r w:rsidR="00597363" w:rsidRPr="00597363">
        <w:rPr>
          <w:rFonts w:hint="eastAsia"/>
        </w:rPr>
        <w:t>天期逆回购和</w:t>
      </w:r>
      <w:r w:rsidR="00597363" w:rsidRPr="00597363">
        <w:rPr>
          <w:rFonts w:hint="eastAsia"/>
        </w:rPr>
        <w:t>11390</w:t>
      </w:r>
      <w:r w:rsidR="00597363" w:rsidRPr="00597363">
        <w:rPr>
          <w:rFonts w:hint="eastAsia"/>
        </w:rPr>
        <w:t>亿元隔夜逆回购到期，因此净回笼</w:t>
      </w:r>
      <w:r w:rsidR="00597363" w:rsidRPr="00597363">
        <w:rPr>
          <w:rFonts w:hint="eastAsia"/>
        </w:rPr>
        <w:t>14115</w:t>
      </w:r>
      <w:r w:rsidR="00597363" w:rsidRPr="00597363">
        <w:rPr>
          <w:rFonts w:hint="eastAsia"/>
        </w:rPr>
        <w:t>亿元。</w:t>
      </w:r>
    </w:p>
    <w:p w14:paraId="453AF8FD" w14:textId="77777777" w:rsidR="00CA7296" w:rsidRDefault="00CA7296" w:rsidP="00CA7296">
      <w:pPr>
        <w:numPr>
          <w:ilvl w:val="0"/>
          <w:numId w:val="1"/>
        </w:numPr>
        <w:spacing w:beforeLines="50" w:before="156" w:line="312" w:lineRule="auto"/>
        <w:rPr>
          <w:rFonts w:ascii="微软雅黑" w:eastAsia="微软雅黑" w:hAnsi="微软雅黑"/>
          <w:bCs/>
          <w:sz w:val="28"/>
          <w:szCs w:val="28"/>
        </w:rPr>
      </w:pPr>
      <w:r>
        <w:rPr>
          <w:rFonts w:ascii="微软雅黑" w:eastAsia="微软雅黑" w:hAnsi="微软雅黑" w:hint="eastAsia"/>
          <w:b/>
          <w:bCs/>
          <w:sz w:val="28"/>
          <w:szCs w:val="28"/>
        </w:rPr>
        <w:t>消息回顾</w:t>
      </w:r>
    </w:p>
    <w:p w14:paraId="34676110" w14:textId="38F7163D" w:rsidR="00ED110E" w:rsidRDefault="00CA7296" w:rsidP="0011314B">
      <w:pPr>
        <w:spacing w:line="312" w:lineRule="auto"/>
        <w:ind w:firstLine="420"/>
        <w:rPr>
          <w:rFonts w:ascii="宋体" w:hAnsi="宋体"/>
        </w:rPr>
      </w:pPr>
      <w:r w:rsidRPr="0086476E">
        <w:rPr>
          <w:rFonts w:ascii="宋体" w:hAnsi="宋体"/>
        </w:rPr>
        <w:t>1</w:t>
      </w:r>
      <w:r w:rsidR="00626AF8">
        <w:rPr>
          <w:rFonts w:ascii="宋体" w:hAnsi="宋体" w:hint="eastAsia"/>
        </w:rPr>
        <w:t>、</w:t>
      </w:r>
      <w:r w:rsidR="002730CB" w:rsidRPr="002730CB">
        <w:rPr>
          <w:rFonts w:ascii="宋体" w:hAnsi="宋体" w:hint="eastAsia"/>
        </w:rPr>
        <w:t>中国证监会就私募投资基金募集新规征求意见。新规明确“卖者尽责、买者自负”的基本原则，明确募集方式，细化禁止性行为规范，完善合格投资者资产规模、收入水平和投资经历等认定标准，并强化穿透监管要求。严禁通过份额拆分转让等方式降低合格投资者标准或突破投资者人数限制，严禁开展任何形式的保本保收益、诱导性宣传、虚假宣传等违法行为。在资金募集过程中，新规明确，未按要求开立和使用募集结算专用账户，最高罚20万元。</w:t>
      </w:r>
    </w:p>
    <w:p w14:paraId="3316BE34" w14:textId="3AEAAE62" w:rsidR="00785749" w:rsidRPr="0011314B" w:rsidRDefault="00CA7296" w:rsidP="0011314B">
      <w:pPr>
        <w:spacing w:line="312" w:lineRule="auto"/>
        <w:ind w:firstLine="420"/>
        <w:rPr>
          <w:rFonts w:ascii="宋体" w:hAnsi="宋体"/>
        </w:rPr>
      </w:pPr>
      <w:r w:rsidRPr="0086476E">
        <w:rPr>
          <w:rFonts w:ascii="宋体" w:hAnsi="宋体" w:hint="eastAsia"/>
        </w:rPr>
        <w:t>2、</w:t>
      </w:r>
      <w:r w:rsidR="002730CB">
        <w:rPr>
          <w:rFonts w:ascii="宋体" w:hAnsi="宋体" w:hint="eastAsia"/>
        </w:rPr>
        <w:t>工信部等十部门印发《促进中小企业发展“十五五”规划》</w:t>
      </w:r>
      <w:r w:rsidR="002730CB" w:rsidRPr="002730CB">
        <w:rPr>
          <w:rFonts w:ascii="宋体" w:hAnsi="宋体" w:hint="eastAsia"/>
        </w:rPr>
        <w:t>提出，到2030年，我国规模以上中小企业人均营业收入累计增长15%左右；防范化解拖欠中小企业账款长效机制基本建立，中小企业多元化融资渠道进一步拓宽。《规划》提出，加强中小企业上市培育力度，建立优质中小企业上市培育库，促进股权融资常态化对接。高质量建设债券市场“科技板”，支持符合条件的中小企业债券融资。大力发展创业投资，设立国家中小企业发展基金二期，带动社会资本投早、投小、投长期、投硬科技。</w:t>
      </w:r>
    </w:p>
    <w:p w14:paraId="0E3CF4D4" w14:textId="4D920B5D" w:rsidR="006F775F" w:rsidRDefault="00BC01B8" w:rsidP="001F0839">
      <w:pPr>
        <w:spacing w:line="312" w:lineRule="auto"/>
        <w:ind w:firstLine="420"/>
        <w:rPr>
          <w:rFonts w:ascii="宋体" w:hAnsi="宋体"/>
        </w:rPr>
      </w:pPr>
      <w:r w:rsidRPr="00CA1C69">
        <w:rPr>
          <w:rFonts w:ascii="宋体" w:hAnsi="宋体"/>
        </w:rPr>
        <w:lastRenderedPageBreak/>
        <w:t>3</w:t>
      </w:r>
      <w:r w:rsidRPr="00CA1C69">
        <w:rPr>
          <w:rFonts w:ascii="宋体" w:hAnsi="宋体" w:hint="eastAsia"/>
        </w:rPr>
        <w:t>、</w:t>
      </w:r>
      <w:r w:rsidR="00FF7118" w:rsidRPr="00FF7118">
        <w:rPr>
          <w:rFonts w:ascii="宋体" w:hAnsi="宋体" w:hint="eastAsia"/>
        </w:rPr>
        <w:t>伊朗议长卡利巴夫9月6日表示，此前“对等回应”的阶段已经结束，伊朗近期针对美军基地的军事行动仅是新阶段的开始。卡利巴夫警告称，规则已经改变，任何侵犯伊朗利益与安全的主张或行动，都将面临“更迅速、更猛烈”的回击。伊朗最高国家安全委员会秘书雷扎伊表示，未来几天，伊朗将宣布霍尔木兹海峡区域“禁区”——“禁区”将从美国海军封锁线起算，一直延伸至波斯湾内部分水域。任何进入“禁区”的船只都将被列入伊朗制裁名单。</w:t>
      </w:r>
    </w:p>
    <w:p w14:paraId="630B9579" w14:textId="6B5D073B" w:rsidR="00BC01B8" w:rsidRPr="00F44D25" w:rsidRDefault="00BC01B8" w:rsidP="001F0839">
      <w:pPr>
        <w:spacing w:line="312" w:lineRule="auto"/>
        <w:ind w:firstLine="420"/>
        <w:rPr>
          <w:rFonts w:ascii="宋体" w:hAnsi="宋体"/>
        </w:rPr>
      </w:pPr>
      <w:r w:rsidRPr="0086476E">
        <w:rPr>
          <w:rFonts w:ascii="宋体" w:hAnsi="宋体" w:hint="eastAsia"/>
        </w:rPr>
        <w:t>4、</w:t>
      </w:r>
      <w:r w:rsidR="00FF7118" w:rsidRPr="00FF7118">
        <w:rPr>
          <w:rFonts w:ascii="宋体" w:hAnsi="宋体" w:hint="eastAsia"/>
        </w:rPr>
        <w:t>美联储理事沃勒表示，如果即将公布的数据确认通胀压力正在降温，他倾向于在美联储下一次货币政策会议上支持维持利率不变。但他同时警告称，如果通胀数据表现火热，9月进一步加息仍然是一种可能。沃勒讲话发布后，交易员降低了对美联储9月加息押注。</w:t>
      </w:r>
    </w:p>
    <w:p w14:paraId="0C5E6DC3"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相关图表</w:t>
      </w:r>
    </w:p>
    <w:p w14:paraId="1DA585C4"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1</w:t>
      </w:r>
      <w:r>
        <w:rPr>
          <w:rFonts w:ascii="宋体" w:eastAsia="宋体" w:hAnsi="宋体"/>
          <w:b/>
        </w:rPr>
        <w:fldChar w:fldCharType="end"/>
      </w:r>
      <w:r>
        <w:rPr>
          <w:rFonts w:ascii="宋体" w:eastAsia="宋体" w:hAnsi="宋体"/>
          <w:b/>
        </w:rPr>
        <w:t xml:space="preserve"> </w:t>
      </w:r>
      <w:r>
        <w:rPr>
          <w:rFonts w:ascii="宋体" w:eastAsia="宋体" w:hAnsi="宋体" w:hint="eastAsia"/>
          <w:b/>
        </w:rPr>
        <w:t>美元兑人民币中间价</w:t>
      </w:r>
    </w:p>
    <w:p w14:paraId="72098552" w14:textId="0E5C4298" w:rsidR="00CA7296" w:rsidRDefault="00051C71" w:rsidP="00CA7296">
      <w:pPr>
        <w:spacing w:beforeLines="50" w:before="156" w:line="312" w:lineRule="auto"/>
        <w:jc w:val="center"/>
        <w:rPr>
          <w:rFonts w:ascii="微软雅黑" w:eastAsia="微软雅黑" w:hAnsi="微软雅黑"/>
          <w:b/>
          <w:bCs/>
          <w:sz w:val="28"/>
          <w:szCs w:val="28"/>
        </w:rPr>
      </w:pPr>
      <w:r>
        <w:rPr>
          <w:noProof/>
        </w:rPr>
        <w:t xml:space="preserve"> </w:t>
      </w:r>
      <w:r w:rsidR="00CA5D9E">
        <w:rPr>
          <w:noProof/>
        </w:rPr>
        <w:drawing>
          <wp:inline distT="0" distB="0" distL="0" distR="0" wp14:anchorId="04736C15" wp14:editId="5060F04A">
            <wp:extent cx="3381375" cy="1923287"/>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09541" cy="1939307"/>
                    </a:xfrm>
                    <a:prstGeom prst="rect">
                      <a:avLst/>
                    </a:prstGeom>
                  </pic:spPr>
                </pic:pic>
              </a:graphicData>
            </a:graphic>
          </wp:inline>
        </w:drawing>
      </w:r>
    </w:p>
    <w:p w14:paraId="724C81D0" w14:textId="676325FD"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7C1CFF78" w14:textId="05DD9DB6"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2</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sidR="00433DAC">
        <w:rPr>
          <w:rFonts w:ascii="宋体" w:eastAsia="宋体" w:hAnsi="宋体" w:hint="eastAsia"/>
          <w:b/>
        </w:rPr>
        <w:t>主</w:t>
      </w:r>
      <w:r w:rsidR="00EE0ABC">
        <w:rPr>
          <w:rFonts w:ascii="宋体" w:eastAsia="宋体" w:hAnsi="宋体" w:hint="eastAsia"/>
          <w:b/>
        </w:rPr>
        <w:t>连</w:t>
      </w:r>
      <w:r>
        <w:rPr>
          <w:rFonts w:ascii="宋体" w:eastAsia="宋体" w:hAnsi="宋体" w:hint="eastAsia"/>
          <w:b/>
        </w:rPr>
        <w:t>收盘价</w:t>
      </w:r>
    </w:p>
    <w:p w14:paraId="7F81A8FC" w14:textId="087F7281" w:rsidR="00CA7296" w:rsidRDefault="0041786D" w:rsidP="00CA7296">
      <w:pPr>
        <w:spacing w:line="360" w:lineRule="auto"/>
        <w:jc w:val="center"/>
        <w:rPr>
          <w:rFonts w:ascii="宋体" w:hAnsi="宋体"/>
          <w:sz w:val="18"/>
          <w:szCs w:val="18"/>
        </w:rPr>
      </w:pPr>
      <w:r>
        <w:rPr>
          <w:noProof/>
        </w:rPr>
        <w:drawing>
          <wp:inline distT="0" distB="0" distL="0" distR="0" wp14:anchorId="1C58612F" wp14:editId="6784968C">
            <wp:extent cx="5133975" cy="3343327"/>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35982" cy="3344634"/>
                    </a:xfrm>
                    <a:prstGeom prst="rect">
                      <a:avLst/>
                    </a:prstGeom>
                  </pic:spPr>
                </pic:pic>
              </a:graphicData>
            </a:graphic>
          </wp:inline>
        </w:drawing>
      </w:r>
    </w:p>
    <w:p w14:paraId="2C3CB845" w14:textId="55F2DBAF"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3075F81F" w14:textId="40DC0629"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3</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Pr>
          <w:rFonts w:ascii="宋体" w:eastAsia="宋体" w:hAnsi="宋体" w:hint="eastAsia"/>
          <w:b/>
        </w:rPr>
        <w:t>涨跌幅（%）</w:t>
      </w:r>
    </w:p>
    <w:p w14:paraId="38BC9AEC" w14:textId="716D580B" w:rsidR="00CA7296" w:rsidRPr="00AB4AA6" w:rsidRDefault="00CA5D9E" w:rsidP="00AB4AA6">
      <w:pPr>
        <w:jc w:val="center"/>
      </w:pPr>
      <w:r>
        <w:rPr>
          <w:noProof/>
        </w:rPr>
        <w:drawing>
          <wp:inline distT="0" distB="0" distL="0" distR="0" wp14:anchorId="0AD796DC" wp14:editId="353443F7">
            <wp:extent cx="3540125" cy="2124075"/>
            <wp:effectExtent l="0" t="0" r="317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40523" cy="2124314"/>
                    </a:xfrm>
                    <a:prstGeom prst="rect">
                      <a:avLst/>
                    </a:prstGeom>
                  </pic:spPr>
                </pic:pic>
              </a:graphicData>
            </a:graphic>
          </wp:inline>
        </w:drawing>
      </w:r>
    </w:p>
    <w:p w14:paraId="36902B86" w14:textId="710363B6"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3E27AB6" w14:textId="68D8CEDE"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4</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sidR="00EE0ABC">
        <w:rPr>
          <w:rFonts w:ascii="宋体" w:eastAsia="宋体" w:hAnsi="宋体" w:hint="eastAsia"/>
          <w:b/>
        </w:rPr>
        <w:t>主连</w:t>
      </w:r>
      <w:r>
        <w:rPr>
          <w:rFonts w:ascii="宋体" w:eastAsia="宋体" w:hAnsi="宋体" w:hint="eastAsia"/>
          <w:b/>
        </w:rPr>
        <w:t>收盘价</w:t>
      </w:r>
    </w:p>
    <w:p w14:paraId="328A7973" w14:textId="6FB26BF0" w:rsidR="00CA7296" w:rsidRDefault="002A79DF" w:rsidP="00CA7296">
      <w:pPr>
        <w:jc w:val="center"/>
      </w:pPr>
      <w:r>
        <w:rPr>
          <w:noProof/>
        </w:rPr>
        <w:drawing>
          <wp:inline distT="0" distB="0" distL="0" distR="0" wp14:anchorId="2AE3DA70" wp14:editId="22BB35D7">
            <wp:extent cx="5152546" cy="25527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53255" cy="2553051"/>
                    </a:xfrm>
                    <a:prstGeom prst="rect">
                      <a:avLst/>
                    </a:prstGeom>
                  </pic:spPr>
                </pic:pic>
              </a:graphicData>
            </a:graphic>
          </wp:inline>
        </w:drawing>
      </w:r>
    </w:p>
    <w:p w14:paraId="056208BF" w14:textId="09D31C14"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1CF6444E"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5</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Pr>
          <w:rFonts w:ascii="宋体" w:eastAsia="宋体" w:hAnsi="宋体" w:hint="eastAsia"/>
          <w:b/>
        </w:rPr>
        <w:t>涨跌幅（%）</w:t>
      </w:r>
    </w:p>
    <w:p w14:paraId="2EA731AA" w14:textId="6E57756A" w:rsidR="00CA7296" w:rsidRDefault="00CA5D9E" w:rsidP="00CA7296">
      <w:pPr>
        <w:jc w:val="center"/>
      </w:pPr>
      <w:r>
        <w:rPr>
          <w:noProof/>
        </w:rPr>
        <w:drawing>
          <wp:inline distT="0" distB="0" distL="0" distR="0" wp14:anchorId="2C405E3E" wp14:editId="57AD72C2">
            <wp:extent cx="3486150" cy="2050241"/>
            <wp:effectExtent l="0" t="0" r="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05552" cy="2061652"/>
                    </a:xfrm>
                    <a:prstGeom prst="rect">
                      <a:avLst/>
                    </a:prstGeom>
                  </pic:spPr>
                </pic:pic>
              </a:graphicData>
            </a:graphic>
          </wp:inline>
        </w:drawing>
      </w:r>
    </w:p>
    <w:p w14:paraId="5F290B9E" w14:textId="391AE33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44AF8377"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6</w:t>
      </w:r>
      <w:r>
        <w:rPr>
          <w:rFonts w:ascii="宋体" w:eastAsia="宋体" w:hAnsi="宋体"/>
          <w:b/>
        </w:rPr>
        <w:fldChar w:fldCharType="end"/>
      </w:r>
      <w:r>
        <w:rPr>
          <w:rFonts w:ascii="宋体" w:eastAsia="宋体" w:hAnsi="宋体"/>
          <w:b/>
        </w:rPr>
        <w:t xml:space="preserve"> </w:t>
      </w:r>
      <w:r>
        <w:rPr>
          <w:rFonts w:ascii="宋体" w:eastAsia="宋体" w:hAnsi="宋体" w:hint="eastAsia"/>
          <w:b/>
        </w:rPr>
        <w:t>在岸、离岸人民币及价差</w:t>
      </w:r>
    </w:p>
    <w:p w14:paraId="1C53489F" w14:textId="4C39F4B9" w:rsidR="00CA7296" w:rsidRDefault="00C442CC" w:rsidP="00CA7296">
      <w:pPr>
        <w:spacing w:beforeLines="50" w:before="156" w:line="312" w:lineRule="auto"/>
        <w:jc w:val="center"/>
        <w:rPr>
          <w:rFonts w:ascii="微软雅黑" w:eastAsia="微软雅黑" w:hAnsi="微软雅黑"/>
          <w:b/>
          <w:bCs/>
          <w:sz w:val="28"/>
          <w:szCs w:val="28"/>
        </w:rPr>
      </w:pPr>
      <w:bookmarkStart w:id="0" w:name="_GoBack"/>
      <w:r>
        <w:rPr>
          <w:noProof/>
        </w:rPr>
        <w:drawing>
          <wp:inline distT="0" distB="0" distL="0" distR="0" wp14:anchorId="666E2E21" wp14:editId="341854BE">
            <wp:extent cx="3895725" cy="2171700"/>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0"/>
    </w:p>
    <w:p w14:paraId="4215ADD0" w14:textId="79B74F5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4B9EB4A"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lastRenderedPageBreak/>
        <w:t>后市展望</w:t>
      </w:r>
    </w:p>
    <w:p w14:paraId="05FD54FF" w14:textId="7CAB2FB1" w:rsidR="003F57F4" w:rsidRDefault="009A26E3" w:rsidP="00BD18FF">
      <w:pPr>
        <w:spacing w:line="312" w:lineRule="auto"/>
        <w:ind w:firstLine="420"/>
        <w:rPr>
          <w:rFonts w:ascii="宋体" w:hAnsi="宋体" w:cs="宋体"/>
        </w:rPr>
      </w:pPr>
      <w:r w:rsidRPr="009A26E3">
        <w:rPr>
          <w:rFonts w:ascii="宋体" w:hAnsi="宋体" w:cs="宋体" w:hint="eastAsia"/>
        </w:rPr>
        <w:t>美国8月ADP新增就业人数创年内最低月度增幅，8月ISM制造业指数低于预期但仍位于荣枯线上方，服务业PMI继续回升，美国7月职位空缺数不及预期，前月数据录得大幅下修。本周美国就业数据边际放缓，PMI数据继续偏强运行。美联储沃勒释放边际偏鸽信号，若通胀继续降温将倾向于9月维持利率不变，市场加息预期回落至中性水平。展望后市，美联储鹰派政策预期存在反复，美财政部政策干预对长端利率形成潜在上方压制，市场重新就美元主权信用叙事展开定价，避险资金呈边际流出态势，美元指数或震荡运行。</w:t>
      </w:r>
    </w:p>
    <w:p w14:paraId="3A7DC26E" w14:textId="35D055D6" w:rsidR="00BD18FF" w:rsidRPr="00BD18FF" w:rsidRDefault="00AE216C" w:rsidP="00BD18FF">
      <w:pPr>
        <w:spacing w:line="312" w:lineRule="auto"/>
        <w:ind w:firstLine="420"/>
        <w:rPr>
          <w:rFonts w:ascii="宋体" w:hAnsi="宋体" w:cs="宋体"/>
        </w:rPr>
      </w:pPr>
      <w:r w:rsidRPr="00AE216C">
        <w:rPr>
          <w:rFonts w:ascii="宋体" w:hAnsi="宋体" w:cs="宋体" w:hint="eastAsia"/>
        </w:rPr>
        <w:t>国内端，8月我国官方制造业PMI录得49.8，景气水平回升但略低于预期，反映制造业虽有好转但尚有空间，供需两端双双升至荣枯线上，但新动能与传统行业、不同规模企业走势延续背离。新订单指数为50.6，新出口订单为50.1，两者分别回升2.1、0.5个百分点至荣枯线上方，需求端显著改善。但出厂价格上涨幅度远不及购进价格，中下游行业利润依旧受到较大幅的挤压。7月我国出口同比23.9%，进口同比27.5%，进出口同比高位运行，环比小幅回落，美对我国加征12.5%关税或导致我国出口后续承压。由于美伊关系反复，霍尔木兹海峡开放时间未定，地缘风险溢价抬升贸易成本，叠加美国加征关税，进出口料承压，人民币兑美元汇率波动大概率加剧。</w:t>
      </w:r>
    </w:p>
    <w:p w14:paraId="0598CD1B" w14:textId="77777777" w:rsidR="00BD18FF" w:rsidRPr="00BD18FF" w:rsidRDefault="00BD18FF" w:rsidP="00BD18FF">
      <w:pPr>
        <w:spacing w:line="312" w:lineRule="auto"/>
        <w:ind w:firstLine="420"/>
        <w:rPr>
          <w:rFonts w:ascii="宋体" w:hAnsi="宋体" w:cs="宋体"/>
        </w:rPr>
      </w:pPr>
    </w:p>
    <w:p w14:paraId="0E0C61B7" w14:textId="75E249A0" w:rsidR="00AB1C8D" w:rsidRDefault="00AB1C8D" w:rsidP="00AB1C8D">
      <w:pPr>
        <w:widowControl/>
        <w:jc w:val="left"/>
        <w:rPr>
          <w:rFonts w:ascii="宋体" w:hAnsi="宋体" w:cs="宋体"/>
        </w:rPr>
      </w:pPr>
      <w:r>
        <w:rPr>
          <w:rFonts w:ascii="宋体" w:hAnsi="宋体" w:cs="宋体"/>
        </w:rPr>
        <w:br w:type="page"/>
      </w:r>
    </w:p>
    <w:p w14:paraId="0DF1DEA0" w14:textId="3E14F735" w:rsidR="0087172E" w:rsidRDefault="00BB7F54">
      <w:pPr>
        <w:spacing w:before="172" w:line="417" w:lineRule="exact"/>
        <w:rPr>
          <w:rFonts w:ascii="微软雅黑" w:eastAsia="微软雅黑" w:hAnsi="微软雅黑" w:cs="微软雅黑"/>
          <w:sz w:val="20"/>
        </w:rPr>
      </w:pPr>
      <w:r>
        <w:rPr>
          <w:rFonts w:ascii="微软雅黑" w:eastAsia="微软雅黑" w:hAnsi="微软雅黑" w:cs="微软雅黑"/>
          <w:b/>
          <w:bCs/>
          <w:color w:val="036EB8"/>
          <w:spacing w:val="19"/>
          <w:sz w:val="28"/>
          <w:szCs w:val="28"/>
        </w:rPr>
        <w:lastRenderedPageBreak/>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rPr>
        <w:t>免责声明</w:t>
      </w:r>
    </w:p>
    <w:p w14:paraId="12F65015" w14:textId="77777777" w:rsidR="0087172E" w:rsidRDefault="00BB7F54">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14:paraId="0E6AF2B3" w14:textId="77777777" w:rsidR="0087172E" w:rsidRDefault="00BB7F54">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14:paraId="37ED71ED" w14:textId="77777777" w:rsidR="0087172E" w:rsidRDefault="0087172E">
      <w:pPr>
        <w:spacing w:before="34" w:line="569" w:lineRule="exact"/>
        <w:ind w:firstLine="6421"/>
      </w:pPr>
    </w:p>
    <w:p w14:paraId="2B387414" w14:textId="77777777" w:rsidR="0087172E" w:rsidRDefault="0087172E">
      <w:pPr>
        <w:spacing w:before="34" w:line="569" w:lineRule="exact"/>
      </w:pPr>
    </w:p>
    <w:p w14:paraId="2FC9FB15" w14:textId="77777777" w:rsidR="0087172E" w:rsidRDefault="00BB7F54">
      <w:pPr>
        <w:spacing w:line="3052" w:lineRule="exact"/>
        <w:jc w:val="center"/>
      </w:pPr>
      <w:r>
        <w:rPr>
          <w:noProof/>
          <w:position w:val="-61"/>
        </w:rPr>
        <w:drawing>
          <wp:inline distT="0" distB="0" distL="0" distR="0" wp14:anchorId="2C0B5275" wp14:editId="4967252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5"/>
                    <a:stretch>
                      <a:fillRect/>
                    </a:stretch>
                  </pic:blipFill>
                  <pic:spPr>
                    <a:xfrm>
                      <a:off x="0" y="0"/>
                      <a:ext cx="1936488" cy="1938179"/>
                    </a:xfrm>
                    <a:prstGeom prst="rect">
                      <a:avLst/>
                    </a:prstGeom>
                  </pic:spPr>
                </pic:pic>
              </a:graphicData>
            </a:graphic>
          </wp:inline>
        </w:drawing>
      </w:r>
    </w:p>
    <w:p w14:paraId="72B229F8" w14:textId="77777777" w:rsidR="0087172E" w:rsidRDefault="0087172E">
      <w:pPr>
        <w:pStyle w:val="a4"/>
        <w:spacing w:line="371" w:lineRule="auto"/>
        <w:jc w:val="center"/>
      </w:pPr>
    </w:p>
    <w:p w14:paraId="38010B07" w14:textId="77777777" w:rsidR="0087172E" w:rsidRDefault="00BB7F54">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14:paraId="1B10CFCE" w14:textId="77777777" w:rsidR="0087172E" w:rsidRDefault="00BB7F54">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14:paraId="6F00D784" w14:textId="77777777" w:rsidR="0087172E" w:rsidRDefault="00BB7F54">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0E58E050" w14:textId="77777777" w:rsidR="0087172E" w:rsidRDefault="00BB7F54">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2A20C32" w14:textId="77777777" w:rsidR="0087172E" w:rsidRDefault="00BB7F54">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DBA974F" w14:textId="77777777" w:rsidR="0087172E" w:rsidRDefault="00BB7F54">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14:paraId="1A4B6D92" w14:textId="77777777" w:rsidR="0087172E" w:rsidRDefault="0087172E">
      <w:pPr>
        <w:spacing w:line="312" w:lineRule="auto"/>
        <w:ind w:firstLine="420"/>
      </w:pPr>
    </w:p>
    <w:sectPr w:rsidR="008717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3570B" w14:textId="77777777" w:rsidR="00F153B5" w:rsidRDefault="00F153B5" w:rsidP="00127060">
      <w:r>
        <w:separator/>
      </w:r>
    </w:p>
  </w:endnote>
  <w:endnote w:type="continuationSeparator" w:id="0">
    <w:p w14:paraId="1E0D173A" w14:textId="77777777" w:rsidR="00F153B5" w:rsidRDefault="00F153B5" w:rsidP="0012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BF18A" w14:textId="77777777" w:rsidR="00F153B5" w:rsidRDefault="00F153B5" w:rsidP="00127060">
      <w:r>
        <w:separator/>
      </w:r>
    </w:p>
  </w:footnote>
  <w:footnote w:type="continuationSeparator" w:id="0">
    <w:p w14:paraId="1EC01C73" w14:textId="77777777" w:rsidR="00F153B5" w:rsidRDefault="00F153B5" w:rsidP="00127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4574F"/>
    <w:multiLevelType w:val="multilevel"/>
    <w:tmpl w:val="5EC4574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08"/>
    <w:rsid w:val="000038D2"/>
    <w:rsid w:val="00003F49"/>
    <w:rsid w:val="000057C8"/>
    <w:rsid w:val="0000618D"/>
    <w:rsid w:val="00007BCC"/>
    <w:rsid w:val="0001127E"/>
    <w:rsid w:val="00011E90"/>
    <w:rsid w:val="00015ABA"/>
    <w:rsid w:val="00015CEB"/>
    <w:rsid w:val="00016329"/>
    <w:rsid w:val="00017E90"/>
    <w:rsid w:val="00021789"/>
    <w:rsid w:val="000218EC"/>
    <w:rsid w:val="00023083"/>
    <w:rsid w:val="0002357D"/>
    <w:rsid w:val="00027E72"/>
    <w:rsid w:val="000301E2"/>
    <w:rsid w:val="00031A96"/>
    <w:rsid w:val="000328C5"/>
    <w:rsid w:val="00032F98"/>
    <w:rsid w:val="00033A0F"/>
    <w:rsid w:val="00037826"/>
    <w:rsid w:val="00043127"/>
    <w:rsid w:val="000447DD"/>
    <w:rsid w:val="0004620E"/>
    <w:rsid w:val="00046EC5"/>
    <w:rsid w:val="0005052B"/>
    <w:rsid w:val="00051C71"/>
    <w:rsid w:val="00051F31"/>
    <w:rsid w:val="00052952"/>
    <w:rsid w:val="000540B3"/>
    <w:rsid w:val="00054D2E"/>
    <w:rsid w:val="00055C18"/>
    <w:rsid w:val="0005615C"/>
    <w:rsid w:val="00056C00"/>
    <w:rsid w:val="00057586"/>
    <w:rsid w:val="00061E07"/>
    <w:rsid w:val="00063F06"/>
    <w:rsid w:val="000649D8"/>
    <w:rsid w:val="000658CB"/>
    <w:rsid w:val="00066060"/>
    <w:rsid w:val="00067183"/>
    <w:rsid w:val="00072788"/>
    <w:rsid w:val="00072AF7"/>
    <w:rsid w:val="0007552B"/>
    <w:rsid w:val="00075D35"/>
    <w:rsid w:val="00081272"/>
    <w:rsid w:val="00083FCF"/>
    <w:rsid w:val="000902C1"/>
    <w:rsid w:val="00094A69"/>
    <w:rsid w:val="0009578B"/>
    <w:rsid w:val="000959E1"/>
    <w:rsid w:val="00096C6B"/>
    <w:rsid w:val="000A05D9"/>
    <w:rsid w:val="000A0A52"/>
    <w:rsid w:val="000A1B52"/>
    <w:rsid w:val="000A1C34"/>
    <w:rsid w:val="000A1E80"/>
    <w:rsid w:val="000A5DB1"/>
    <w:rsid w:val="000A6E63"/>
    <w:rsid w:val="000A70FC"/>
    <w:rsid w:val="000B3BF6"/>
    <w:rsid w:val="000B4160"/>
    <w:rsid w:val="000B45D7"/>
    <w:rsid w:val="000B4D30"/>
    <w:rsid w:val="000B6102"/>
    <w:rsid w:val="000B7B1E"/>
    <w:rsid w:val="000C2454"/>
    <w:rsid w:val="000C405D"/>
    <w:rsid w:val="000C5204"/>
    <w:rsid w:val="000D138F"/>
    <w:rsid w:val="000D2042"/>
    <w:rsid w:val="000D41B5"/>
    <w:rsid w:val="000D41E0"/>
    <w:rsid w:val="000D4E7F"/>
    <w:rsid w:val="000D5473"/>
    <w:rsid w:val="000D59E5"/>
    <w:rsid w:val="000D68D8"/>
    <w:rsid w:val="000E6617"/>
    <w:rsid w:val="000F156E"/>
    <w:rsid w:val="000F6721"/>
    <w:rsid w:val="000F6A0B"/>
    <w:rsid w:val="000F726E"/>
    <w:rsid w:val="000F72AD"/>
    <w:rsid w:val="00100296"/>
    <w:rsid w:val="001017E8"/>
    <w:rsid w:val="00103A47"/>
    <w:rsid w:val="00112C39"/>
    <w:rsid w:val="0011314B"/>
    <w:rsid w:val="00113D9E"/>
    <w:rsid w:val="00115730"/>
    <w:rsid w:val="0012070F"/>
    <w:rsid w:val="00125BEA"/>
    <w:rsid w:val="00127060"/>
    <w:rsid w:val="00133B4F"/>
    <w:rsid w:val="001359F0"/>
    <w:rsid w:val="001407AC"/>
    <w:rsid w:val="00140BEA"/>
    <w:rsid w:val="001431CC"/>
    <w:rsid w:val="001454F3"/>
    <w:rsid w:val="001470E8"/>
    <w:rsid w:val="00150521"/>
    <w:rsid w:val="00153427"/>
    <w:rsid w:val="00154921"/>
    <w:rsid w:val="001564E1"/>
    <w:rsid w:val="0015671A"/>
    <w:rsid w:val="001573DE"/>
    <w:rsid w:val="0016345C"/>
    <w:rsid w:val="0017113F"/>
    <w:rsid w:val="001728A8"/>
    <w:rsid w:val="00175CD6"/>
    <w:rsid w:val="00182FB2"/>
    <w:rsid w:val="001847B0"/>
    <w:rsid w:val="001848CA"/>
    <w:rsid w:val="001869F4"/>
    <w:rsid w:val="00186F23"/>
    <w:rsid w:val="001938CF"/>
    <w:rsid w:val="00194A13"/>
    <w:rsid w:val="00195C4D"/>
    <w:rsid w:val="00197E1F"/>
    <w:rsid w:val="00197E3E"/>
    <w:rsid w:val="001A3C3A"/>
    <w:rsid w:val="001A54E0"/>
    <w:rsid w:val="001A59DE"/>
    <w:rsid w:val="001A6CE8"/>
    <w:rsid w:val="001B34ED"/>
    <w:rsid w:val="001B6505"/>
    <w:rsid w:val="001B7DCD"/>
    <w:rsid w:val="001C598E"/>
    <w:rsid w:val="001C7A4C"/>
    <w:rsid w:val="001C7CB7"/>
    <w:rsid w:val="001D1EE7"/>
    <w:rsid w:val="001D5BF6"/>
    <w:rsid w:val="001F0839"/>
    <w:rsid w:val="001F0B8B"/>
    <w:rsid w:val="001F0D0C"/>
    <w:rsid w:val="001F3157"/>
    <w:rsid w:val="001F32AA"/>
    <w:rsid w:val="001F4E90"/>
    <w:rsid w:val="001F6D4B"/>
    <w:rsid w:val="001F6F76"/>
    <w:rsid w:val="00201728"/>
    <w:rsid w:val="0020319F"/>
    <w:rsid w:val="002041D1"/>
    <w:rsid w:val="0020501F"/>
    <w:rsid w:val="0020541A"/>
    <w:rsid w:val="00212B3D"/>
    <w:rsid w:val="002148D1"/>
    <w:rsid w:val="00215D99"/>
    <w:rsid w:val="0021694A"/>
    <w:rsid w:val="00216CC4"/>
    <w:rsid w:val="00220075"/>
    <w:rsid w:val="00220B10"/>
    <w:rsid w:val="00220C9B"/>
    <w:rsid w:val="00221714"/>
    <w:rsid w:val="002221A8"/>
    <w:rsid w:val="00223E72"/>
    <w:rsid w:val="00227DE4"/>
    <w:rsid w:val="00232739"/>
    <w:rsid w:val="002333A5"/>
    <w:rsid w:val="002348D9"/>
    <w:rsid w:val="002348FA"/>
    <w:rsid w:val="00236D53"/>
    <w:rsid w:val="00242AD4"/>
    <w:rsid w:val="00244509"/>
    <w:rsid w:val="002458C3"/>
    <w:rsid w:val="00247EFC"/>
    <w:rsid w:val="00253827"/>
    <w:rsid w:val="00254A2B"/>
    <w:rsid w:val="00257436"/>
    <w:rsid w:val="0026035D"/>
    <w:rsid w:val="0026175A"/>
    <w:rsid w:val="002617AF"/>
    <w:rsid w:val="00263BE6"/>
    <w:rsid w:val="00266134"/>
    <w:rsid w:val="0027103D"/>
    <w:rsid w:val="00271F8A"/>
    <w:rsid w:val="002730CB"/>
    <w:rsid w:val="00273827"/>
    <w:rsid w:val="00276D63"/>
    <w:rsid w:val="00276F3C"/>
    <w:rsid w:val="002779DB"/>
    <w:rsid w:val="00282E4E"/>
    <w:rsid w:val="0028510B"/>
    <w:rsid w:val="0028572C"/>
    <w:rsid w:val="00290F42"/>
    <w:rsid w:val="002951ED"/>
    <w:rsid w:val="00296492"/>
    <w:rsid w:val="0029743E"/>
    <w:rsid w:val="002A359F"/>
    <w:rsid w:val="002A4A4E"/>
    <w:rsid w:val="002A6475"/>
    <w:rsid w:val="002A6E4D"/>
    <w:rsid w:val="002A79DF"/>
    <w:rsid w:val="002A79EF"/>
    <w:rsid w:val="002B2218"/>
    <w:rsid w:val="002C2324"/>
    <w:rsid w:val="002C346F"/>
    <w:rsid w:val="002C4410"/>
    <w:rsid w:val="002C6293"/>
    <w:rsid w:val="002C7B4F"/>
    <w:rsid w:val="002D0542"/>
    <w:rsid w:val="002D1AA3"/>
    <w:rsid w:val="002D2D54"/>
    <w:rsid w:val="002D37D1"/>
    <w:rsid w:val="002D49D0"/>
    <w:rsid w:val="002D4E21"/>
    <w:rsid w:val="002D62A9"/>
    <w:rsid w:val="002E0B93"/>
    <w:rsid w:val="002E39E8"/>
    <w:rsid w:val="002E48D7"/>
    <w:rsid w:val="002E48FF"/>
    <w:rsid w:val="002F5F01"/>
    <w:rsid w:val="002F6580"/>
    <w:rsid w:val="002F719A"/>
    <w:rsid w:val="00300223"/>
    <w:rsid w:val="00301549"/>
    <w:rsid w:val="003041AA"/>
    <w:rsid w:val="00304D86"/>
    <w:rsid w:val="00304DF8"/>
    <w:rsid w:val="00305878"/>
    <w:rsid w:val="003058AF"/>
    <w:rsid w:val="003066A3"/>
    <w:rsid w:val="003070DC"/>
    <w:rsid w:val="00310347"/>
    <w:rsid w:val="00311DD7"/>
    <w:rsid w:val="00311E0D"/>
    <w:rsid w:val="00312B57"/>
    <w:rsid w:val="00322B76"/>
    <w:rsid w:val="00324293"/>
    <w:rsid w:val="00325FB5"/>
    <w:rsid w:val="003265E6"/>
    <w:rsid w:val="00326BE8"/>
    <w:rsid w:val="00330541"/>
    <w:rsid w:val="003316A8"/>
    <w:rsid w:val="00336209"/>
    <w:rsid w:val="00341353"/>
    <w:rsid w:val="00343540"/>
    <w:rsid w:val="00343C8A"/>
    <w:rsid w:val="00346126"/>
    <w:rsid w:val="00350819"/>
    <w:rsid w:val="00351614"/>
    <w:rsid w:val="0035301A"/>
    <w:rsid w:val="003576ED"/>
    <w:rsid w:val="00357828"/>
    <w:rsid w:val="00357A29"/>
    <w:rsid w:val="00363129"/>
    <w:rsid w:val="0036506F"/>
    <w:rsid w:val="003665FF"/>
    <w:rsid w:val="0036685A"/>
    <w:rsid w:val="00371BC0"/>
    <w:rsid w:val="00374735"/>
    <w:rsid w:val="0037538E"/>
    <w:rsid w:val="00377B85"/>
    <w:rsid w:val="00377FA0"/>
    <w:rsid w:val="0038253A"/>
    <w:rsid w:val="003867A4"/>
    <w:rsid w:val="003903E1"/>
    <w:rsid w:val="00392306"/>
    <w:rsid w:val="00394B23"/>
    <w:rsid w:val="00397D8C"/>
    <w:rsid w:val="003A062A"/>
    <w:rsid w:val="003A2616"/>
    <w:rsid w:val="003A2745"/>
    <w:rsid w:val="003A4CF3"/>
    <w:rsid w:val="003A699C"/>
    <w:rsid w:val="003A7246"/>
    <w:rsid w:val="003A7F2C"/>
    <w:rsid w:val="003B2BD3"/>
    <w:rsid w:val="003B3A79"/>
    <w:rsid w:val="003B49D5"/>
    <w:rsid w:val="003C55CB"/>
    <w:rsid w:val="003D2210"/>
    <w:rsid w:val="003D3AF3"/>
    <w:rsid w:val="003D3DB8"/>
    <w:rsid w:val="003D49D3"/>
    <w:rsid w:val="003D7161"/>
    <w:rsid w:val="003D7A03"/>
    <w:rsid w:val="003E0E92"/>
    <w:rsid w:val="003E1845"/>
    <w:rsid w:val="003E1D2F"/>
    <w:rsid w:val="003E2D6E"/>
    <w:rsid w:val="003E3FBB"/>
    <w:rsid w:val="003E5930"/>
    <w:rsid w:val="003E6947"/>
    <w:rsid w:val="003F0F9E"/>
    <w:rsid w:val="003F2BF1"/>
    <w:rsid w:val="003F3205"/>
    <w:rsid w:val="003F57F4"/>
    <w:rsid w:val="003F591E"/>
    <w:rsid w:val="004012E4"/>
    <w:rsid w:val="004023AC"/>
    <w:rsid w:val="00405DD6"/>
    <w:rsid w:val="0040609C"/>
    <w:rsid w:val="0040735B"/>
    <w:rsid w:val="00407F4C"/>
    <w:rsid w:val="00413A6A"/>
    <w:rsid w:val="00414D5B"/>
    <w:rsid w:val="00416F99"/>
    <w:rsid w:val="0041786D"/>
    <w:rsid w:val="00420D11"/>
    <w:rsid w:val="00420FA9"/>
    <w:rsid w:val="00431962"/>
    <w:rsid w:val="00431FCF"/>
    <w:rsid w:val="00433DAC"/>
    <w:rsid w:val="00434A8A"/>
    <w:rsid w:val="004428AC"/>
    <w:rsid w:val="00443DF5"/>
    <w:rsid w:val="00444051"/>
    <w:rsid w:val="004445D6"/>
    <w:rsid w:val="00444695"/>
    <w:rsid w:val="00447802"/>
    <w:rsid w:val="0045019A"/>
    <w:rsid w:val="004521D8"/>
    <w:rsid w:val="00456C36"/>
    <w:rsid w:val="00456F4B"/>
    <w:rsid w:val="00456F6E"/>
    <w:rsid w:val="00457B41"/>
    <w:rsid w:val="00462568"/>
    <w:rsid w:val="00464902"/>
    <w:rsid w:val="0047032F"/>
    <w:rsid w:val="0047158A"/>
    <w:rsid w:val="00472C1A"/>
    <w:rsid w:val="004801BB"/>
    <w:rsid w:val="00480DFA"/>
    <w:rsid w:val="0048255E"/>
    <w:rsid w:val="00482C6C"/>
    <w:rsid w:val="004855D9"/>
    <w:rsid w:val="00490A4C"/>
    <w:rsid w:val="00495814"/>
    <w:rsid w:val="004A483B"/>
    <w:rsid w:val="004A5719"/>
    <w:rsid w:val="004A5DEA"/>
    <w:rsid w:val="004A618A"/>
    <w:rsid w:val="004A70F3"/>
    <w:rsid w:val="004A7283"/>
    <w:rsid w:val="004B1822"/>
    <w:rsid w:val="004B3117"/>
    <w:rsid w:val="004B4636"/>
    <w:rsid w:val="004B569D"/>
    <w:rsid w:val="004B688C"/>
    <w:rsid w:val="004B6B0F"/>
    <w:rsid w:val="004B7564"/>
    <w:rsid w:val="004C0BD3"/>
    <w:rsid w:val="004C131F"/>
    <w:rsid w:val="004C1D9A"/>
    <w:rsid w:val="004C243D"/>
    <w:rsid w:val="004D1771"/>
    <w:rsid w:val="004D27B0"/>
    <w:rsid w:val="004D283C"/>
    <w:rsid w:val="004D70BD"/>
    <w:rsid w:val="004D75A9"/>
    <w:rsid w:val="004E10AA"/>
    <w:rsid w:val="004E159A"/>
    <w:rsid w:val="004E22E6"/>
    <w:rsid w:val="004E2769"/>
    <w:rsid w:val="004E332D"/>
    <w:rsid w:val="004F0C55"/>
    <w:rsid w:val="004F16E7"/>
    <w:rsid w:val="004F5DA5"/>
    <w:rsid w:val="0050173E"/>
    <w:rsid w:val="00503735"/>
    <w:rsid w:val="00505961"/>
    <w:rsid w:val="00505DD6"/>
    <w:rsid w:val="00506D2A"/>
    <w:rsid w:val="00507C47"/>
    <w:rsid w:val="00511152"/>
    <w:rsid w:val="0051119D"/>
    <w:rsid w:val="00512646"/>
    <w:rsid w:val="00514647"/>
    <w:rsid w:val="0051618C"/>
    <w:rsid w:val="00534A80"/>
    <w:rsid w:val="00535FC1"/>
    <w:rsid w:val="00537A85"/>
    <w:rsid w:val="00537CF9"/>
    <w:rsid w:val="0054080B"/>
    <w:rsid w:val="00551601"/>
    <w:rsid w:val="0055205C"/>
    <w:rsid w:val="00567A01"/>
    <w:rsid w:val="005717C4"/>
    <w:rsid w:val="00571EBF"/>
    <w:rsid w:val="005727D9"/>
    <w:rsid w:val="005747CC"/>
    <w:rsid w:val="00574E1F"/>
    <w:rsid w:val="00577A61"/>
    <w:rsid w:val="00581D9D"/>
    <w:rsid w:val="00583AD9"/>
    <w:rsid w:val="00585144"/>
    <w:rsid w:val="0058569A"/>
    <w:rsid w:val="00592071"/>
    <w:rsid w:val="005963F1"/>
    <w:rsid w:val="00597363"/>
    <w:rsid w:val="005A3626"/>
    <w:rsid w:val="005A6A6F"/>
    <w:rsid w:val="005B0999"/>
    <w:rsid w:val="005B0EC1"/>
    <w:rsid w:val="005B127B"/>
    <w:rsid w:val="005B4337"/>
    <w:rsid w:val="005B6631"/>
    <w:rsid w:val="005B6BB0"/>
    <w:rsid w:val="005C4837"/>
    <w:rsid w:val="005D13DB"/>
    <w:rsid w:val="005D4042"/>
    <w:rsid w:val="005D591B"/>
    <w:rsid w:val="005D6040"/>
    <w:rsid w:val="005D6206"/>
    <w:rsid w:val="005E4D72"/>
    <w:rsid w:val="005E791A"/>
    <w:rsid w:val="005F3A6D"/>
    <w:rsid w:val="005F55A3"/>
    <w:rsid w:val="005F5A82"/>
    <w:rsid w:val="005F7439"/>
    <w:rsid w:val="00600382"/>
    <w:rsid w:val="006104BA"/>
    <w:rsid w:val="00611959"/>
    <w:rsid w:val="006206E8"/>
    <w:rsid w:val="00621D14"/>
    <w:rsid w:val="00621FB3"/>
    <w:rsid w:val="00624E74"/>
    <w:rsid w:val="00626AF8"/>
    <w:rsid w:val="00626F9A"/>
    <w:rsid w:val="00635BA5"/>
    <w:rsid w:val="00637EE4"/>
    <w:rsid w:val="006453A6"/>
    <w:rsid w:val="006466A9"/>
    <w:rsid w:val="00646D9C"/>
    <w:rsid w:val="0064750B"/>
    <w:rsid w:val="00647B32"/>
    <w:rsid w:val="00651A45"/>
    <w:rsid w:val="0065442E"/>
    <w:rsid w:val="006553DD"/>
    <w:rsid w:val="00655606"/>
    <w:rsid w:val="00655FE4"/>
    <w:rsid w:val="006603DF"/>
    <w:rsid w:val="0066318A"/>
    <w:rsid w:val="0066406F"/>
    <w:rsid w:val="00670ED4"/>
    <w:rsid w:val="00671429"/>
    <w:rsid w:val="00671C9F"/>
    <w:rsid w:val="00672F7C"/>
    <w:rsid w:val="00673887"/>
    <w:rsid w:val="00673FAC"/>
    <w:rsid w:val="006746CA"/>
    <w:rsid w:val="00676B9B"/>
    <w:rsid w:val="00687269"/>
    <w:rsid w:val="00693203"/>
    <w:rsid w:val="006938C5"/>
    <w:rsid w:val="00695DD5"/>
    <w:rsid w:val="006A0016"/>
    <w:rsid w:val="006A24BE"/>
    <w:rsid w:val="006A2C2A"/>
    <w:rsid w:val="006A35D1"/>
    <w:rsid w:val="006A3F5D"/>
    <w:rsid w:val="006A584F"/>
    <w:rsid w:val="006B4178"/>
    <w:rsid w:val="006B50D4"/>
    <w:rsid w:val="006B685C"/>
    <w:rsid w:val="006C158F"/>
    <w:rsid w:val="006C1898"/>
    <w:rsid w:val="006D339B"/>
    <w:rsid w:val="006D4F54"/>
    <w:rsid w:val="006D62AF"/>
    <w:rsid w:val="006D6961"/>
    <w:rsid w:val="006E2C2D"/>
    <w:rsid w:val="006E5C84"/>
    <w:rsid w:val="006E7ABA"/>
    <w:rsid w:val="006F53BF"/>
    <w:rsid w:val="006F54F0"/>
    <w:rsid w:val="006F775F"/>
    <w:rsid w:val="0070075F"/>
    <w:rsid w:val="00710BCD"/>
    <w:rsid w:val="00710E4C"/>
    <w:rsid w:val="0071470E"/>
    <w:rsid w:val="00715E21"/>
    <w:rsid w:val="00716E5A"/>
    <w:rsid w:val="0072196A"/>
    <w:rsid w:val="007236CA"/>
    <w:rsid w:val="0072465D"/>
    <w:rsid w:val="00724724"/>
    <w:rsid w:val="007256FB"/>
    <w:rsid w:val="0072673E"/>
    <w:rsid w:val="00730110"/>
    <w:rsid w:val="007348A2"/>
    <w:rsid w:val="00737678"/>
    <w:rsid w:val="00746E5A"/>
    <w:rsid w:val="00747B51"/>
    <w:rsid w:val="00762458"/>
    <w:rsid w:val="00762BC0"/>
    <w:rsid w:val="00763B4A"/>
    <w:rsid w:val="00771878"/>
    <w:rsid w:val="00772ADA"/>
    <w:rsid w:val="007758C8"/>
    <w:rsid w:val="0077635E"/>
    <w:rsid w:val="00776BB4"/>
    <w:rsid w:val="00777880"/>
    <w:rsid w:val="00781600"/>
    <w:rsid w:val="00783EA9"/>
    <w:rsid w:val="007844B4"/>
    <w:rsid w:val="00785749"/>
    <w:rsid w:val="0078583C"/>
    <w:rsid w:val="00785A17"/>
    <w:rsid w:val="00786FC0"/>
    <w:rsid w:val="00787BFA"/>
    <w:rsid w:val="00792957"/>
    <w:rsid w:val="00792E03"/>
    <w:rsid w:val="0079373C"/>
    <w:rsid w:val="00795C32"/>
    <w:rsid w:val="007A5815"/>
    <w:rsid w:val="007B10D1"/>
    <w:rsid w:val="007B3FE4"/>
    <w:rsid w:val="007B45BB"/>
    <w:rsid w:val="007B677E"/>
    <w:rsid w:val="007B746D"/>
    <w:rsid w:val="007C0CD5"/>
    <w:rsid w:val="007C4700"/>
    <w:rsid w:val="007C5819"/>
    <w:rsid w:val="007C648F"/>
    <w:rsid w:val="007C7C58"/>
    <w:rsid w:val="007D3E5A"/>
    <w:rsid w:val="007D46A7"/>
    <w:rsid w:val="007D4B15"/>
    <w:rsid w:val="007D4C2E"/>
    <w:rsid w:val="007D5617"/>
    <w:rsid w:val="007D60FF"/>
    <w:rsid w:val="007D68B7"/>
    <w:rsid w:val="007E1257"/>
    <w:rsid w:val="007E4414"/>
    <w:rsid w:val="007F0835"/>
    <w:rsid w:val="007F2785"/>
    <w:rsid w:val="007F2A98"/>
    <w:rsid w:val="007F6420"/>
    <w:rsid w:val="00800E28"/>
    <w:rsid w:val="008043B5"/>
    <w:rsid w:val="00804540"/>
    <w:rsid w:val="008058C3"/>
    <w:rsid w:val="00813A5E"/>
    <w:rsid w:val="00814C88"/>
    <w:rsid w:val="00821138"/>
    <w:rsid w:val="0082289B"/>
    <w:rsid w:val="008264F8"/>
    <w:rsid w:val="00827B82"/>
    <w:rsid w:val="008306EA"/>
    <w:rsid w:val="0083623C"/>
    <w:rsid w:val="00844DA7"/>
    <w:rsid w:val="008461BD"/>
    <w:rsid w:val="00847CAE"/>
    <w:rsid w:val="0085074E"/>
    <w:rsid w:val="008515E9"/>
    <w:rsid w:val="00852D32"/>
    <w:rsid w:val="00852D53"/>
    <w:rsid w:val="00852FAF"/>
    <w:rsid w:val="00853402"/>
    <w:rsid w:val="00854449"/>
    <w:rsid w:val="0085651F"/>
    <w:rsid w:val="008575F1"/>
    <w:rsid w:val="00862AAE"/>
    <w:rsid w:val="0086476E"/>
    <w:rsid w:val="00865826"/>
    <w:rsid w:val="008663E7"/>
    <w:rsid w:val="0087172E"/>
    <w:rsid w:val="00871BD0"/>
    <w:rsid w:val="00881976"/>
    <w:rsid w:val="00882F85"/>
    <w:rsid w:val="00883F0C"/>
    <w:rsid w:val="00886C14"/>
    <w:rsid w:val="008872BE"/>
    <w:rsid w:val="00887911"/>
    <w:rsid w:val="00891116"/>
    <w:rsid w:val="008A1FB2"/>
    <w:rsid w:val="008A2527"/>
    <w:rsid w:val="008A2B9D"/>
    <w:rsid w:val="008A4C3C"/>
    <w:rsid w:val="008B0DD1"/>
    <w:rsid w:val="008B325C"/>
    <w:rsid w:val="008B334F"/>
    <w:rsid w:val="008B4D2B"/>
    <w:rsid w:val="008B5B8F"/>
    <w:rsid w:val="008B5D1D"/>
    <w:rsid w:val="008B5D3A"/>
    <w:rsid w:val="008B7950"/>
    <w:rsid w:val="008C0A62"/>
    <w:rsid w:val="008C13E8"/>
    <w:rsid w:val="008C1403"/>
    <w:rsid w:val="008C14BE"/>
    <w:rsid w:val="008C1856"/>
    <w:rsid w:val="008C2303"/>
    <w:rsid w:val="008C3786"/>
    <w:rsid w:val="008C495E"/>
    <w:rsid w:val="008C55B1"/>
    <w:rsid w:val="008C58A9"/>
    <w:rsid w:val="008C70C0"/>
    <w:rsid w:val="008D7CDF"/>
    <w:rsid w:val="008E4EAC"/>
    <w:rsid w:val="008E52D9"/>
    <w:rsid w:val="008E5841"/>
    <w:rsid w:val="0090054A"/>
    <w:rsid w:val="00905A62"/>
    <w:rsid w:val="009078F0"/>
    <w:rsid w:val="00907F42"/>
    <w:rsid w:val="00911557"/>
    <w:rsid w:val="0091202D"/>
    <w:rsid w:val="00912158"/>
    <w:rsid w:val="00912A7E"/>
    <w:rsid w:val="00915D99"/>
    <w:rsid w:val="00916155"/>
    <w:rsid w:val="00916F88"/>
    <w:rsid w:val="00917DB0"/>
    <w:rsid w:val="00921AD3"/>
    <w:rsid w:val="00922740"/>
    <w:rsid w:val="00930998"/>
    <w:rsid w:val="0093171E"/>
    <w:rsid w:val="00934D76"/>
    <w:rsid w:val="00941B7A"/>
    <w:rsid w:val="009425B7"/>
    <w:rsid w:val="00942A0A"/>
    <w:rsid w:val="00947831"/>
    <w:rsid w:val="00950AA4"/>
    <w:rsid w:val="0095193C"/>
    <w:rsid w:val="009528D9"/>
    <w:rsid w:val="00952A8C"/>
    <w:rsid w:val="009615A9"/>
    <w:rsid w:val="0096242F"/>
    <w:rsid w:val="009624AE"/>
    <w:rsid w:val="00964904"/>
    <w:rsid w:val="00965238"/>
    <w:rsid w:val="009715A1"/>
    <w:rsid w:val="0097610B"/>
    <w:rsid w:val="0097639B"/>
    <w:rsid w:val="009807E3"/>
    <w:rsid w:val="00981C0F"/>
    <w:rsid w:val="009821C1"/>
    <w:rsid w:val="00982EB3"/>
    <w:rsid w:val="00984FF0"/>
    <w:rsid w:val="009866FF"/>
    <w:rsid w:val="009927F3"/>
    <w:rsid w:val="0099372E"/>
    <w:rsid w:val="00994228"/>
    <w:rsid w:val="009950CA"/>
    <w:rsid w:val="009A26E3"/>
    <w:rsid w:val="009A27BC"/>
    <w:rsid w:val="009A75FC"/>
    <w:rsid w:val="009B25EF"/>
    <w:rsid w:val="009B595E"/>
    <w:rsid w:val="009B6944"/>
    <w:rsid w:val="009C0381"/>
    <w:rsid w:val="009C0504"/>
    <w:rsid w:val="009C0CD7"/>
    <w:rsid w:val="009C1C66"/>
    <w:rsid w:val="009C2FEB"/>
    <w:rsid w:val="009C3D02"/>
    <w:rsid w:val="009C5AAC"/>
    <w:rsid w:val="009C7D4B"/>
    <w:rsid w:val="009C7EF3"/>
    <w:rsid w:val="009D128B"/>
    <w:rsid w:val="009D18C0"/>
    <w:rsid w:val="009D1C60"/>
    <w:rsid w:val="009D2952"/>
    <w:rsid w:val="009D30D7"/>
    <w:rsid w:val="009D3BE6"/>
    <w:rsid w:val="009D4FD7"/>
    <w:rsid w:val="009D594C"/>
    <w:rsid w:val="009E0B4C"/>
    <w:rsid w:val="009E17D0"/>
    <w:rsid w:val="009E2048"/>
    <w:rsid w:val="009E2DD1"/>
    <w:rsid w:val="009E53EE"/>
    <w:rsid w:val="009E58E4"/>
    <w:rsid w:val="009F1BE0"/>
    <w:rsid w:val="009F2447"/>
    <w:rsid w:val="009F3358"/>
    <w:rsid w:val="009F3A72"/>
    <w:rsid w:val="009F417E"/>
    <w:rsid w:val="009F6AC7"/>
    <w:rsid w:val="00A00F94"/>
    <w:rsid w:val="00A0651C"/>
    <w:rsid w:val="00A10A17"/>
    <w:rsid w:val="00A11272"/>
    <w:rsid w:val="00A12E97"/>
    <w:rsid w:val="00A1325D"/>
    <w:rsid w:val="00A134EB"/>
    <w:rsid w:val="00A234E0"/>
    <w:rsid w:val="00A26326"/>
    <w:rsid w:val="00A26CE6"/>
    <w:rsid w:val="00A27F3A"/>
    <w:rsid w:val="00A3024E"/>
    <w:rsid w:val="00A31FA7"/>
    <w:rsid w:val="00A32364"/>
    <w:rsid w:val="00A33EC9"/>
    <w:rsid w:val="00A3529E"/>
    <w:rsid w:val="00A3670A"/>
    <w:rsid w:val="00A3724E"/>
    <w:rsid w:val="00A37796"/>
    <w:rsid w:val="00A37AF9"/>
    <w:rsid w:val="00A4147F"/>
    <w:rsid w:val="00A46DE2"/>
    <w:rsid w:val="00A47881"/>
    <w:rsid w:val="00A53530"/>
    <w:rsid w:val="00A568F0"/>
    <w:rsid w:val="00A60551"/>
    <w:rsid w:val="00A618F2"/>
    <w:rsid w:val="00A62C33"/>
    <w:rsid w:val="00A67D15"/>
    <w:rsid w:val="00A70404"/>
    <w:rsid w:val="00A70BD1"/>
    <w:rsid w:val="00A71812"/>
    <w:rsid w:val="00A7217E"/>
    <w:rsid w:val="00A74769"/>
    <w:rsid w:val="00A77350"/>
    <w:rsid w:val="00A81118"/>
    <w:rsid w:val="00A84ED5"/>
    <w:rsid w:val="00A861CF"/>
    <w:rsid w:val="00A862E9"/>
    <w:rsid w:val="00A867D6"/>
    <w:rsid w:val="00A87B55"/>
    <w:rsid w:val="00A959A4"/>
    <w:rsid w:val="00A95FCB"/>
    <w:rsid w:val="00AA5486"/>
    <w:rsid w:val="00AA5ABE"/>
    <w:rsid w:val="00AA73C1"/>
    <w:rsid w:val="00AA7E59"/>
    <w:rsid w:val="00AB1C8D"/>
    <w:rsid w:val="00AB2476"/>
    <w:rsid w:val="00AB2BF2"/>
    <w:rsid w:val="00AB35EA"/>
    <w:rsid w:val="00AB4AA6"/>
    <w:rsid w:val="00AB4EAD"/>
    <w:rsid w:val="00AB77E4"/>
    <w:rsid w:val="00AB7FCB"/>
    <w:rsid w:val="00AC09FC"/>
    <w:rsid w:val="00AC11D1"/>
    <w:rsid w:val="00AC23F7"/>
    <w:rsid w:val="00AC5F41"/>
    <w:rsid w:val="00AD25D1"/>
    <w:rsid w:val="00AD468C"/>
    <w:rsid w:val="00AE216C"/>
    <w:rsid w:val="00AE352D"/>
    <w:rsid w:val="00AE3D5D"/>
    <w:rsid w:val="00AE4085"/>
    <w:rsid w:val="00AE4401"/>
    <w:rsid w:val="00AE5D02"/>
    <w:rsid w:val="00AE61BD"/>
    <w:rsid w:val="00AF4AA5"/>
    <w:rsid w:val="00AF77DE"/>
    <w:rsid w:val="00B01A49"/>
    <w:rsid w:val="00B109A3"/>
    <w:rsid w:val="00B11E90"/>
    <w:rsid w:val="00B15514"/>
    <w:rsid w:val="00B158F9"/>
    <w:rsid w:val="00B17CED"/>
    <w:rsid w:val="00B20497"/>
    <w:rsid w:val="00B21983"/>
    <w:rsid w:val="00B21F18"/>
    <w:rsid w:val="00B221EB"/>
    <w:rsid w:val="00B2338B"/>
    <w:rsid w:val="00B25A83"/>
    <w:rsid w:val="00B26225"/>
    <w:rsid w:val="00B26934"/>
    <w:rsid w:val="00B32E5A"/>
    <w:rsid w:val="00B43AEB"/>
    <w:rsid w:val="00B45667"/>
    <w:rsid w:val="00B45C18"/>
    <w:rsid w:val="00B53C41"/>
    <w:rsid w:val="00B6015F"/>
    <w:rsid w:val="00B61147"/>
    <w:rsid w:val="00B62125"/>
    <w:rsid w:val="00B62126"/>
    <w:rsid w:val="00B62713"/>
    <w:rsid w:val="00B64891"/>
    <w:rsid w:val="00B67586"/>
    <w:rsid w:val="00B715B9"/>
    <w:rsid w:val="00B71877"/>
    <w:rsid w:val="00B73B17"/>
    <w:rsid w:val="00B73C28"/>
    <w:rsid w:val="00B74234"/>
    <w:rsid w:val="00B7440D"/>
    <w:rsid w:val="00B74602"/>
    <w:rsid w:val="00B770FE"/>
    <w:rsid w:val="00B85DFF"/>
    <w:rsid w:val="00B874B7"/>
    <w:rsid w:val="00B87C9E"/>
    <w:rsid w:val="00B91798"/>
    <w:rsid w:val="00B91814"/>
    <w:rsid w:val="00B93577"/>
    <w:rsid w:val="00BA0269"/>
    <w:rsid w:val="00BA0B26"/>
    <w:rsid w:val="00BA0EE9"/>
    <w:rsid w:val="00BA6172"/>
    <w:rsid w:val="00BA6CC1"/>
    <w:rsid w:val="00BA7AB3"/>
    <w:rsid w:val="00BA7B2C"/>
    <w:rsid w:val="00BA7C59"/>
    <w:rsid w:val="00BB52D1"/>
    <w:rsid w:val="00BB573D"/>
    <w:rsid w:val="00BB7F54"/>
    <w:rsid w:val="00BC01B8"/>
    <w:rsid w:val="00BC029D"/>
    <w:rsid w:val="00BC1938"/>
    <w:rsid w:val="00BC2F10"/>
    <w:rsid w:val="00BC610A"/>
    <w:rsid w:val="00BD0804"/>
    <w:rsid w:val="00BD1196"/>
    <w:rsid w:val="00BD18FF"/>
    <w:rsid w:val="00BD27C2"/>
    <w:rsid w:val="00BD65EE"/>
    <w:rsid w:val="00BD7EBC"/>
    <w:rsid w:val="00BE058D"/>
    <w:rsid w:val="00BE253B"/>
    <w:rsid w:val="00BE2780"/>
    <w:rsid w:val="00BE728D"/>
    <w:rsid w:val="00BE7495"/>
    <w:rsid w:val="00BE7F8F"/>
    <w:rsid w:val="00BF0672"/>
    <w:rsid w:val="00BF1550"/>
    <w:rsid w:val="00BF21E2"/>
    <w:rsid w:val="00BF3E43"/>
    <w:rsid w:val="00BF4F9A"/>
    <w:rsid w:val="00BF7D0E"/>
    <w:rsid w:val="00BF7D6C"/>
    <w:rsid w:val="00C10509"/>
    <w:rsid w:val="00C11B0E"/>
    <w:rsid w:val="00C12E3E"/>
    <w:rsid w:val="00C15A00"/>
    <w:rsid w:val="00C21A4B"/>
    <w:rsid w:val="00C21BDD"/>
    <w:rsid w:val="00C25AC5"/>
    <w:rsid w:val="00C3478E"/>
    <w:rsid w:val="00C34E83"/>
    <w:rsid w:val="00C37583"/>
    <w:rsid w:val="00C41016"/>
    <w:rsid w:val="00C42001"/>
    <w:rsid w:val="00C428EA"/>
    <w:rsid w:val="00C42CD6"/>
    <w:rsid w:val="00C442CC"/>
    <w:rsid w:val="00C45349"/>
    <w:rsid w:val="00C454EA"/>
    <w:rsid w:val="00C46066"/>
    <w:rsid w:val="00C46144"/>
    <w:rsid w:val="00C47469"/>
    <w:rsid w:val="00C505AE"/>
    <w:rsid w:val="00C52B50"/>
    <w:rsid w:val="00C624E3"/>
    <w:rsid w:val="00C62AC4"/>
    <w:rsid w:val="00C66974"/>
    <w:rsid w:val="00C66DB1"/>
    <w:rsid w:val="00C670BC"/>
    <w:rsid w:val="00C70EDE"/>
    <w:rsid w:val="00C7140E"/>
    <w:rsid w:val="00C71E51"/>
    <w:rsid w:val="00C7203A"/>
    <w:rsid w:val="00C72060"/>
    <w:rsid w:val="00C74CBC"/>
    <w:rsid w:val="00C762DA"/>
    <w:rsid w:val="00C77777"/>
    <w:rsid w:val="00C77E4C"/>
    <w:rsid w:val="00C85ECA"/>
    <w:rsid w:val="00C861A9"/>
    <w:rsid w:val="00C870C1"/>
    <w:rsid w:val="00CA1C69"/>
    <w:rsid w:val="00CA2893"/>
    <w:rsid w:val="00CA393B"/>
    <w:rsid w:val="00CA3BCB"/>
    <w:rsid w:val="00CA5D9E"/>
    <w:rsid w:val="00CA7296"/>
    <w:rsid w:val="00CB2110"/>
    <w:rsid w:val="00CB6E2B"/>
    <w:rsid w:val="00CC28AB"/>
    <w:rsid w:val="00CC2C53"/>
    <w:rsid w:val="00CC3C9A"/>
    <w:rsid w:val="00CC5611"/>
    <w:rsid w:val="00CD2629"/>
    <w:rsid w:val="00CD3D78"/>
    <w:rsid w:val="00CD65B1"/>
    <w:rsid w:val="00CD7032"/>
    <w:rsid w:val="00CD7080"/>
    <w:rsid w:val="00CD70E8"/>
    <w:rsid w:val="00CD788A"/>
    <w:rsid w:val="00CE4FC7"/>
    <w:rsid w:val="00CE5ABB"/>
    <w:rsid w:val="00CE6F7F"/>
    <w:rsid w:val="00CE7B9B"/>
    <w:rsid w:val="00CF35A8"/>
    <w:rsid w:val="00CF5574"/>
    <w:rsid w:val="00CF65DD"/>
    <w:rsid w:val="00CF77DF"/>
    <w:rsid w:val="00D0319E"/>
    <w:rsid w:val="00D03363"/>
    <w:rsid w:val="00D04066"/>
    <w:rsid w:val="00D06CB0"/>
    <w:rsid w:val="00D07670"/>
    <w:rsid w:val="00D104E8"/>
    <w:rsid w:val="00D11AF7"/>
    <w:rsid w:val="00D12EAC"/>
    <w:rsid w:val="00D13805"/>
    <w:rsid w:val="00D141C9"/>
    <w:rsid w:val="00D143D7"/>
    <w:rsid w:val="00D22BF7"/>
    <w:rsid w:val="00D25EB8"/>
    <w:rsid w:val="00D26229"/>
    <w:rsid w:val="00D276C0"/>
    <w:rsid w:val="00D276C9"/>
    <w:rsid w:val="00D27DFE"/>
    <w:rsid w:val="00D3039F"/>
    <w:rsid w:val="00D30E88"/>
    <w:rsid w:val="00D32B08"/>
    <w:rsid w:val="00D37130"/>
    <w:rsid w:val="00D42C23"/>
    <w:rsid w:val="00D42EDB"/>
    <w:rsid w:val="00D435DB"/>
    <w:rsid w:val="00D43B13"/>
    <w:rsid w:val="00D447B2"/>
    <w:rsid w:val="00D46F69"/>
    <w:rsid w:val="00D47035"/>
    <w:rsid w:val="00D5198D"/>
    <w:rsid w:val="00D521AE"/>
    <w:rsid w:val="00D63942"/>
    <w:rsid w:val="00D63AF2"/>
    <w:rsid w:val="00D6473B"/>
    <w:rsid w:val="00D65132"/>
    <w:rsid w:val="00D66980"/>
    <w:rsid w:val="00D66A7C"/>
    <w:rsid w:val="00D66AEE"/>
    <w:rsid w:val="00D710D7"/>
    <w:rsid w:val="00D720A5"/>
    <w:rsid w:val="00D72D1D"/>
    <w:rsid w:val="00D7687B"/>
    <w:rsid w:val="00D80111"/>
    <w:rsid w:val="00D8434A"/>
    <w:rsid w:val="00D87535"/>
    <w:rsid w:val="00D906DE"/>
    <w:rsid w:val="00D96A08"/>
    <w:rsid w:val="00DA3C42"/>
    <w:rsid w:val="00DA54C3"/>
    <w:rsid w:val="00DA57EA"/>
    <w:rsid w:val="00DA6F42"/>
    <w:rsid w:val="00DB0512"/>
    <w:rsid w:val="00DB06A2"/>
    <w:rsid w:val="00DB11FD"/>
    <w:rsid w:val="00DB2849"/>
    <w:rsid w:val="00DB58B5"/>
    <w:rsid w:val="00DB70AE"/>
    <w:rsid w:val="00DB7476"/>
    <w:rsid w:val="00DC2BE9"/>
    <w:rsid w:val="00DC342B"/>
    <w:rsid w:val="00DC373F"/>
    <w:rsid w:val="00DC6E76"/>
    <w:rsid w:val="00DD0E47"/>
    <w:rsid w:val="00DD3375"/>
    <w:rsid w:val="00DD51CB"/>
    <w:rsid w:val="00DE050A"/>
    <w:rsid w:val="00DE437F"/>
    <w:rsid w:val="00DE4728"/>
    <w:rsid w:val="00DE5BCE"/>
    <w:rsid w:val="00DF4503"/>
    <w:rsid w:val="00DF74BC"/>
    <w:rsid w:val="00E03CD9"/>
    <w:rsid w:val="00E0471F"/>
    <w:rsid w:val="00E04EBC"/>
    <w:rsid w:val="00E07DDD"/>
    <w:rsid w:val="00E10D0A"/>
    <w:rsid w:val="00E1301A"/>
    <w:rsid w:val="00E136F7"/>
    <w:rsid w:val="00E14007"/>
    <w:rsid w:val="00E151DA"/>
    <w:rsid w:val="00E23901"/>
    <w:rsid w:val="00E2570F"/>
    <w:rsid w:val="00E31C1C"/>
    <w:rsid w:val="00E32A50"/>
    <w:rsid w:val="00E342E5"/>
    <w:rsid w:val="00E37F6F"/>
    <w:rsid w:val="00E41E86"/>
    <w:rsid w:val="00E4628F"/>
    <w:rsid w:val="00E46755"/>
    <w:rsid w:val="00E50AF1"/>
    <w:rsid w:val="00E53E08"/>
    <w:rsid w:val="00E55191"/>
    <w:rsid w:val="00E57438"/>
    <w:rsid w:val="00E600C5"/>
    <w:rsid w:val="00E6097F"/>
    <w:rsid w:val="00E615E8"/>
    <w:rsid w:val="00E62C39"/>
    <w:rsid w:val="00E648F1"/>
    <w:rsid w:val="00E65EC8"/>
    <w:rsid w:val="00E66AD1"/>
    <w:rsid w:val="00E70ABA"/>
    <w:rsid w:val="00E7114D"/>
    <w:rsid w:val="00E72351"/>
    <w:rsid w:val="00E72BE2"/>
    <w:rsid w:val="00E7365D"/>
    <w:rsid w:val="00E75382"/>
    <w:rsid w:val="00E75842"/>
    <w:rsid w:val="00E777EC"/>
    <w:rsid w:val="00E80170"/>
    <w:rsid w:val="00E8384B"/>
    <w:rsid w:val="00E83E98"/>
    <w:rsid w:val="00E8480F"/>
    <w:rsid w:val="00E9284D"/>
    <w:rsid w:val="00EA1A14"/>
    <w:rsid w:val="00EA66CC"/>
    <w:rsid w:val="00EB0DF5"/>
    <w:rsid w:val="00EC0362"/>
    <w:rsid w:val="00EC0693"/>
    <w:rsid w:val="00EC0D08"/>
    <w:rsid w:val="00EC3FF1"/>
    <w:rsid w:val="00EC4A0A"/>
    <w:rsid w:val="00EC4A9B"/>
    <w:rsid w:val="00EC5267"/>
    <w:rsid w:val="00EC5EE6"/>
    <w:rsid w:val="00EC7330"/>
    <w:rsid w:val="00ED03AD"/>
    <w:rsid w:val="00ED0C59"/>
    <w:rsid w:val="00ED110E"/>
    <w:rsid w:val="00ED2B5E"/>
    <w:rsid w:val="00ED4D3A"/>
    <w:rsid w:val="00ED78EE"/>
    <w:rsid w:val="00EE0ABC"/>
    <w:rsid w:val="00EE0BF0"/>
    <w:rsid w:val="00EE3CE0"/>
    <w:rsid w:val="00EE449D"/>
    <w:rsid w:val="00EE4951"/>
    <w:rsid w:val="00EE517B"/>
    <w:rsid w:val="00EE7345"/>
    <w:rsid w:val="00EF044D"/>
    <w:rsid w:val="00EF1A60"/>
    <w:rsid w:val="00EF470E"/>
    <w:rsid w:val="00EF4EA3"/>
    <w:rsid w:val="00EF5AD5"/>
    <w:rsid w:val="00EF6715"/>
    <w:rsid w:val="00F02B30"/>
    <w:rsid w:val="00F02E92"/>
    <w:rsid w:val="00F051F3"/>
    <w:rsid w:val="00F0560A"/>
    <w:rsid w:val="00F13C7E"/>
    <w:rsid w:val="00F141D0"/>
    <w:rsid w:val="00F153B5"/>
    <w:rsid w:val="00F15B0B"/>
    <w:rsid w:val="00F15BF4"/>
    <w:rsid w:val="00F16626"/>
    <w:rsid w:val="00F20434"/>
    <w:rsid w:val="00F2284B"/>
    <w:rsid w:val="00F33261"/>
    <w:rsid w:val="00F33658"/>
    <w:rsid w:val="00F35CCE"/>
    <w:rsid w:val="00F36CBD"/>
    <w:rsid w:val="00F40887"/>
    <w:rsid w:val="00F4119E"/>
    <w:rsid w:val="00F414F7"/>
    <w:rsid w:val="00F42487"/>
    <w:rsid w:val="00F443E3"/>
    <w:rsid w:val="00F44D25"/>
    <w:rsid w:val="00F478B4"/>
    <w:rsid w:val="00F5017A"/>
    <w:rsid w:val="00F56F48"/>
    <w:rsid w:val="00F64EF4"/>
    <w:rsid w:val="00F65DDC"/>
    <w:rsid w:val="00F7091A"/>
    <w:rsid w:val="00F73349"/>
    <w:rsid w:val="00F74D1D"/>
    <w:rsid w:val="00F75322"/>
    <w:rsid w:val="00F759FA"/>
    <w:rsid w:val="00F75A3D"/>
    <w:rsid w:val="00F76960"/>
    <w:rsid w:val="00F76F9B"/>
    <w:rsid w:val="00F772C1"/>
    <w:rsid w:val="00F810DB"/>
    <w:rsid w:val="00F82BA5"/>
    <w:rsid w:val="00F858FD"/>
    <w:rsid w:val="00F868F7"/>
    <w:rsid w:val="00F87E98"/>
    <w:rsid w:val="00F94497"/>
    <w:rsid w:val="00F954EA"/>
    <w:rsid w:val="00F95B17"/>
    <w:rsid w:val="00FA0FCE"/>
    <w:rsid w:val="00FA206D"/>
    <w:rsid w:val="00FA2531"/>
    <w:rsid w:val="00FA33ED"/>
    <w:rsid w:val="00FA6D95"/>
    <w:rsid w:val="00FA7DD2"/>
    <w:rsid w:val="00FB693A"/>
    <w:rsid w:val="00FB6956"/>
    <w:rsid w:val="00FB7024"/>
    <w:rsid w:val="00FB72A5"/>
    <w:rsid w:val="00FC30F3"/>
    <w:rsid w:val="00FC7E4E"/>
    <w:rsid w:val="00FD29C8"/>
    <w:rsid w:val="00FD467E"/>
    <w:rsid w:val="00FD78AF"/>
    <w:rsid w:val="00FE13DF"/>
    <w:rsid w:val="00FE51DD"/>
    <w:rsid w:val="00FF18A2"/>
    <w:rsid w:val="00FF4A95"/>
    <w:rsid w:val="00FF658E"/>
    <w:rsid w:val="00FF7118"/>
    <w:rsid w:val="1C782A98"/>
    <w:rsid w:val="29B670DF"/>
    <w:rsid w:val="2AC5334C"/>
    <w:rsid w:val="42BF647C"/>
    <w:rsid w:val="4C575977"/>
    <w:rsid w:val="642A77A1"/>
    <w:rsid w:val="729D3834"/>
    <w:rsid w:val="72D66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FC5DA"/>
  <w15:docId w15:val="{8884AC53-4006-4A7C-A7B9-649060A5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rPr>
  </w:style>
  <w:style w:type="paragraph" w:styleId="a4">
    <w:name w:val="Body Text"/>
    <w:basedOn w:val="a"/>
    <w:link w:val="a5"/>
    <w:autoRedefine/>
    <w:semiHidden/>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paragraph" w:styleId="ac">
    <w:name w:val="List Paragraph"/>
    <w:basedOn w:val="a"/>
    <w:uiPriority w:val="34"/>
    <w:qFormat/>
    <w:pPr>
      <w:ind w:firstLineChars="200" w:firstLine="420"/>
    </w:pPr>
  </w:style>
  <w:style w:type="character" w:customStyle="1" w:styleId="a9">
    <w:name w:val="页眉 字符"/>
    <w:basedOn w:val="a0"/>
    <w:link w:val="a8"/>
    <w:uiPriority w:val="99"/>
    <w:rPr>
      <w:rFonts w:ascii="Times New Roman" w:eastAsia="宋体" w:hAnsi="Times New Roman" w:cs="Times New Roman"/>
      <w:sz w:val="18"/>
      <w:szCs w:val="18"/>
    </w:rPr>
  </w:style>
  <w:style w:type="character" w:customStyle="1" w:styleId="a7">
    <w:name w:val="页脚 字符"/>
    <w:basedOn w:val="a0"/>
    <w:link w:val="a6"/>
    <w:uiPriority w:val="99"/>
    <w:rPr>
      <w:rFonts w:ascii="Times New Roman" w:eastAsia="宋体" w:hAnsi="Times New Roman" w:cs="Times New Roman"/>
      <w:sz w:val="18"/>
      <w:szCs w:val="18"/>
    </w:rPr>
  </w:style>
  <w:style w:type="character" w:customStyle="1" w:styleId="a5">
    <w:name w:val="正文文本 字符"/>
    <w:basedOn w:val="a0"/>
    <w:link w:val="a4"/>
    <w:semiHidden/>
    <w:qFormat/>
    <w:rPr>
      <w:rFonts w:ascii="Arial" w:eastAsia="Arial" w:hAnsi="Arial" w:cs="Arial"/>
      <w:snapToGrid w:val="0"/>
      <w:color w:val="000000"/>
      <w:kern w:val="0"/>
      <w:szCs w:val="21"/>
      <w:lang w:eastAsia="en-US"/>
    </w:rPr>
  </w:style>
  <w:style w:type="character" w:customStyle="1" w:styleId="w-text-emphasis">
    <w:name w:val="w-text-emphasis"/>
    <w:basedOn w:val="a0"/>
  </w:style>
  <w:style w:type="paragraph" w:styleId="ad">
    <w:name w:val="Normal (Web)"/>
    <w:basedOn w:val="a"/>
    <w:uiPriority w:val="99"/>
    <w:semiHidden/>
    <w:unhideWhenUsed/>
    <w:rsid w:val="00FA206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8302">
      <w:bodyDiv w:val="1"/>
      <w:marLeft w:val="0"/>
      <w:marRight w:val="0"/>
      <w:marTop w:val="0"/>
      <w:marBottom w:val="0"/>
      <w:divBdr>
        <w:top w:val="none" w:sz="0" w:space="0" w:color="auto"/>
        <w:left w:val="none" w:sz="0" w:space="0" w:color="auto"/>
        <w:bottom w:val="none" w:sz="0" w:space="0" w:color="auto"/>
        <w:right w:val="none" w:sz="0" w:space="0" w:color="auto"/>
      </w:divBdr>
    </w:div>
    <w:div w:id="98718973">
      <w:bodyDiv w:val="1"/>
      <w:marLeft w:val="0"/>
      <w:marRight w:val="0"/>
      <w:marTop w:val="0"/>
      <w:marBottom w:val="0"/>
      <w:divBdr>
        <w:top w:val="none" w:sz="0" w:space="0" w:color="auto"/>
        <w:left w:val="none" w:sz="0" w:space="0" w:color="auto"/>
        <w:bottom w:val="none" w:sz="0" w:space="0" w:color="auto"/>
        <w:right w:val="none" w:sz="0" w:space="0" w:color="auto"/>
      </w:divBdr>
      <w:divsChild>
        <w:div w:id="787314510">
          <w:marLeft w:val="446"/>
          <w:marRight w:val="0"/>
          <w:marTop w:val="0"/>
          <w:marBottom w:val="0"/>
          <w:divBdr>
            <w:top w:val="none" w:sz="0" w:space="0" w:color="auto"/>
            <w:left w:val="none" w:sz="0" w:space="0" w:color="auto"/>
            <w:bottom w:val="none" w:sz="0" w:space="0" w:color="auto"/>
            <w:right w:val="none" w:sz="0" w:space="0" w:color="auto"/>
          </w:divBdr>
        </w:div>
      </w:divsChild>
    </w:div>
    <w:div w:id="374626452">
      <w:bodyDiv w:val="1"/>
      <w:marLeft w:val="0"/>
      <w:marRight w:val="0"/>
      <w:marTop w:val="0"/>
      <w:marBottom w:val="0"/>
      <w:divBdr>
        <w:top w:val="none" w:sz="0" w:space="0" w:color="auto"/>
        <w:left w:val="none" w:sz="0" w:space="0" w:color="auto"/>
        <w:bottom w:val="none" w:sz="0" w:space="0" w:color="auto"/>
        <w:right w:val="none" w:sz="0" w:space="0" w:color="auto"/>
      </w:divBdr>
      <w:divsChild>
        <w:div w:id="425460797">
          <w:marLeft w:val="446"/>
          <w:marRight w:val="0"/>
          <w:marTop w:val="0"/>
          <w:marBottom w:val="0"/>
          <w:divBdr>
            <w:top w:val="none" w:sz="0" w:space="0" w:color="auto"/>
            <w:left w:val="none" w:sz="0" w:space="0" w:color="auto"/>
            <w:bottom w:val="none" w:sz="0" w:space="0" w:color="auto"/>
            <w:right w:val="none" w:sz="0" w:space="0" w:color="auto"/>
          </w:divBdr>
        </w:div>
      </w:divsChild>
    </w:div>
    <w:div w:id="614559250">
      <w:bodyDiv w:val="1"/>
      <w:marLeft w:val="0"/>
      <w:marRight w:val="0"/>
      <w:marTop w:val="0"/>
      <w:marBottom w:val="0"/>
      <w:divBdr>
        <w:top w:val="none" w:sz="0" w:space="0" w:color="auto"/>
        <w:left w:val="none" w:sz="0" w:space="0" w:color="auto"/>
        <w:bottom w:val="none" w:sz="0" w:space="0" w:color="auto"/>
        <w:right w:val="none" w:sz="0" w:space="0" w:color="auto"/>
      </w:divBdr>
    </w:div>
    <w:div w:id="628900377">
      <w:bodyDiv w:val="1"/>
      <w:marLeft w:val="0"/>
      <w:marRight w:val="0"/>
      <w:marTop w:val="0"/>
      <w:marBottom w:val="0"/>
      <w:divBdr>
        <w:top w:val="none" w:sz="0" w:space="0" w:color="auto"/>
        <w:left w:val="none" w:sz="0" w:space="0" w:color="auto"/>
        <w:bottom w:val="none" w:sz="0" w:space="0" w:color="auto"/>
        <w:right w:val="none" w:sz="0" w:space="0" w:color="auto"/>
      </w:divBdr>
      <w:divsChild>
        <w:div w:id="497304205">
          <w:marLeft w:val="0"/>
          <w:marRight w:val="0"/>
          <w:marTop w:val="0"/>
          <w:marBottom w:val="0"/>
          <w:divBdr>
            <w:top w:val="none" w:sz="0" w:space="0" w:color="auto"/>
            <w:left w:val="none" w:sz="0" w:space="0" w:color="auto"/>
            <w:bottom w:val="none" w:sz="0" w:space="0" w:color="auto"/>
            <w:right w:val="none" w:sz="0" w:space="0" w:color="auto"/>
          </w:divBdr>
          <w:divsChild>
            <w:div w:id="9068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8486">
      <w:bodyDiv w:val="1"/>
      <w:marLeft w:val="0"/>
      <w:marRight w:val="0"/>
      <w:marTop w:val="0"/>
      <w:marBottom w:val="0"/>
      <w:divBdr>
        <w:top w:val="none" w:sz="0" w:space="0" w:color="auto"/>
        <w:left w:val="none" w:sz="0" w:space="0" w:color="auto"/>
        <w:bottom w:val="none" w:sz="0" w:space="0" w:color="auto"/>
        <w:right w:val="none" w:sz="0" w:space="0" w:color="auto"/>
      </w:divBdr>
    </w:div>
    <w:div w:id="932125612">
      <w:bodyDiv w:val="1"/>
      <w:marLeft w:val="0"/>
      <w:marRight w:val="0"/>
      <w:marTop w:val="0"/>
      <w:marBottom w:val="0"/>
      <w:divBdr>
        <w:top w:val="none" w:sz="0" w:space="0" w:color="auto"/>
        <w:left w:val="none" w:sz="0" w:space="0" w:color="auto"/>
        <w:bottom w:val="none" w:sz="0" w:space="0" w:color="auto"/>
        <w:right w:val="none" w:sz="0" w:space="0" w:color="auto"/>
      </w:divBdr>
      <w:divsChild>
        <w:div w:id="1882860832">
          <w:marLeft w:val="446"/>
          <w:marRight w:val="0"/>
          <w:marTop w:val="0"/>
          <w:marBottom w:val="0"/>
          <w:divBdr>
            <w:top w:val="none" w:sz="0" w:space="0" w:color="auto"/>
            <w:left w:val="none" w:sz="0" w:space="0" w:color="auto"/>
            <w:bottom w:val="none" w:sz="0" w:space="0" w:color="auto"/>
            <w:right w:val="none" w:sz="0" w:space="0" w:color="auto"/>
          </w:divBdr>
        </w:div>
      </w:divsChild>
    </w:div>
    <w:div w:id="1030255468">
      <w:bodyDiv w:val="1"/>
      <w:marLeft w:val="0"/>
      <w:marRight w:val="0"/>
      <w:marTop w:val="0"/>
      <w:marBottom w:val="0"/>
      <w:divBdr>
        <w:top w:val="none" w:sz="0" w:space="0" w:color="auto"/>
        <w:left w:val="none" w:sz="0" w:space="0" w:color="auto"/>
        <w:bottom w:val="none" w:sz="0" w:space="0" w:color="auto"/>
        <w:right w:val="none" w:sz="0" w:space="0" w:color="auto"/>
      </w:divBdr>
    </w:div>
    <w:div w:id="1034111803">
      <w:bodyDiv w:val="1"/>
      <w:marLeft w:val="0"/>
      <w:marRight w:val="0"/>
      <w:marTop w:val="0"/>
      <w:marBottom w:val="0"/>
      <w:divBdr>
        <w:top w:val="none" w:sz="0" w:space="0" w:color="auto"/>
        <w:left w:val="none" w:sz="0" w:space="0" w:color="auto"/>
        <w:bottom w:val="none" w:sz="0" w:space="0" w:color="auto"/>
        <w:right w:val="none" w:sz="0" w:space="0" w:color="auto"/>
      </w:divBdr>
    </w:div>
    <w:div w:id="1365785262">
      <w:bodyDiv w:val="1"/>
      <w:marLeft w:val="0"/>
      <w:marRight w:val="0"/>
      <w:marTop w:val="0"/>
      <w:marBottom w:val="0"/>
      <w:divBdr>
        <w:top w:val="none" w:sz="0" w:space="0" w:color="auto"/>
        <w:left w:val="none" w:sz="0" w:space="0" w:color="auto"/>
        <w:bottom w:val="none" w:sz="0" w:space="0" w:color="auto"/>
        <w:right w:val="none" w:sz="0" w:space="0" w:color="auto"/>
      </w:divBdr>
      <w:divsChild>
        <w:div w:id="777481242">
          <w:marLeft w:val="446"/>
          <w:marRight w:val="0"/>
          <w:marTop w:val="0"/>
          <w:marBottom w:val="0"/>
          <w:divBdr>
            <w:top w:val="none" w:sz="0" w:space="0" w:color="auto"/>
            <w:left w:val="none" w:sz="0" w:space="0" w:color="auto"/>
            <w:bottom w:val="none" w:sz="0" w:space="0" w:color="auto"/>
            <w:right w:val="none" w:sz="0" w:space="0" w:color="auto"/>
          </w:divBdr>
        </w:div>
      </w:divsChild>
    </w:div>
    <w:div w:id="1398934465">
      <w:bodyDiv w:val="1"/>
      <w:marLeft w:val="0"/>
      <w:marRight w:val="0"/>
      <w:marTop w:val="0"/>
      <w:marBottom w:val="0"/>
      <w:divBdr>
        <w:top w:val="none" w:sz="0" w:space="0" w:color="auto"/>
        <w:left w:val="none" w:sz="0" w:space="0" w:color="auto"/>
        <w:bottom w:val="none" w:sz="0" w:space="0" w:color="auto"/>
        <w:right w:val="none" w:sz="0" w:space="0" w:color="auto"/>
      </w:divBdr>
    </w:div>
    <w:div w:id="1405100793">
      <w:bodyDiv w:val="1"/>
      <w:marLeft w:val="0"/>
      <w:marRight w:val="0"/>
      <w:marTop w:val="0"/>
      <w:marBottom w:val="0"/>
      <w:divBdr>
        <w:top w:val="none" w:sz="0" w:space="0" w:color="auto"/>
        <w:left w:val="none" w:sz="0" w:space="0" w:color="auto"/>
        <w:bottom w:val="none" w:sz="0" w:space="0" w:color="auto"/>
        <w:right w:val="none" w:sz="0" w:space="0" w:color="auto"/>
      </w:divBdr>
    </w:div>
    <w:div w:id="1537694005">
      <w:bodyDiv w:val="1"/>
      <w:marLeft w:val="0"/>
      <w:marRight w:val="0"/>
      <w:marTop w:val="0"/>
      <w:marBottom w:val="0"/>
      <w:divBdr>
        <w:top w:val="none" w:sz="0" w:space="0" w:color="auto"/>
        <w:left w:val="none" w:sz="0" w:space="0" w:color="auto"/>
        <w:bottom w:val="none" w:sz="0" w:space="0" w:color="auto"/>
        <w:right w:val="none" w:sz="0" w:space="0" w:color="auto"/>
      </w:divBdr>
    </w:div>
    <w:div w:id="1646081121">
      <w:bodyDiv w:val="1"/>
      <w:marLeft w:val="0"/>
      <w:marRight w:val="0"/>
      <w:marTop w:val="0"/>
      <w:marBottom w:val="0"/>
      <w:divBdr>
        <w:top w:val="none" w:sz="0" w:space="0" w:color="auto"/>
        <w:left w:val="none" w:sz="0" w:space="0" w:color="auto"/>
        <w:bottom w:val="none" w:sz="0" w:space="0" w:color="auto"/>
        <w:right w:val="none" w:sz="0" w:space="0" w:color="auto"/>
      </w:divBdr>
      <w:divsChild>
        <w:div w:id="895581519">
          <w:marLeft w:val="446"/>
          <w:marRight w:val="0"/>
          <w:marTop w:val="0"/>
          <w:marBottom w:val="0"/>
          <w:divBdr>
            <w:top w:val="none" w:sz="0" w:space="0" w:color="auto"/>
            <w:left w:val="none" w:sz="0" w:space="0" w:color="auto"/>
            <w:bottom w:val="none" w:sz="0" w:space="0" w:color="auto"/>
            <w:right w:val="none" w:sz="0" w:space="0" w:color="auto"/>
          </w:divBdr>
        </w:div>
      </w:divsChild>
    </w:div>
    <w:div w:id="1838154266">
      <w:bodyDiv w:val="1"/>
      <w:marLeft w:val="0"/>
      <w:marRight w:val="0"/>
      <w:marTop w:val="0"/>
      <w:marBottom w:val="0"/>
      <w:divBdr>
        <w:top w:val="none" w:sz="0" w:space="0" w:color="auto"/>
        <w:left w:val="none" w:sz="0" w:space="0" w:color="auto"/>
        <w:bottom w:val="none" w:sz="0" w:space="0" w:color="auto"/>
        <w:right w:val="none" w:sz="0" w:space="0" w:color="auto"/>
      </w:divBdr>
      <w:divsChild>
        <w:div w:id="1594633465">
          <w:marLeft w:val="446"/>
          <w:marRight w:val="0"/>
          <w:marTop w:val="0"/>
          <w:marBottom w:val="0"/>
          <w:divBdr>
            <w:top w:val="none" w:sz="0" w:space="0" w:color="auto"/>
            <w:left w:val="none" w:sz="0" w:space="0" w:color="auto"/>
            <w:bottom w:val="none" w:sz="0" w:space="0" w:color="auto"/>
            <w:right w:val="none" w:sz="0" w:space="0" w:color="auto"/>
          </w:divBdr>
        </w:div>
      </w:divsChild>
    </w:div>
    <w:div w:id="1992520210">
      <w:bodyDiv w:val="1"/>
      <w:marLeft w:val="0"/>
      <w:marRight w:val="0"/>
      <w:marTop w:val="0"/>
      <w:marBottom w:val="0"/>
      <w:divBdr>
        <w:top w:val="none" w:sz="0" w:space="0" w:color="auto"/>
        <w:left w:val="none" w:sz="0" w:space="0" w:color="auto"/>
        <w:bottom w:val="none" w:sz="0" w:space="0" w:color="auto"/>
        <w:right w:val="none" w:sz="0" w:space="0" w:color="auto"/>
      </w:divBdr>
      <w:divsChild>
        <w:div w:id="113792109">
          <w:marLeft w:val="446"/>
          <w:marRight w:val="0"/>
          <w:marTop w:val="0"/>
          <w:marBottom w:val="0"/>
          <w:divBdr>
            <w:top w:val="none" w:sz="0" w:space="0" w:color="auto"/>
            <w:left w:val="none" w:sz="0" w:space="0" w:color="auto"/>
            <w:bottom w:val="none" w:sz="0" w:space="0" w:color="auto"/>
            <w:right w:val="none" w:sz="0" w:space="0" w:color="auto"/>
          </w:divBdr>
        </w:div>
      </w:divsChild>
    </w:div>
    <w:div w:id="2037458471">
      <w:bodyDiv w:val="1"/>
      <w:marLeft w:val="0"/>
      <w:marRight w:val="0"/>
      <w:marTop w:val="0"/>
      <w:marBottom w:val="0"/>
      <w:divBdr>
        <w:top w:val="none" w:sz="0" w:space="0" w:color="auto"/>
        <w:left w:val="none" w:sz="0" w:space="0" w:color="auto"/>
        <w:bottom w:val="none" w:sz="0" w:space="0" w:color="auto"/>
        <w:right w:val="none" w:sz="0" w:space="0" w:color="auto"/>
      </w:divBdr>
    </w:div>
    <w:div w:id="2117360078">
      <w:bodyDiv w:val="1"/>
      <w:marLeft w:val="0"/>
      <w:marRight w:val="0"/>
      <w:marTop w:val="0"/>
      <w:marBottom w:val="0"/>
      <w:divBdr>
        <w:top w:val="none" w:sz="0" w:space="0" w:color="auto"/>
        <w:left w:val="none" w:sz="0" w:space="0" w:color="auto"/>
        <w:bottom w:val="none" w:sz="0" w:space="0" w:color="auto"/>
        <w:right w:val="none" w:sz="0" w:space="0" w:color="auto"/>
      </w:divBdr>
    </w:div>
    <w:div w:id="2137674955">
      <w:bodyDiv w:val="1"/>
      <w:marLeft w:val="0"/>
      <w:marRight w:val="0"/>
      <w:marTop w:val="0"/>
      <w:marBottom w:val="0"/>
      <w:divBdr>
        <w:top w:val="none" w:sz="0" w:space="0" w:color="auto"/>
        <w:left w:val="none" w:sz="0" w:space="0" w:color="auto"/>
        <w:bottom w:val="none" w:sz="0" w:space="0" w:color="auto"/>
        <w:right w:val="none" w:sz="0" w:space="0" w:color="auto"/>
      </w:divBdr>
      <w:divsChild>
        <w:div w:id="4833978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36825;&#25165;&#26159;&#30495;&#26700;&#38754;\&#20154;&#27665;&#24065;&#21608;&#25253;\&#30456;&#20851;&#22270;&#349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'价差 IFIND'!$D$3</c:f>
              <c:strCache>
                <c:ptCount val="1"/>
                <c:pt idx="0">
                  <c:v>价差(右轴）</c:v>
                </c:pt>
              </c:strCache>
            </c:strRef>
          </c:tx>
          <c:spPr>
            <a:solidFill>
              <a:schemeClr val="accent3"/>
            </a:solidFill>
            <a:ln>
              <a:noFill/>
            </a:ln>
            <a:effectLst/>
          </c:spPr>
          <c:invertIfNegative val="0"/>
          <c:cat>
            <c:numRef>
              <c:f>'价差 IFIND'!$A$4:$A$10</c:f>
              <c:numCache>
                <c:formatCode>yyyy\-mm\-dd;@</c:formatCode>
                <c:ptCount val="7"/>
                <c:pt idx="0">
                  <c:v>46272</c:v>
                </c:pt>
                <c:pt idx="1">
                  <c:v>46271</c:v>
                </c:pt>
                <c:pt idx="2">
                  <c:v>46270</c:v>
                </c:pt>
                <c:pt idx="3">
                  <c:v>46269</c:v>
                </c:pt>
                <c:pt idx="4">
                  <c:v>46268</c:v>
                </c:pt>
                <c:pt idx="5">
                  <c:v>46267</c:v>
                </c:pt>
                <c:pt idx="6">
                  <c:v>46266</c:v>
                </c:pt>
              </c:numCache>
            </c:numRef>
          </c:cat>
          <c:val>
            <c:numRef>
              <c:f>'价差 IFIND'!$D$4:$D$10</c:f>
              <c:numCache>
                <c:formatCode>#,##0.0000_ </c:formatCode>
                <c:ptCount val="7"/>
                <c:pt idx="0">
                  <c:v>-1.6835943253274976E-3</c:v>
                </c:pt>
                <c:pt idx="1">
                  <c:v>4.2322283092683932E-3</c:v>
                </c:pt>
                <c:pt idx="2">
                  <c:v>3.1710368247974685E-3</c:v>
                </c:pt>
                <c:pt idx="3">
                  <c:v>2.0016225804431187E-3</c:v>
                </c:pt>
                <c:pt idx="4">
                  <c:v>1.2200304674871987E-3</c:v>
                </c:pt>
                <c:pt idx="5">
                  <c:v>2.4251170739972849E-3</c:v>
                </c:pt>
                <c:pt idx="6">
                  <c:v>-2.4946547925068785E-3</c:v>
                </c:pt>
              </c:numCache>
            </c:numRef>
          </c:val>
          <c:extLst>
            <c:ext xmlns:c16="http://schemas.microsoft.com/office/drawing/2014/chart" uri="{C3380CC4-5D6E-409C-BE32-E72D297353CC}">
              <c16:uniqueId val="{00000000-1F69-4355-B510-8855019621AA}"/>
            </c:ext>
          </c:extLst>
        </c:ser>
        <c:dLbls>
          <c:showLegendKey val="0"/>
          <c:showVal val="0"/>
          <c:showCatName val="0"/>
          <c:showSerName val="0"/>
          <c:showPercent val="0"/>
          <c:showBubbleSize val="0"/>
        </c:dLbls>
        <c:gapWidth val="219"/>
        <c:axId val="1082741807"/>
        <c:axId val="1082752623"/>
      </c:barChart>
      <c:lineChart>
        <c:grouping val="standard"/>
        <c:varyColors val="0"/>
        <c:ser>
          <c:idx val="0"/>
          <c:order val="0"/>
          <c:tx>
            <c:strRef>
              <c:f>'价差 IFIND'!$B$2</c:f>
              <c:strCache>
                <c:ptCount val="1"/>
                <c:pt idx="0">
                  <c:v>美元兑人民币</c:v>
                </c:pt>
              </c:strCache>
            </c:strRef>
          </c:tx>
          <c:spPr>
            <a:ln w="28575" cap="rnd">
              <a:solidFill>
                <a:schemeClr val="accent1"/>
              </a:solidFill>
              <a:round/>
            </a:ln>
            <a:effectLst/>
          </c:spPr>
          <c:marker>
            <c:symbol val="none"/>
          </c:marker>
          <c:cat>
            <c:numRef>
              <c:f>'价差 IFIND'!$A$4:$A$10</c:f>
              <c:numCache>
                <c:formatCode>yyyy\-mm\-dd;@</c:formatCode>
                <c:ptCount val="7"/>
                <c:pt idx="0">
                  <c:v>46272</c:v>
                </c:pt>
                <c:pt idx="1">
                  <c:v>46271</c:v>
                </c:pt>
                <c:pt idx="2">
                  <c:v>46270</c:v>
                </c:pt>
                <c:pt idx="3">
                  <c:v>46269</c:v>
                </c:pt>
                <c:pt idx="4">
                  <c:v>46268</c:v>
                </c:pt>
                <c:pt idx="5">
                  <c:v>46267</c:v>
                </c:pt>
                <c:pt idx="6">
                  <c:v>46266</c:v>
                </c:pt>
              </c:numCache>
            </c:numRef>
          </c:cat>
          <c:val>
            <c:numRef>
              <c:f>'价差 IFIND'!$B$4:$B$10</c:f>
              <c:numCache>
                <c:formatCode>#,##0.0000_ </c:formatCode>
                <c:ptCount val="7"/>
                <c:pt idx="0">
                  <c:v>6.7109444184162905</c:v>
                </c:pt>
                <c:pt idx="1">
                  <c:v>6.712534415629551</c:v>
                </c:pt>
                <c:pt idx="2">
                  <c:v>6.711463484922926</c:v>
                </c:pt>
                <c:pt idx="3">
                  <c:v>6.7123815934305311</c:v>
                </c:pt>
                <c:pt idx="4">
                  <c:v>6.7190183513063877</c:v>
                </c:pt>
                <c:pt idx="5">
                  <c:v>6.7200407317009976</c:v>
                </c:pt>
                <c:pt idx="6">
                  <c:v>6.7208643044754552</c:v>
                </c:pt>
              </c:numCache>
            </c:numRef>
          </c:val>
          <c:smooth val="0"/>
          <c:extLst>
            <c:ext xmlns:c16="http://schemas.microsoft.com/office/drawing/2014/chart" uri="{C3380CC4-5D6E-409C-BE32-E72D297353CC}">
              <c16:uniqueId val="{00000001-1F69-4355-B510-8855019621AA}"/>
            </c:ext>
          </c:extLst>
        </c:ser>
        <c:ser>
          <c:idx val="1"/>
          <c:order val="1"/>
          <c:tx>
            <c:strRef>
              <c:f>'价差 IFIND'!$C$2</c:f>
              <c:strCache>
                <c:ptCount val="1"/>
                <c:pt idx="0">
                  <c:v>美元兑离岸人民币</c:v>
                </c:pt>
              </c:strCache>
            </c:strRef>
          </c:tx>
          <c:spPr>
            <a:ln w="28575" cap="rnd">
              <a:solidFill>
                <a:srgbClr val="C00000"/>
              </a:solidFill>
              <a:round/>
            </a:ln>
            <a:effectLst/>
          </c:spPr>
          <c:marker>
            <c:symbol val="none"/>
          </c:marker>
          <c:cat>
            <c:numRef>
              <c:f>'价差 IFIND'!$A$4:$A$10</c:f>
              <c:numCache>
                <c:formatCode>yyyy\-mm\-dd;@</c:formatCode>
                <c:ptCount val="7"/>
                <c:pt idx="0">
                  <c:v>46272</c:v>
                </c:pt>
                <c:pt idx="1">
                  <c:v>46271</c:v>
                </c:pt>
                <c:pt idx="2">
                  <c:v>46270</c:v>
                </c:pt>
                <c:pt idx="3">
                  <c:v>46269</c:v>
                </c:pt>
                <c:pt idx="4">
                  <c:v>46268</c:v>
                </c:pt>
                <c:pt idx="5">
                  <c:v>46267</c:v>
                </c:pt>
                <c:pt idx="6">
                  <c:v>46266</c:v>
                </c:pt>
              </c:numCache>
            </c:numRef>
          </c:cat>
          <c:val>
            <c:numRef>
              <c:f>'价差 IFIND'!$C$4:$C$10</c:f>
              <c:numCache>
                <c:formatCode>#,##0.0000_ </c:formatCode>
                <c:ptCount val="7"/>
                <c:pt idx="0">
                  <c:v>6.712628012741618</c:v>
                </c:pt>
                <c:pt idx="1">
                  <c:v>6.7083021873202826</c:v>
                </c:pt>
                <c:pt idx="2">
                  <c:v>6.7082924480981285</c:v>
                </c:pt>
                <c:pt idx="3">
                  <c:v>6.710379970850088</c:v>
                </c:pt>
                <c:pt idx="4">
                  <c:v>6.7177983208389005</c:v>
                </c:pt>
                <c:pt idx="5">
                  <c:v>6.7176156146270003</c:v>
                </c:pt>
                <c:pt idx="6">
                  <c:v>6.7233589592679621</c:v>
                </c:pt>
              </c:numCache>
            </c:numRef>
          </c:val>
          <c:smooth val="0"/>
          <c:extLst>
            <c:ext xmlns:c16="http://schemas.microsoft.com/office/drawing/2014/chart" uri="{C3380CC4-5D6E-409C-BE32-E72D297353CC}">
              <c16:uniqueId val="{00000002-1F69-4355-B510-8855019621AA}"/>
            </c:ext>
          </c:extLst>
        </c:ser>
        <c:dLbls>
          <c:showLegendKey val="0"/>
          <c:showVal val="0"/>
          <c:showCatName val="0"/>
          <c:showSerName val="0"/>
          <c:showPercent val="0"/>
          <c:showBubbleSize val="0"/>
        </c:dLbls>
        <c:marker val="1"/>
        <c:smooth val="0"/>
        <c:axId val="1082696879"/>
        <c:axId val="1082683151"/>
      </c:lineChart>
      <c:dateAx>
        <c:axId val="108269687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83151"/>
        <c:crosses val="autoZero"/>
        <c:auto val="1"/>
        <c:lblOffset val="100"/>
        <c:baseTimeUnit val="days"/>
      </c:dateAx>
      <c:valAx>
        <c:axId val="1082683151"/>
        <c:scaling>
          <c:orientation val="minMax"/>
        </c:scaling>
        <c:delete val="0"/>
        <c:axPos val="l"/>
        <c:numFmt formatCode="#,##0.0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96879"/>
        <c:crosses val="autoZero"/>
        <c:crossBetween val="between"/>
      </c:valAx>
      <c:valAx>
        <c:axId val="1082752623"/>
        <c:scaling>
          <c:orientation val="minMax"/>
        </c:scaling>
        <c:delete val="0"/>
        <c:axPos val="r"/>
        <c:numFmt formatCode="#,##0.0000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741807"/>
        <c:crosses val="max"/>
        <c:crossBetween val="between"/>
      </c:valAx>
      <c:dateAx>
        <c:axId val="1082741807"/>
        <c:scaling>
          <c:orientation val="minMax"/>
        </c:scaling>
        <c:delete val="1"/>
        <c:axPos val="b"/>
        <c:numFmt formatCode="yyyy\-mm\-dd;@" sourceLinked="1"/>
        <c:majorTickMark val="out"/>
        <c:minorTickMark val="none"/>
        <c:tickLblPos val="nextTo"/>
        <c:crossAx val="1082752623"/>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83832-0DED-4B46-947B-A9FC28067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361</Words>
  <Characters>2061</Characters>
  <Application>Microsoft Office Word</Application>
  <DocSecurity>0</DocSecurity>
  <Lines>17</Lines>
  <Paragraphs>4</Paragraphs>
  <ScaleCrop>false</ScaleCrop>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7</cp:revision>
  <cp:lastPrinted>2024-12-24T02:37:00Z</cp:lastPrinted>
  <dcterms:created xsi:type="dcterms:W3CDTF">2026-09-01T01:04:00Z</dcterms:created>
  <dcterms:modified xsi:type="dcterms:W3CDTF">2026-09-08T01:27:00Z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0916914D11034FEA980AFD71C0947664_12</vt:lpwstr>
  </property>
</Properties>
</file>