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0659A251"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3E04E8E9"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BB5834">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月</w:t>
      </w:r>
      <w:r w:rsidR="003B440E">
        <w:rPr>
          <w:rFonts w:ascii="微软雅黑" w:eastAsia="微软雅黑" w:hAnsi="微软雅黑" w:cs="微软雅黑" w:hint="eastAsia"/>
          <w:b/>
          <w:bCs/>
          <w:color w:val="005D97"/>
          <w:spacing w:val="-22"/>
          <w:sz w:val="48"/>
          <w:szCs w:val="48"/>
          <w:lang w:eastAsia="zh-CN"/>
        </w:rPr>
        <w:t>14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7D041396" w14:textId="1D247C0A" w:rsidR="003B440E" w:rsidRPr="00F55725" w:rsidRDefault="003B440E" w:rsidP="009B3C7E">
      <w:pPr>
        <w:spacing w:before="102" w:line="257" w:lineRule="auto"/>
        <w:ind w:right="646" w:firstLineChars="200" w:firstLine="436"/>
        <w:rPr>
          <w:rFonts w:ascii="微软雅黑" w:eastAsia="微软雅黑" w:hAnsi="微软雅黑" w:cs="微软雅黑" w:hint="eastAsia"/>
          <w:spacing w:val="4"/>
          <w:lang w:eastAsia="zh-CN"/>
        </w:rPr>
      </w:pPr>
      <w:r w:rsidRPr="003B440E">
        <w:rPr>
          <w:rFonts w:ascii="微软雅黑" w:eastAsia="微软雅黑" w:hAnsi="微软雅黑" w:cs="微软雅黑"/>
          <w:spacing w:val="4"/>
          <w:lang w:eastAsia="zh-CN"/>
        </w:rPr>
        <w:t>上周富时中国A50指数周跌0.96%，标准普尔500指数周跌0.80%，离岸人民币周涨0.00%。LME铜周跌1.06%，COMEX黄金周跌 1.16%，COMEX白银周跌 2.71%。WTI原油周涨 9.30%</w:t>
      </w:r>
      <w:r w:rsidR="002D753C">
        <w:rPr>
          <w:rFonts w:ascii="微软雅黑" w:eastAsia="微软雅黑" w:hAnsi="微软雅黑" w:cs="微软雅黑" w:hint="eastAsia"/>
          <w:spacing w:val="4"/>
          <w:lang w:eastAsia="zh-CN"/>
        </w:rPr>
        <w:t>。</w:t>
      </w:r>
      <w:r w:rsidRPr="00176FC5">
        <w:rPr>
          <w:rFonts w:ascii="微软雅黑" w:eastAsia="微软雅黑" w:hAnsi="微软雅黑" w:cs="微软雅黑"/>
          <w:spacing w:val="4"/>
          <w:lang w:eastAsia="zh-CN"/>
        </w:rPr>
        <w:t>ICE原糖期货主力合约周</w:t>
      </w:r>
      <w:r>
        <w:rPr>
          <w:rFonts w:ascii="微软雅黑" w:eastAsia="微软雅黑" w:hAnsi="微软雅黑" w:cs="微软雅黑" w:hint="eastAsia"/>
          <w:spacing w:val="4"/>
          <w:lang w:eastAsia="zh-CN"/>
        </w:rPr>
        <w:t>涨</w:t>
      </w:r>
      <w:r>
        <w:rPr>
          <w:rFonts w:ascii="微软雅黑" w:eastAsia="微软雅黑" w:hAnsi="微软雅黑" w:cs="微软雅黑" w:hint="eastAsia"/>
          <w:spacing w:val="4"/>
          <w:lang w:eastAsia="zh-CN"/>
        </w:rPr>
        <w:t>0.44</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跌</w:t>
      </w:r>
      <w:r>
        <w:rPr>
          <w:rFonts w:ascii="微软雅黑" w:eastAsia="微软雅黑" w:hAnsi="微软雅黑" w:cs="微软雅黑" w:hint="eastAsia"/>
          <w:spacing w:val="4"/>
          <w:lang w:eastAsia="zh-CN"/>
        </w:rPr>
        <w:t>0.29</w:t>
      </w:r>
      <w:r w:rsidRPr="00176FC5">
        <w:rPr>
          <w:rFonts w:ascii="微软雅黑" w:eastAsia="微软雅黑" w:hAnsi="微软雅黑" w:cs="微软雅黑"/>
          <w:spacing w:val="4"/>
          <w:lang w:eastAsia="zh-CN"/>
        </w:rPr>
        <w:t>%，MB铁矿石周</w:t>
      </w:r>
      <w:r>
        <w:rPr>
          <w:rFonts w:ascii="微软雅黑" w:eastAsia="微软雅黑" w:hAnsi="微软雅黑" w:cs="微软雅黑" w:hint="eastAsia"/>
          <w:spacing w:val="4"/>
          <w:lang w:eastAsia="zh-CN"/>
        </w:rPr>
        <w:t>跌2.21</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34F10C38" w:rsidR="00993B64" w:rsidRPr="00184E17" w:rsidRDefault="003B440E"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2F0BECF4" wp14:editId="362A71FF">
            <wp:extent cx="6284897" cy="3991555"/>
            <wp:effectExtent l="0" t="0" r="1905" b="9525"/>
            <wp:docPr id="137157150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02023" cy="4002432"/>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292EF903" w14:textId="1BDFA510" w:rsidR="00A67696" w:rsidRPr="00862A48" w:rsidRDefault="00A67696" w:rsidP="00A67696">
      <w:pPr>
        <w:pStyle w:val="a9"/>
        <w:rPr>
          <w:rFonts w:ascii="微软雅黑" w:eastAsia="微软雅黑" w:hAnsi="微软雅黑" w:cs="微软雅黑" w:hint="eastAsia"/>
          <w:lang w:eastAsia="zh-CN"/>
        </w:rPr>
      </w:pPr>
      <w:r w:rsidRPr="00A67696">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曼德海峡通行受阻，全球能源供应风险持续上升。也门胡塞武装已夺取位于曼德海峡至少5个岛屿，完成对曼德海峡控制。胡塞武装发表《关于打击沙特的军事行动声明》称，除沙特船只外，其余国家船只红海航行安全。最新数据显示，曼德海峡通行船只数量已锐减至个位数。有消息称沙特王储穆罕默德曾两次致电敦促美方打击胡塞武装，均遭特朗普拒绝。</w:t>
      </w:r>
      <w:r w:rsidRPr="00862A48">
        <w:rPr>
          <w:rFonts w:ascii="微软雅黑" w:eastAsia="微软雅黑" w:hAnsi="微软雅黑" w:cs="微软雅黑" w:hint="eastAsia"/>
          <w:lang w:eastAsia="zh-CN"/>
        </w:rPr>
        <w:t>】</w:t>
      </w:r>
    </w:p>
    <w:p w14:paraId="34BDC094" w14:textId="0B1C200F" w:rsidR="00054D5B" w:rsidRPr="00862A48" w:rsidRDefault="00A67696" w:rsidP="00340F7B">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伊朗外交部发言人巴加埃宣布，伊朗、伊拉克等波斯湾沿岸国家将于9月14日在阿曼举行地区会议，就建立霍尔木兹海峡商业航运安全航线交换意见。此前有消息称，海湾合作委员会六国外长计划与伊朗外长于9月14日举行会晤，旨在争取各方支持，敲定一份临时管控霍尔木兹海峡航运的协议。</w:t>
      </w:r>
      <w:r w:rsidRPr="00862A48">
        <w:rPr>
          <w:rFonts w:ascii="微软雅黑" w:eastAsia="微软雅黑" w:hAnsi="微软雅黑" w:cs="微软雅黑" w:hint="eastAsia"/>
          <w:lang w:eastAsia="zh-CN"/>
        </w:rPr>
        <w:t>】</w:t>
      </w:r>
    </w:p>
    <w:p w14:paraId="725E18F3" w14:textId="139A64A8" w:rsidR="004F1D52" w:rsidRPr="00862A48" w:rsidRDefault="004F1D52" w:rsidP="001348E6">
      <w:pPr>
        <w:pStyle w:val="a9"/>
        <w:rPr>
          <w:rFonts w:ascii="微软雅黑" w:eastAsia="微软雅黑" w:hAnsi="微软雅黑" w:cs="微软雅黑"/>
          <w:lang w:eastAsia="zh-CN"/>
        </w:rPr>
      </w:pPr>
      <w:r w:rsidRPr="00862A48">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沙特阿拉伯能源部发表声明称，东西输油管道的利雅得段及麦地那地区段9月10日上午多次遭袭，现已对该管道采取预防性关闭措施。袭击造成一些人员受伤。袭击发生后，应急和专业技术团队立即展开处置，并按照相关安全程序和应急预案采取必要措施，以确保管道安全并评估其状况。</w:t>
      </w:r>
      <w:r w:rsidRPr="00862A48">
        <w:rPr>
          <w:rFonts w:ascii="微软雅黑" w:eastAsia="微软雅黑" w:hAnsi="微软雅黑" w:cs="微软雅黑" w:hint="eastAsia"/>
          <w:lang w:eastAsia="zh-CN"/>
        </w:rPr>
        <w:t>】</w:t>
      </w:r>
    </w:p>
    <w:p w14:paraId="4EBA7F81" w14:textId="7048592F" w:rsidR="00862A48" w:rsidRPr="00862A48" w:rsidRDefault="00862A48" w:rsidP="001348E6">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lastRenderedPageBreak/>
        <w:t>【</w:t>
      </w:r>
      <w:r w:rsidRPr="00862A48">
        <w:rPr>
          <w:rFonts w:ascii="微软雅黑" w:eastAsia="微软雅黑" w:hAnsi="微软雅黑" w:cs="微软雅黑"/>
          <w:lang w:eastAsia="zh-CN"/>
        </w:rPr>
        <w:t>当地时间9月8日晚，一艘伊朗油轮在距离哈尔克岛4英里处遭到美军导弹袭击。消息人士称，事件中无人伤亡，油轮船员正在撤离。伊朗伊斯兰革命卫队警告称，鉴于美军袭击伊朗多艘油轮的罪恶行径，伊朗将袭击科威特及巴林港口油轮，船员需立即撤离。</w:t>
      </w:r>
      <w:r w:rsidRPr="00862A48">
        <w:rPr>
          <w:rFonts w:ascii="微软雅黑" w:eastAsia="微软雅黑" w:hAnsi="微软雅黑" w:cs="微软雅黑" w:hint="eastAsia"/>
          <w:lang w:eastAsia="zh-CN"/>
        </w:rPr>
        <w:t>】</w:t>
      </w:r>
    </w:p>
    <w:p w14:paraId="035659BB" w14:textId="13E0FCF0" w:rsidR="00A67696" w:rsidRPr="00862A48" w:rsidRDefault="00A67696" w:rsidP="001348E6">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美伊互袭进一步升级。在美军宣布摧毁5艘伊朗油轮后，伊朗伊斯兰革命卫队宣布打击位于约旦的美军基地，并对两艘美国军舰、8艘油轮以及10艘违规船只实施打击。伊朗还宣布将设立新的海上“制裁区域”，并公布停战条件，包括完全停止军事行动并放弃再次威胁、解冻伊朗被冻结的244亿美元资产、停止干涉伊朗的核能力与导弹研发计划等。</w:t>
      </w:r>
      <w:r w:rsidRPr="00862A48">
        <w:rPr>
          <w:rFonts w:ascii="微软雅黑" w:eastAsia="微软雅黑" w:hAnsi="微软雅黑" w:cs="微软雅黑" w:hint="eastAsia"/>
          <w:lang w:eastAsia="zh-CN"/>
        </w:rPr>
        <w:t>】</w:t>
      </w:r>
    </w:p>
    <w:p w14:paraId="64ECDE44" w14:textId="7258A42A" w:rsidR="00A67696" w:rsidRPr="00862A48" w:rsidRDefault="00A67696" w:rsidP="001348E6">
      <w:pPr>
        <w:pStyle w:val="a9"/>
        <w:rPr>
          <w:rFonts w:ascii="微软雅黑" w:eastAsia="微软雅黑" w:hAnsi="微软雅黑" w:cs="微软雅黑"/>
          <w:lang w:eastAsia="zh-CN"/>
        </w:rPr>
      </w:pPr>
      <w:r w:rsidRPr="00862A48">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至少三分之一的美联储官员表示，他们会考虑减少开会频率来设定利率，这为沃什作为新任主席提出的最大结构性变革之一提供了早期机会。克利夫兰联储主席哈马克、堪萨斯城联储主席施密德和费城联储主席保尔森均在近期表示愿意减少利率决议会议次数。</w:t>
      </w:r>
      <w:r w:rsidRPr="00862A48">
        <w:rPr>
          <w:rFonts w:ascii="微软雅黑" w:eastAsia="微软雅黑" w:hAnsi="微软雅黑" w:cs="微软雅黑" w:hint="eastAsia"/>
          <w:lang w:eastAsia="zh-CN"/>
        </w:rPr>
        <w:t>】</w:t>
      </w:r>
    </w:p>
    <w:p w14:paraId="085257EC" w14:textId="212C6816" w:rsidR="00862A48" w:rsidRPr="00862A48" w:rsidRDefault="00862A48" w:rsidP="00862A48">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Pr="00862A48">
        <w:rPr>
          <w:rFonts w:ascii="微软雅黑" w:eastAsia="微软雅黑" w:hAnsi="微软雅黑" w:cs="微软雅黑"/>
          <w:lang w:eastAsia="zh-CN"/>
        </w:rPr>
        <w:t>美国气象预报机构CPC表示，厄尔尼诺现象正在增强，在2026年10月至12月期间，有75%的概率出现一次历史性事件，其强度将超过1950年以来此前的历次厄尔尼诺事件。2026-27年北半球秋冬期间出现极强厄尔尼诺事件的可能性超过90%。</w:t>
      </w:r>
      <w:r w:rsidRPr="00862A48">
        <w:rPr>
          <w:rFonts w:ascii="微软雅黑" w:eastAsia="微软雅黑" w:hAnsi="微软雅黑" w:cs="微软雅黑" w:hint="eastAsia"/>
          <w:lang w:eastAsia="zh-CN"/>
        </w:rPr>
        <w:t>】</w:t>
      </w:r>
    </w:p>
    <w:p w14:paraId="3E395981" w14:textId="3FDA0529" w:rsidR="00862A48" w:rsidRPr="00862A48" w:rsidRDefault="00862A48" w:rsidP="00862A48">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Pr="00862A48">
        <w:rPr>
          <w:rFonts w:ascii="微软雅黑" w:eastAsia="微软雅黑" w:hAnsi="微软雅黑" w:cs="微软雅黑"/>
          <w:lang w:eastAsia="zh-CN"/>
        </w:rPr>
        <w:t>美国8月未季调CPI同比上涨3.4%，符合市场预期，环比上涨0.4%，创今年6月以来新高；季调后核心CPI环比上涨0.3%，高于市场预期的0.2%。美国密歇根大学9月消费者信心指数大幅降至47.8，一年期通胀预期则跳升至4.6%。与此同时，美国柴油价格历史性首破每加仑6美元关口。市场预计，美联储下周加息概率约为90%，到年底前将加息两次。</w:t>
      </w:r>
      <w:r w:rsidRPr="00862A48">
        <w:rPr>
          <w:rFonts w:ascii="微软雅黑" w:eastAsia="微软雅黑" w:hAnsi="微软雅黑" w:cs="微软雅黑" w:hint="eastAsia"/>
          <w:lang w:eastAsia="zh-CN"/>
        </w:rPr>
        <w:t>】</w:t>
      </w:r>
    </w:p>
    <w:p w14:paraId="43E583D0" w14:textId="41C6B6DC" w:rsidR="00862A48" w:rsidRPr="00862A48" w:rsidRDefault="00862A48" w:rsidP="00862A48">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Pr="00862A48">
        <w:rPr>
          <w:rFonts w:ascii="微软雅黑" w:eastAsia="微软雅黑" w:hAnsi="微软雅黑" w:cs="微软雅黑"/>
          <w:lang w:eastAsia="zh-CN"/>
        </w:rPr>
        <w:t>美国8月PPI超预期，美联储加息预期升温。美国8月PPI同比上涨5.4%，高于市场预期的5.3%。核心PPI同比上涨4.6%，符合市场预期。数据公布后，利率市场押注美联储9月加息的概率超过70%，并完全定价最迟10月再次加息。而将于周五公布的8月CPI数据，将成为美联储下周是否加息的关键。</w:t>
      </w:r>
      <w:r w:rsidRPr="00862A48">
        <w:rPr>
          <w:rFonts w:ascii="微软雅黑" w:eastAsia="微软雅黑" w:hAnsi="微软雅黑" w:cs="微软雅黑" w:hint="eastAsia"/>
          <w:lang w:eastAsia="zh-CN"/>
        </w:rPr>
        <w:t>】</w:t>
      </w:r>
    </w:p>
    <w:p w14:paraId="57FAC510" w14:textId="0E7B5F82" w:rsidR="00825919" w:rsidRPr="00862A48" w:rsidRDefault="00825919" w:rsidP="001348E6">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00BF00E8" w:rsidRPr="00862A48">
        <w:rPr>
          <w:rFonts w:ascii="微软雅黑" w:eastAsia="微软雅黑" w:hAnsi="微软雅黑" w:cs="微软雅黑"/>
          <w:lang w:eastAsia="zh-CN"/>
        </w:rPr>
        <w:t>美国8月季调后非农就业人口新增16.2万人，创3月以来新高，远超市场预期的5.6万人。6月和7月新增就业人数合计上修5.5万人；8月失业率维持在4.1%的低位。美国总统特朗普称就业数据“非常亮眼”，再次呼吁美联储降低利率，强调高利率使美国处于“不公平的劣势”。特朗普威胁称，要么降息，否则就停止与逆差国进行贸易。数据公布后，美联储9月加息预期显著升温。若8月CPI数据同样超预期，加息几乎将成定局。</w:t>
      </w:r>
      <w:r w:rsidRPr="00862A48">
        <w:rPr>
          <w:rFonts w:ascii="微软雅黑" w:eastAsia="微软雅黑" w:hAnsi="微软雅黑" w:cs="微软雅黑" w:hint="eastAsia"/>
          <w:lang w:eastAsia="zh-CN"/>
        </w:rPr>
        <w:t>】</w:t>
      </w:r>
    </w:p>
    <w:p w14:paraId="22C3E94F" w14:textId="13AB009F" w:rsidR="00EE0789" w:rsidRPr="00A67696" w:rsidRDefault="00EE0789" w:rsidP="00EE0789">
      <w:pPr>
        <w:pStyle w:val="a9"/>
        <w:rPr>
          <w:rFonts w:ascii="微软雅黑" w:eastAsia="微软雅黑" w:hAnsi="微软雅黑" w:cs="微软雅黑" w:hint="eastAsia"/>
          <w:lang w:eastAsia="zh-CN"/>
        </w:rPr>
      </w:pPr>
      <w:r w:rsidRPr="00862A48">
        <w:rPr>
          <w:rFonts w:ascii="微软雅黑" w:eastAsia="微软雅黑" w:hAnsi="微软雅黑" w:cs="微软雅黑" w:hint="eastAsia"/>
          <w:lang w:eastAsia="zh-CN"/>
        </w:rPr>
        <w:t>【</w:t>
      </w:r>
      <w:r w:rsidR="00862A48" w:rsidRPr="00862A48">
        <w:rPr>
          <w:rFonts w:ascii="微软雅黑" w:eastAsia="微软雅黑" w:hAnsi="微软雅黑" w:cs="微软雅黑"/>
          <w:lang w:eastAsia="zh-CN"/>
        </w:rPr>
        <w:t>欧洲央行决定将三大关键利率均上调25个基点，符合市场预期。欧洲央行表示，中东冲突持续推高通胀，预计通胀率将在较长时间内远高于目标水平。知情人士称，欧洲央行官员预计将进一步加息，下一次行动最快可能就在10月。</w:t>
      </w:r>
      <w:r w:rsidRPr="00A67696">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1BC5C9E8" w:rsidR="00B86245" w:rsidRPr="00AB3156" w:rsidRDefault="002D753C" w:rsidP="00380003">
            <w:pPr>
              <w:rPr>
                <w:rFonts w:ascii="微软雅黑" w:eastAsia="微软雅黑" w:hAnsi="微软雅黑" w:hint="eastAsia"/>
                <w:b/>
                <w:lang w:eastAsia="zh-CN"/>
              </w:rPr>
            </w:pPr>
            <w:r w:rsidRPr="002D753C">
              <w:rPr>
                <w:rFonts w:ascii="微软雅黑" w:eastAsia="微软雅黑" w:hAnsi="微软雅黑"/>
                <w:lang w:eastAsia="zh"/>
              </w:rPr>
              <w:t>9月11日当周，标普500指数下跌0.8%至7656.98；迷你标普500主力合约下跌0.7%至7660.75点。经济数据上，美国8月CPI同比涨幅符合市场预期，但环比涨幅明显升高且超市场预期上行，创今年6月以来新高，数据公布后市场对美联储加息预期升至90%。地缘局势上，周末期间，沙特宣布因遭受无人机袭击关闭输油管道，同时，原先伊朗与海湾地区多个国家预定举行的开辟霍尔木兹海峡临时航道的会议宣布推迟。今日美油、布油双双高开超2%。输入性通胀的压力依旧影响市场。整体来看，在地缘局势持续紧张推升油价的背景下，成本推动型通胀压力，使得美联储加息已成为市场基准情形，重点关注美联储会后声明立场</w:t>
            </w:r>
            <w:r w:rsidR="00E35101" w:rsidRPr="00E35101">
              <w:rPr>
                <w:rFonts w:ascii="微软雅黑" w:eastAsia="微软雅黑" w:hAnsi="微软雅黑"/>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1020954B" w:rsidR="00B86245" w:rsidRPr="008F5218" w:rsidRDefault="002D753C" w:rsidP="00B86245">
            <w:pPr>
              <w:rPr>
                <w:rFonts w:ascii="微软雅黑" w:eastAsia="微软雅黑" w:hAnsi="微软雅黑" w:cs="微软雅黑" w:hint="eastAsia"/>
                <w:lang w:eastAsia="zh-CN"/>
              </w:rPr>
            </w:pPr>
            <w:r w:rsidRPr="002D753C">
              <w:rPr>
                <w:rFonts w:ascii="微软雅黑" w:eastAsia="微软雅黑" w:hAnsi="微软雅黑"/>
                <w:lang w:eastAsia="zh"/>
              </w:rPr>
              <w:lastRenderedPageBreak/>
              <w:t>9月11日当周，富时中国A50指数下跌0.78%至14560.06；新交所富时A50期指主力合约下跌0.96%至14513。海外方面，经济数据上，美国8月CPI同比涨幅符合市场预期，但环比涨幅明显</w:t>
            </w:r>
            <w:r w:rsidRPr="002D753C">
              <w:rPr>
                <w:rFonts w:ascii="微软雅黑" w:eastAsia="微软雅黑" w:hAnsi="微软雅黑"/>
                <w:lang w:eastAsia="zh"/>
              </w:rPr>
              <w:lastRenderedPageBreak/>
              <w:t>升高且超市场预期上行，创今年6月以来新高，数据公布后市场对美联储加息预期升至90%。地缘局势上，周末期间，沙特宣布因遭受无人机袭击关闭输油管道，同时，原先伊朗与海湾地区多个国家预定举行的开辟霍尔木兹海峡临时航道的会议宣布推迟。今日美油、布油双双高开超2%。国内方面，经济基本面，8月份，国内进出口金额同比增速均较上月走高，出口增速加快与8月制造业PMI中新出口订单升至扩张期间相呼应。同时，高新技术产品出口值依旧保持极高增速，且同样较7月进一步走高。物价层面，主要受能源价格上涨影响，国内8月物价同比、环比增速均加快，同时，新动能价格涨幅明显。整体来看，国内经济K型分化仍在延续，外需继续对经济起到支撑。然而海外地缘局势依旧紧张，本周美联储将召开议息会议，在美国通胀形势日趋严峻的环境下，加息已成为市场基准情形，关注美联储会后声明立场。此外还需重点关注15日公布的国内8月经济数据</w:t>
            </w:r>
            <w:r>
              <w:rPr>
                <w:rFonts w:ascii="微软雅黑" w:eastAsia="微软雅黑" w:hAnsi="微软雅黑" w:hint="eastAsia"/>
                <w:lang w:eastAsia="zh"/>
              </w:rPr>
              <w:t>。</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lastRenderedPageBreak/>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3CB740A1" w14:textId="77777777" w:rsidR="002D753C" w:rsidRPr="002D753C" w:rsidRDefault="002D753C" w:rsidP="002D753C">
            <w:pPr>
              <w:rPr>
                <w:rFonts w:ascii="微软雅黑" w:eastAsia="微软雅黑" w:hAnsi="微软雅黑"/>
                <w:color w:val="000000" w:themeColor="text1"/>
                <w:lang w:eastAsia="zh-CN"/>
              </w:rPr>
            </w:pPr>
            <w:r w:rsidRPr="002D753C">
              <w:rPr>
                <w:rFonts w:ascii="微软雅黑" w:eastAsia="微软雅黑" w:hAnsi="微软雅黑" w:hint="eastAsia"/>
                <w:color w:val="000000" w:themeColor="text1"/>
                <w:lang w:eastAsia="zh-CN"/>
              </w:rPr>
              <w:t>国际方面，美国</w:t>
            </w:r>
            <w:r w:rsidRPr="002D753C">
              <w:rPr>
                <w:rFonts w:ascii="微软雅黑" w:eastAsia="微软雅黑" w:hAnsi="微软雅黑"/>
                <w:color w:val="000000" w:themeColor="text1"/>
                <w:lang w:eastAsia="zh-CN"/>
              </w:rPr>
              <w:t>8</w:t>
            </w:r>
            <w:r w:rsidRPr="002D753C">
              <w:rPr>
                <w:rFonts w:ascii="微软雅黑" w:eastAsia="微软雅黑" w:hAnsi="微软雅黑" w:hint="eastAsia"/>
                <w:color w:val="000000" w:themeColor="text1"/>
                <w:lang w:eastAsia="zh-CN"/>
              </w:rPr>
              <w:t>月未季调</w:t>
            </w:r>
            <w:r w:rsidRPr="002D753C">
              <w:rPr>
                <w:rFonts w:ascii="微软雅黑" w:eastAsia="微软雅黑" w:hAnsi="微软雅黑"/>
                <w:color w:val="000000" w:themeColor="text1"/>
                <w:lang w:eastAsia="zh-CN"/>
              </w:rPr>
              <w:t>CPI</w:t>
            </w:r>
            <w:r w:rsidRPr="002D753C">
              <w:rPr>
                <w:rFonts w:ascii="微软雅黑" w:eastAsia="微软雅黑" w:hAnsi="微软雅黑" w:hint="eastAsia"/>
                <w:color w:val="000000" w:themeColor="text1"/>
                <w:lang w:eastAsia="zh-CN"/>
              </w:rPr>
              <w:t>同比上涨</w:t>
            </w:r>
            <w:r w:rsidRPr="002D753C">
              <w:rPr>
                <w:rFonts w:ascii="微软雅黑" w:eastAsia="微软雅黑" w:hAnsi="微软雅黑"/>
                <w:color w:val="000000" w:themeColor="text1"/>
                <w:lang w:eastAsia="zh-CN"/>
              </w:rPr>
              <w:t>3.4%</w:t>
            </w:r>
            <w:r w:rsidRPr="002D753C">
              <w:rPr>
                <w:rFonts w:ascii="微软雅黑" w:eastAsia="微软雅黑" w:hAnsi="微软雅黑" w:hint="eastAsia"/>
                <w:color w:val="000000" w:themeColor="text1"/>
                <w:lang w:eastAsia="zh-CN"/>
              </w:rPr>
              <w:t>，符合市场预期，环比上涨</w:t>
            </w:r>
            <w:r w:rsidRPr="002D753C">
              <w:rPr>
                <w:rFonts w:ascii="微软雅黑" w:eastAsia="微软雅黑" w:hAnsi="微软雅黑"/>
                <w:color w:val="000000" w:themeColor="text1"/>
                <w:lang w:eastAsia="zh-CN"/>
              </w:rPr>
              <w:t>0.4%</w:t>
            </w:r>
            <w:r w:rsidRPr="002D753C">
              <w:rPr>
                <w:rFonts w:ascii="微软雅黑" w:eastAsia="微软雅黑" w:hAnsi="微软雅黑" w:hint="eastAsia"/>
                <w:color w:val="000000" w:themeColor="text1"/>
                <w:lang w:eastAsia="zh-CN"/>
              </w:rPr>
              <w:t>，创今年</w:t>
            </w:r>
            <w:r w:rsidRPr="002D753C">
              <w:rPr>
                <w:rFonts w:ascii="微软雅黑" w:eastAsia="微软雅黑" w:hAnsi="微软雅黑"/>
                <w:color w:val="000000" w:themeColor="text1"/>
                <w:lang w:eastAsia="zh-CN"/>
              </w:rPr>
              <w:t>6</w:t>
            </w:r>
            <w:r w:rsidRPr="002D753C">
              <w:rPr>
                <w:rFonts w:ascii="微软雅黑" w:eastAsia="微软雅黑" w:hAnsi="微软雅黑" w:hint="eastAsia"/>
                <w:color w:val="000000" w:themeColor="text1"/>
                <w:lang w:eastAsia="zh-CN"/>
              </w:rPr>
              <w:t>月以来新高；季调后核心</w:t>
            </w:r>
            <w:r w:rsidRPr="002D753C">
              <w:rPr>
                <w:rFonts w:ascii="微软雅黑" w:eastAsia="微软雅黑" w:hAnsi="微软雅黑"/>
                <w:color w:val="000000" w:themeColor="text1"/>
                <w:lang w:eastAsia="zh-CN"/>
              </w:rPr>
              <w:t>CPI</w:t>
            </w:r>
            <w:r w:rsidRPr="002D753C">
              <w:rPr>
                <w:rFonts w:ascii="微软雅黑" w:eastAsia="微软雅黑" w:hAnsi="微软雅黑" w:hint="eastAsia"/>
                <w:color w:val="000000" w:themeColor="text1"/>
                <w:lang w:eastAsia="zh-CN"/>
              </w:rPr>
              <w:t>环比上涨</w:t>
            </w:r>
            <w:r w:rsidRPr="002D753C">
              <w:rPr>
                <w:rFonts w:ascii="微软雅黑" w:eastAsia="微软雅黑" w:hAnsi="微软雅黑"/>
                <w:color w:val="000000" w:themeColor="text1"/>
                <w:lang w:eastAsia="zh-CN"/>
              </w:rPr>
              <w:t>0.3%</w:t>
            </w:r>
            <w:r w:rsidRPr="002D753C">
              <w:rPr>
                <w:rFonts w:ascii="微软雅黑" w:eastAsia="微软雅黑" w:hAnsi="微软雅黑" w:hint="eastAsia"/>
                <w:color w:val="000000" w:themeColor="text1"/>
                <w:lang w:eastAsia="zh-CN"/>
              </w:rPr>
              <w:t>，高于市场预期的</w:t>
            </w:r>
            <w:r w:rsidRPr="002D753C">
              <w:rPr>
                <w:rFonts w:ascii="微软雅黑" w:eastAsia="微软雅黑" w:hAnsi="微软雅黑"/>
                <w:color w:val="000000" w:themeColor="text1"/>
                <w:lang w:eastAsia="zh-CN"/>
              </w:rPr>
              <w:t>0.2%</w:t>
            </w:r>
            <w:r w:rsidRPr="002D753C">
              <w:rPr>
                <w:rFonts w:ascii="微软雅黑" w:eastAsia="微软雅黑" w:hAnsi="微软雅黑" w:hint="eastAsia"/>
                <w:color w:val="000000" w:themeColor="text1"/>
                <w:lang w:eastAsia="zh-CN"/>
              </w:rPr>
              <w:t>。美国密歇根大学</w:t>
            </w:r>
            <w:r w:rsidRPr="002D753C">
              <w:rPr>
                <w:rFonts w:ascii="微软雅黑" w:eastAsia="微软雅黑" w:hAnsi="微软雅黑"/>
                <w:color w:val="000000" w:themeColor="text1"/>
                <w:lang w:eastAsia="zh-CN"/>
              </w:rPr>
              <w:t>9</w:t>
            </w:r>
            <w:r w:rsidRPr="002D753C">
              <w:rPr>
                <w:rFonts w:ascii="微软雅黑" w:eastAsia="微软雅黑" w:hAnsi="微软雅黑" w:hint="eastAsia"/>
                <w:color w:val="000000" w:themeColor="text1"/>
                <w:lang w:eastAsia="zh-CN"/>
              </w:rPr>
              <w:t>月消费者信心指数大幅降至</w:t>
            </w:r>
            <w:r w:rsidRPr="002D753C">
              <w:rPr>
                <w:rFonts w:ascii="微软雅黑" w:eastAsia="微软雅黑" w:hAnsi="微软雅黑"/>
                <w:color w:val="000000" w:themeColor="text1"/>
                <w:lang w:eastAsia="zh-CN"/>
              </w:rPr>
              <w:t>47.8</w:t>
            </w:r>
            <w:r w:rsidRPr="002D753C">
              <w:rPr>
                <w:rFonts w:ascii="微软雅黑" w:eastAsia="微软雅黑" w:hAnsi="微软雅黑" w:hint="eastAsia"/>
                <w:color w:val="000000" w:themeColor="text1"/>
                <w:lang w:eastAsia="zh-CN"/>
              </w:rPr>
              <w:t>，一年期通胀预期则跳升至</w:t>
            </w:r>
            <w:r w:rsidRPr="002D753C">
              <w:rPr>
                <w:rFonts w:ascii="微软雅黑" w:eastAsia="微软雅黑" w:hAnsi="微软雅黑"/>
                <w:color w:val="000000" w:themeColor="text1"/>
                <w:lang w:eastAsia="zh-CN"/>
              </w:rPr>
              <w:t>4.6%</w:t>
            </w:r>
            <w:r w:rsidRPr="002D753C">
              <w:rPr>
                <w:rFonts w:ascii="微软雅黑" w:eastAsia="微软雅黑" w:hAnsi="微软雅黑" w:hint="eastAsia"/>
                <w:color w:val="000000" w:themeColor="text1"/>
                <w:lang w:eastAsia="zh-CN"/>
              </w:rPr>
              <w:t>。与此同时，美国柴油价格历史性首破每加仑</w:t>
            </w:r>
            <w:r w:rsidRPr="002D753C">
              <w:rPr>
                <w:rFonts w:ascii="微软雅黑" w:eastAsia="微软雅黑" w:hAnsi="微软雅黑"/>
                <w:color w:val="000000" w:themeColor="text1"/>
                <w:lang w:eastAsia="zh-CN"/>
              </w:rPr>
              <w:t>6</w:t>
            </w:r>
            <w:r w:rsidRPr="002D753C">
              <w:rPr>
                <w:rFonts w:ascii="微软雅黑" w:eastAsia="微软雅黑" w:hAnsi="微软雅黑" w:hint="eastAsia"/>
                <w:color w:val="000000" w:themeColor="text1"/>
                <w:lang w:eastAsia="zh-CN"/>
              </w:rPr>
              <w:t>美元关口。市场预计，美联储下周加息概率约为</w:t>
            </w:r>
            <w:r w:rsidRPr="002D753C">
              <w:rPr>
                <w:rFonts w:ascii="微软雅黑" w:eastAsia="微软雅黑" w:hAnsi="微软雅黑"/>
                <w:color w:val="000000" w:themeColor="text1"/>
                <w:lang w:eastAsia="zh-CN"/>
              </w:rPr>
              <w:t>90%</w:t>
            </w:r>
            <w:r w:rsidRPr="002D753C">
              <w:rPr>
                <w:rFonts w:ascii="微软雅黑" w:eastAsia="微软雅黑" w:hAnsi="微软雅黑" w:hint="eastAsia"/>
                <w:color w:val="000000" w:themeColor="text1"/>
                <w:lang w:eastAsia="zh-CN"/>
              </w:rPr>
              <w:t>，到年底前将加息两次。</w:t>
            </w:r>
          </w:p>
          <w:p w14:paraId="5D3729C4" w14:textId="77777777" w:rsidR="002D753C" w:rsidRPr="002D753C" w:rsidRDefault="002D753C" w:rsidP="002D753C">
            <w:pPr>
              <w:rPr>
                <w:rFonts w:ascii="微软雅黑" w:eastAsia="微软雅黑" w:hAnsi="微软雅黑"/>
                <w:color w:val="000000" w:themeColor="text1"/>
                <w:lang w:eastAsia="zh-CN"/>
              </w:rPr>
            </w:pPr>
            <w:r w:rsidRPr="002D753C">
              <w:rPr>
                <w:rFonts w:ascii="微软雅黑" w:eastAsia="微软雅黑" w:hAnsi="微软雅黑" w:hint="eastAsia"/>
                <w:color w:val="000000" w:themeColor="text1"/>
                <w:lang w:eastAsia="zh-CN"/>
              </w:rPr>
              <w:t>国内方面，国务院国资委党委召开扩大会议，传达学习习近平总书记近期重要讲话重要指示精神。会议指出，要深入学习贯彻习近平外交思想，深刻领会元首外交重大意义，自觉把企业国际化经营放到国家对外开放大格局中谋划推进，统筹用好国内国际两个市场，优化海外投资布局，筑牢安全底线，进一步拓展技术、装备、标准合作，实现互利共赢、和平发展。</w:t>
            </w:r>
          </w:p>
          <w:p w14:paraId="284A36C5" w14:textId="77777777" w:rsidR="002D753C" w:rsidRPr="002D753C" w:rsidRDefault="002D753C" w:rsidP="002D753C">
            <w:pPr>
              <w:rPr>
                <w:rFonts w:ascii="微软雅黑" w:eastAsia="微软雅黑" w:hAnsi="微软雅黑"/>
                <w:color w:val="000000" w:themeColor="text1"/>
                <w:lang w:eastAsia="zh-CN"/>
              </w:rPr>
            </w:pPr>
            <w:r w:rsidRPr="002D753C">
              <w:rPr>
                <w:rFonts w:ascii="微软雅黑" w:eastAsia="微软雅黑" w:hAnsi="微软雅黑" w:hint="eastAsia"/>
                <w:color w:val="000000" w:themeColor="text1"/>
                <w:lang w:eastAsia="zh-CN"/>
              </w:rPr>
              <w:t>美元美债方面，美国</w:t>
            </w:r>
            <w:r w:rsidRPr="002D753C">
              <w:rPr>
                <w:rFonts w:ascii="微软雅黑" w:eastAsia="微软雅黑" w:hAnsi="微软雅黑"/>
                <w:color w:val="000000" w:themeColor="text1"/>
                <w:lang w:eastAsia="zh-CN"/>
              </w:rPr>
              <w:t>8</w:t>
            </w:r>
            <w:r w:rsidRPr="002D753C">
              <w:rPr>
                <w:rFonts w:ascii="微软雅黑" w:eastAsia="微软雅黑" w:hAnsi="微软雅黑" w:hint="eastAsia"/>
                <w:color w:val="000000" w:themeColor="text1"/>
                <w:lang w:eastAsia="zh-CN"/>
              </w:rPr>
              <w:t>月核心</w:t>
            </w:r>
            <w:r w:rsidRPr="002D753C">
              <w:rPr>
                <w:rFonts w:ascii="微软雅黑" w:eastAsia="微软雅黑" w:hAnsi="微软雅黑"/>
                <w:color w:val="000000" w:themeColor="text1"/>
                <w:lang w:eastAsia="zh-CN"/>
              </w:rPr>
              <w:t>CPI</w:t>
            </w:r>
            <w:r w:rsidRPr="002D753C">
              <w:rPr>
                <w:rFonts w:ascii="微软雅黑" w:eastAsia="微软雅黑" w:hAnsi="微软雅黑" w:hint="eastAsia"/>
                <w:color w:val="000000" w:themeColor="text1"/>
                <w:lang w:eastAsia="zh-CN"/>
              </w:rPr>
              <w:t>环比超预期推动美联储</w:t>
            </w:r>
            <w:r w:rsidRPr="002D753C">
              <w:rPr>
                <w:rFonts w:ascii="微软雅黑" w:eastAsia="微软雅黑" w:hAnsi="微软雅黑"/>
                <w:color w:val="000000" w:themeColor="text1"/>
                <w:lang w:eastAsia="zh-CN"/>
              </w:rPr>
              <w:t>9</w:t>
            </w:r>
            <w:r w:rsidRPr="002D753C">
              <w:rPr>
                <w:rFonts w:ascii="微软雅黑" w:eastAsia="微软雅黑" w:hAnsi="微软雅黑" w:hint="eastAsia"/>
                <w:color w:val="000000" w:themeColor="text1"/>
                <w:lang w:eastAsia="zh-CN"/>
              </w:rPr>
              <w:t>月加息概率再度升温，美元指数短线拉升后迅速走低，日内维持横盘震荡，最终收涨</w:t>
            </w:r>
            <w:r w:rsidRPr="002D753C">
              <w:rPr>
                <w:rFonts w:ascii="微软雅黑" w:eastAsia="微软雅黑" w:hAnsi="微软雅黑"/>
                <w:color w:val="000000" w:themeColor="text1"/>
                <w:lang w:eastAsia="zh-CN"/>
              </w:rPr>
              <w:t>0.031%</w:t>
            </w:r>
            <w:r w:rsidRPr="002D753C">
              <w:rPr>
                <w:rFonts w:ascii="微软雅黑" w:eastAsia="微软雅黑" w:hAnsi="微软雅黑" w:hint="eastAsia"/>
                <w:color w:val="000000" w:themeColor="text1"/>
                <w:lang w:eastAsia="zh-CN"/>
              </w:rPr>
              <w:t>，报</w:t>
            </w:r>
            <w:r w:rsidRPr="002D753C">
              <w:rPr>
                <w:rFonts w:ascii="微软雅黑" w:eastAsia="微软雅黑" w:hAnsi="微软雅黑"/>
                <w:color w:val="000000" w:themeColor="text1"/>
                <w:lang w:eastAsia="zh-CN"/>
              </w:rPr>
              <w:t>99.1</w:t>
            </w:r>
            <w:r w:rsidRPr="002D753C">
              <w:rPr>
                <w:rFonts w:ascii="微软雅黑" w:eastAsia="微软雅黑" w:hAnsi="微软雅黑" w:hint="eastAsia"/>
                <w:color w:val="000000" w:themeColor="text1"/>
                <w:lang w:eastAsia="zh-CN"/>
              </w:rPr>
              <w:t>。基准的</w:t>
            </w:r>
            <w:r w:rsidRPr="002D753C">
              <w:rPr>
                <w:rFonts w:ascii="微软雅黑" w:eastAsia="微软雅黑" w:hAnsi="微软雅黑"/>
                <w:color w:val="000000" w:themeColor="text1"/>
                <w:lang w:eastAsia="zh-CN"/>
              </w:rPr>
              <w:t>10</w:t>
            </w:r>
            <w:r w:rsidRPr="002D753C">
              <w:rPr>
                <w:rFonts w:ascii="微软雅黑" w:eastAsia="微软雅黑" w:hAnsi="微软雅黑" w:hint="eastAsia"/>
                <w:color w:val="000000" w:themeColor="text1"/>
                <w:lang w:eastAsia="zh-CN"/>
              </w:rPr>
              <w:t>年期美债收益率盘中最高触及</w:t>
            </w:r>
            <w:r w:rsidRPr="002D753C">
              <w:rPr>
                <w:rFonts w:ascii="微软雅黑" w:eastAsia="微软雅黑" w:hAnsi="微软雅黑"/>
                <w:color w:val="000000" w:themeColor="text1"/>
                <w:lang w:eastAsia="zh-CN"/>
              </w:rPr>
              <w:t>4.986%</w:t>
            </w:r>
            <w:r w:rsidRPr="002D753C">
              <w:rPr>
                <w:rFonts w:ascii="微软雅黑" w:eastAsia="微软雅黑" w:hAnsi="微软雅黑" w:hint="eastAsia"/>
                <w:color w:val="000000" w:themeColor="text1"/>
                <w:lang w:eastAsia="zh-CN"/>
              </w:rPr>
              <w:t>，进一步逼近</w:t>
            </w:r>
            <w:r w:rsidRPr="002D753C">
              <w:rPr>
                <w:rFonts w:ascii="微软雅黑" w:eastAsia="微软雅黑" w:hAnsi="微软雅黑"/>
                <w:color w:val="000000" w:themeColor="text1"/>
                <w:lang w:eastAsia="zh-CN"/>
              </w:rPr>
              <w:t>5%</w:t>
            </w:r>
            <w:r w:rsidRPr="002D753C">
              <w:rPr>
                <w:rFonts w:ascii="微软雅黑" w:eastAsia="微软雅黑" w:hAnsi="微软雅黑" w:hint="eastAsia"/>
                <w:color w:val="000000" w:themeColor="text1"/>
                <w:lang w:eastAsia="zh-CN"/>
              </w:rPr>
              <w:t>关口，创</w:t>
            </w:r>
            <w:r w:rsidRPr="002D753C">
              <w:rPr>
                <w:rFonts w:ascii="微软雅黑" w:eastAsia="微软雅黑" w:hAnsi="微软雅黑"/>
                <w:color w:val="000000" w:themeColor="text1"/>
                <w:lang w:eastAsia="zh-CN"/>
              </w:rPr>
              <w:t>2023</w:t>
            </w:r>
            <w:r w:rsidRPr="002D753C">
              <w:rPr>
                <w:rFonts w:ascii="微软雅黑" w:eastAsia="微软雅黑" w:hAnsi="微软雅黑" w:hint="eastAsia"/>
                <w:color w:val="000000" w:themeColor="text1"/>
                <w:lang w:eastAsia="zh-CN"/>
              </w:rPr>
              <w:t>年</w:t>
            </w:r>
            <w:r w:rsidRPr="002D753C">
              <w:rPr>
                <w:rFonts w:ascii="微软雅黑" w:eastAsia="微软雅黑" w:hAnsi="微软雅黑"/>
                <w:color w:val="000000" w:themeColor="text1"/>
                <w:lang w:eastAsia="zh-CN"/>
              </w:rPr>
              <w:t>10</w:t>
            </w:r>
            <w:r w:rsidRPr="002D753C">
              <w:rPr>
                <w:rFonts w:ascii="微软雅黑" w:eastAsia="微软雅黑" w:hAnsi="微软雅黑" w:hint="eastAsia"/>
                <w:color w:val="000000" w:themeColor="text1"/>
                <w:lang w:eastAsia="zh-CN"/>
              </w:rPr>
              <w:t>月以来新高，最终收报</w:t>
            </w:r>
            <w:r w:rsidRPr="002D753C">
              <w:rPr>
                <w:rFonts w:ascii="微软雅黑" w:eastAsia="微软雅黑" w:hAnsi="微软雅黑"/>
                <w:color w:val="000000" w:themeColor="text1"/>
                <w:lang w:eastAsia="zh-CN"/>
              </w:rPr>
              <w:t>4.974%</w:t>
            </w:r>
            <w:r w:rsidRPr="002D753C">
              <w:rPr>
                <w:rFonts w:ascii="微软雅黑" w:eastAsia="微软雅黑" w:hAnsi="微软雅黑" w:hint="eastAsia"/>
                <w:color w:val="000000" w:themeColor="text1"/>
                <w:lang w:eastAsia="zh-CN"/>
              </w:rPr>
              <w:t>；对美联储政策利率敏感的</w:t>
            </w:r>
            <w:r w:rsidRPr="002D753C">
              <w:rPr>
                <w:rFonts w:ascii="微软雅黑" w:eastAsia="微软雅黑" w:hAnsi="微软雅黑"/>
                <w:color w:val="000000" w:themeColor="text1"/>
                <w:lang w:eastAsia="zh-CN"/>
              </w:rPr>
              <w:t>2</w:t>
            </w:r>
            <w:r w:rsidRPr="002D753C">
              <w:rPr>
                <w:rFonts w:ascii="微软雅黑" w:eastAsia="微软雅黑" w:hAnsi="微软雅黑" w:hint="eastAsia"/>
                <w:color w:val="000000" w:themeColor="text1"/>
                <w:lang w:eastAsia="zh-CN"/>
              </w:rPr>
              <w:t>年期美债收益率涨至</w:t>
            </w:r>
            <w:r w:rsidRPr="002D753C">
              <w:rPr>
                <w:rFonts w:ascii="微软雅黑" w:eastAsia="微软雅黑" w:hAnsi="微软雅黑"/>
                <w:color w:val="000000" w:themeColor="text1"/>
                <w:lang w:eastAsia="zh-CN"/>
              </w:rPr>
              <w:t>4.628%</w:t>
            </w:r>
            <w:r w:rsidRPr="002D753C">
              <w:rPr>
                <w:rFonts w:ascii="微软雅黑" w:eastAsia="微软雅黑" w:hAnsi="微软雅黑" w:hint="eastAsia"/>
                <w:color w:val="000000" w:themeColor="text1"/>
                <w:lang w:eastAsia="zh-CN"/>
              </w:rPr>
              <w:t>。</w:t>
            </w:r>
          </w:p>
          <w:p w14:paraId="4223F2FE" w14:textId="77777777" w:rsidR="002D753C" w:rsidRPr="002D753C" w:rsidRDefault="002D753C" w:rsidP="002D753C">
            <w:pPr>
              <w:rPr>
                <w:rFonts w:ascii="微软雅黑" w:eastAsia="微软雅黑" w:hAnsi="微软雅黑"/>
                <w:color w:val="000000" w:themeColor="text1"/>
                <w:lang w:eastAsia="zh-CN"/>
              </w:rPr>
            </w:pPr>
            <w:r w:rsidRPr="002D753C">
              <w:rPr>
                <w:rFonts w:ascii="微软雅黑" w:eastAsia="微软雅黑" w:hAnsi="微软雅黑" w:hint="eastAsia"/>
                <w:color w:val="000000" w:themeColor="text1"/>
                <w:lang w:eastAsia="zh-CN"/>
              </w:rPr>
              <w:t>库存方面，</w:t>
            </w:r>
            <w:r w:rsidRPr="002D753C">
              <w:rPr>
                <w:rFonts w:ascii="微软雅黑" w:eastAsia="微软雅黑" w:hAnsi="微软雅黑"/>
                <w:color w:val="000000" w:themeColor="text1"/>
                <w:lang w:eastAsia="zh-CN"/>
              </w:rPr>
              <w:t>2026</w:t>
            </w:r>
            <w:r w:rsidRPr="002D753C">
              <w:rPr>
                <w:rFonts w:ascii="微软雅黑" w:eastAsia="微软雅黑" w:hAnsi="微软雅黑" w:hint="eastAsia"/>
                <w:color w:val="000000" w:themeColor="text1"/>
                <w:lang w:eastAsia="zh-CN"/>
              </w:rPr>
              <w:t>年</w:t>
            </w:r>
            <w:r w:rsidRPr="002D753C">
              <w:rPr>
                <w:rFonts w:ascii="微软雅黑" w:eastAsia="微软雅黑" w:hAnsi="微软雅黑"/>
                <w:color w:val="000000" w:themeColor="text1"/>
                <w:lang w:eastAsia="zh-CN"/>
              </w:rPr>
              <w:t>9</w:t>
            </w:r>
            <w:r w:rsidRPr="002D753C">
              <w:rPr>
                <w:rFonts w:ascii="微软雅黑" w:eastAsia="微软雅黑" w:hAnsi="微软雅黑" w:hint="eastAsia"/>
                <w:color w:val="000000" w:themeColor="text1"/>
                <w:lang w:eastAsia="zh-CN"/>
              </w:rPr>
              <w:t>月</w:t>
            </w:r>
            <w:r w:rsidRPr="002D753C">
              <w:rPr>
                <w:rFonts w:ascii="微软雅黑" w:eastAsia="微软雅黑" w:hAnsi="微软雅黑"/>
                <w:color w:val="000000" w:themeColor="text1"/>
                <w:lang w:eastAsia="zh-CN"/>
              </w:rPr>
              <w:t>11</w:t>
            </w:r>
            <w:r w:rsidRPr="002D753C">
              <w:rPr>
                <w:rFonts w:ascii="微软雅黑" w:eastAsia="微软雅黑" w:hAnsi="微软雅黑" w:hint="eastAsia"/>
                <w:color w:val="000000" w:themeColor="text1"/>
                <w:lang w:eastAsia="zh-CN"/>
              </w:rPr>
              <w:t>日，</w:t>
            </w:r>
            <w:r w:rsidRPr="002D753C">
              <w:rPr>
                <w:rFonts w:ascii="微软雅黑" w:eastAsia="微软雅黑" w:hAnsi="微软雅黑"/>
                <w:color w:val="000000" w:themeColor="text1"/>
                <w:lang w:eastAsia="zh-CN"/>
              </w:rPr>
              <w:t>LME</w:t>
            </w:r>
            <w:r w:rsidRPr="002D753C">
              <w:rPr>
                <w:rFonts w:ascii="微软雅黑" w:eastAsia="微软雅黑" w:hAnsi="微软雅黑" w:hint="eastAsia"/>
                <w:color w:val="000000" w:themeColor="text1"/>
                <w:lang w:eastAsia="zh-CN"/>
              </w:rPr>
              <w:t>总库存为</w:t>
            </w:r>
            <w:r w:rsidRPr="002D753C">
              <w:rPr>
                <w:rFonts w:ascii="微软雅黑" w:eastAsia="微软雅黑" w:hAnsi="微软雅黑"/>
                <w:color w:val="000000" w:themeColor="text1"/>
                <w:lang w:eastAsia="zh-CN"/>
              </w:rPr>
              <w:t>234475</w:t>
            </w:r>
            <w:r w:rsidRPr="002D753C">
              <w:rPr>
                <w:rFonts w:ascii="微软雅黑" w:eastAsia="微软雅黑" w:hAnsi="微软雅黑" w:hint="eastAsia"/>
                <w:color w:val="000000" w:themeColor="text1"/>
                <w:lang w:eastAsia="zh-CN"/>
              </w:rPr>
              <w:t>吨，较上周环比</w:t>
            </w:r>
            <w:r w:rsidRPr="002D753C">
              <w:rPr>
                <w:rFonts w:ascii="微软雅黑" w:eastAsia="微软雅黑" w:hAnsi="微软雅黑"/>
                <w:color w:val="000000" w:themeColor="text1"/>
                <w:lang w:eastAsia="zh-CN"/>
              </w:rPr>
              <w:t>+300</w:t>
            </w:r>
            <w:r w:rsidRPr="002D753C">
              <w:rPr>
                <w:rFonts w:ascii="微软雅黑" w:eastAsia="微软雅黑" w:hAnsi="微软雅黑" w:hint="eastAsia"/>
                <w:color w:val="000000" w:themeColor="text1"/>
                <w:lang w:eastAsia="zh-CN"/>
              </w:rPr>
              <w:t>吨；</w:t>
            </w:r>
            <w:r w:rsidRPr="002D753C">
              <w:rPr>
                <w:rFonts w:ascii="微软雅黑" w:eastAsia="微软雅黑" w:hAnsi="微软雅黑"/>
                <w:color w:val="000000" w:themeColor="text1"/>
                <w:lang w:eastAsia="zh-CN"/>
              </w:rPr>
              <w:t>COMEX</w:t>
            </w:r>
            <w:r w:rsidRPr="002D753C">
              <w:rPr>
                <w:rFonts w:ascii="微软雅黑" w:eastAsia="微软雅黑" w:hAnsi="微软雅黑" w:hint="eastAsia"/>
                <w:color w:val="000000" w:themeColor="text1"/>
                <w:lang w:eastAsia="zh-CN"/>
              </w:rPr>
              <w:t>总库为</w:t>
            </w:r>
            <w:r w:rsidRPr="002D753C">
              <w:rPr>
                <w:rFonts w:ascii="微软雅黑" w:eastAsia="微软雅黑" w:hAnsi="微软雅黑"/>
                <w:color w:val="000000" w:themeColor="text1"/>
                <w:lang w:eastAsia="zh-CN"/>
              </w:rPr>
              <w:t>767504</w:t>
            </w:r>
            <w:r w:rsidRPr="002D753C">
              <w:rPr>
                <w:rFonts w:ascii="微软雅黑" w:eastAsia="微软雅黑" w:hAnsi="微软雅黑" w:hint="eastAsia"/>
                <w:color w:val="000000" w:themeColor="text1"/>
                <w:lang w:eastAsia="zh-CN"/>
              </w:rPr>
              <w:t>短吨，较上周环比</w:t>
            </w:r>
            <w:r w:rsidRPr="002D753C">
              <w:rPr>
                <w:rFonts w:ascii="微软雅黑" w:eastAsia="微软雅黑" w:hAnsi="微软雅黑"/>
                <w:color w:val="000000" w:themeColor="text1"/>
                <w:lang w:eastAsia="zh-CN"/>
              </w:rPr>
              <w:t>+709</w:t>
            </w:r>
            <w:r w:rsidRPr="002D753C">
              <w:rPr>
                <w:rFonts w:ascii="微软雅黑" w:eastAsia="微软雅黑" w:hAnsi="微软雅黑" w:hint="eastAsia"/>
                <w:color w:val="000000" w:themeColor="text1"/>
                <w:lang w:eastAsia="zh-CN"/>
              </w:rPr>
              <w:t>短吨；</w:t>
            </w:r>
            <w:r w:rsidRPr="002D753C">
              <w:rPr>
                <w:rFonts w:ascii="微软雅黑" w:eastAsia="微软雅黑" w:hAnsi="微软雅黑"/>
                <w:color w:val="000000" w:themeColor="text1"/>
                <w:lang w:eastAsia="zh-CN"/>
              </w:rPr>
              <w:t>SHFE</w:t>
            </w:r>
            <w:r w:rsidRPr="002D753C">
              <w:rPr>
                <w:rFonts w:ascii="微软雅黑" w:eastAsia="微软雅黑" w:hAnsi="微软雅黑" w:hint="eastAsia"/>
                <w:color w:val="000000" w:themeColor="text1"/>
                <w:lang w:eastAsia="zh-CN"/>
              </w:rPr>
              <w:t>库存为</w:t>
            </w:r>
            <w:r w:rsidRPr="002D753C">
              <w:rPr>
                <w:rFonts w:ascii="微软雅黑" w:eastAsia="微软雅黑" w:hAnsi="微软雅黑"/>
                <w:color w:val="000000" w:themeColor="text1"/>
                <w:lang w:eastAsia="zh-CN"/>
              </w:rPr>
              <w:t>54780</w:t>
            </w:r>
            <w:r w:rsidRPr="002D753C">
              <w:rPr>
                <w:rFonts w:ascii="微软雅黑" w:eastAsia="微软雅黑" w:hAnsi="微软雅黑" w:hint="eastAsia"/>
                <w:color w:val="000000" w:themeColor="text1"/>
                <w:lang w:eastAsia="zh-CN"/>
              </w:rPr>
              <w:t>吨，较上周环比</w:t>
            </w:r>
            <w:r w:rsidRPr="002D753C">
              <w:rPr>
                <w:rFonts w:ascii="微软雅黑" w:eastAsia="微软雅黑" w:hAnsi="微软雅黑"/>
                <w:color w:val="000000" w:themeColor="text1"/>
                <w:lang w:eastAsia="zh-CN"/>
              </w:rPr>
              <w:t>-8220</w:t>
            </w:r>
            <w:r w:rsidRPr="002D753C">
              <w:rPr>
                <w:rFonts w:ascii="微软雅黑" w:eastAsia="微软雅黑" w:hAnsi="微软雅黑" w:hint="eastAsia"/>
                <w:color w:val="000000" w:themeColor="text1"/>
                <w:lang w:eastAsia="zh-CN"/>
              </w:rPr>
              <w:t>吨。</w:t>
            </w:r>
          </w:p>
          <w:p w14:paraId="46769F24" w14:textId="0E88CCBB" w:rsidR="00B86245" w:rsidRPr="003E0237" w:rsidRDefault="002D753C" w:rsidP="002D753C">
            <w:pPr>
              <w:rPr>
                <w:rFonts w:ascii="微软雅黑" w:eastAsia="微软雅黑" w:hAnsi="微软雅黑" w:hint="eastAsia"/>
                <w:color w:val="000000" w:themeColor="text1"/>
                <w:lang w:eastAsia="zh-CN"/>
              </w:rPr>
            </w:pPr>
            <w:r w:rsidRPr="002D753C">
              <w:rPr>
                <w:rFonts w:ascii="微软雅黑" w:eastAsia="微软雅黑" w:hAnsi="微软雅黑" w:hint="eastAsia"/>
                <w:color w:val="000000" w:themeColor="text1"/>
                <w:lang w:eastAsia="zh-CN"/>
              </w:rPr>
              <w:t>走势方面，隔夜</w:t>
            </w:r>
            <w:r w:rsidRPr="002D753C">
              <w:rPr>
                <w:rFonts w:ascii="微软雅黑" w:eastAsia="微软雅黑" w:hAnsi="微软雅黑"/>
                <w:color w:val="000000" w:themeColor="text1"/>
                <w:lang w:eastAsia="zh-CN"/>
              </w:rPr>
              <w:t>COMEX</w:t>
            </w:r>
            <w:r w:rsidRPr="002D753C">
              <w:rPr>
                <w:rFonts w:ascii="微软雅黑" w:eastAsia="微软雅黑" w:hAnsi="微软雅黑" w:hint="eastAsia"/>
                <w:color w:val="000000" w:themeColor="text1"/>
                <w:lang w:eastAsia="zh-CN"/>
              </w:rPr>
              <w:t>铜主力合约震荡走势，涨跌幅</w:t>
            </w:r>
            <w:r w:rsidRPr="002D753C">
              <w:rPr>
                <w:rFonts w:ascii="微软雅黑" w:eastAsia="微软雅黑" w:hAnsi="微软雅黑"/>
                <w:color w:val="000000" w:themeColor="text1"/>
                <w:lang w:eastAsia="zh-CN"/>
              </w:rPr>
              <w:t>-0.28%</w:t>
            </w:r>
            <w:r w:rsidRPr="002D753C">
              <w:rPr>
                <w:rFonts w:ascii="微软雅黑" w:eastAsia="微软雅黑" w:hAnsi="微软雅黑" w:hint="eastAsia"/>
                <w:color w:val="000000" w:themeColor="text1"/>
                <w:lang w:eastAsia="zh-CN"/>
              </w:rPr>
              <w:t>，报收</w:t>
            </w:r>
            <w:r w:rsidRPr="002D753C">
              <w:rPr>
                <w:rFonts w:ascii="微软雅黑" w:eastAsia="微软雅黑" w:hAnsi="微软雅黑"/>
                <w:color w:val="000000" w:themeColor="text1"/>
                <w:lang w:eastAsia="zh-CN"/>
              </w:rPr>
              <w:t>6.5285</w:t>
            </w:r>
            <w:r w:rsidRPr="002D753C">
              <w:rPr>
                <w:rFonts w:ascii="微软雅黑" w:eastAsia="微软雅黑" w:hAnsi="微软雅黑" w:hint="eastAsia"/>
                <w:color w:val="000000" w:themeColor="text1"/>
                <w:lang w:eastAsia="zh-CN"/>
              </w:rPr>
              <w:t>美元</w:t>
            </w:r>
            <w:r w:rsidRPr="002D753C">
              <w:rPr>
                <w:rFonts w:ascii="微软雅黑" w:eastAsia="微软雅黑" w:hAnsi="微软雅黑"/>
                <w:color w:val="000000" w:themeColor="text1"/>
                <w:lang w:eastAsia="zh-CN"/>
              </w:rPr>
              <w:t>/</w:t>
            </w:r>
            <w:r w:rsidRPr="002D753C">
              <w:rPr>
                <w:rFonts w:ascii="微软雅黑" w:eastAsia="微软雅黑" w:hAnsi="微软雅黑" w:hint="eastAsia"/>
                <w:color w:val="000000" w:themeColor="text1"/>
                <w:lang w:eastAsia="zh-CN"/>
              </w:rPr>
              <w:t>磅。操作建议，轻仓逢低短多交易，仅供参考</w:t>
            </w:r>
            <w:r>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3D2924D" w14:textId="458539FC" w:rsidR="002D753C" w:rsidRPr="002D753C" w:rsidRDefault="002D753C" w:rsidP="002D753C">
            <w:pPr>
              <w:rPr>
                <w:rFonts w:ascii="微软雅黑" w:eastAsia="微软雅黑" w:hAnsi="微软雅黑"/>
                <w:lang w:eastAsia="zh"/>
              </w:rPr>
            </w:pPr>
            <w:r w:rsidRPr="002D753C">
              <w:rPr>
                <w:rFonts w:ascii="微软雅黑" w:eastAsia="微软雅黑" w:hAnsi="微软雅黑" w:hint="eastAsia"/>
                <w:lang w:eastAsia="zh"/>
              </w:rPr>
              <w:t>本周美糖</w:t>
            </w:r>
            <w:r w:rsidRPr="002D753C">
              <w:rPr>
                <w:rFonts w:ascii="微软雅黑" w:eastAsia="微软雅黑" w:hAnsi="微软雅黑"/>
                <w:lang w:eastAsia="zh"/>
              </w:rPr>
              <w:t>3</w:t>
            </w:r>
            <w:r w:rsidRPr="002D753C">
              <w:rPr>
                <w:rFonts w:ascii="微软雅黑" w:eastAsia="微软雅黑" w:hAnsi="微软雅黑" w:hint="eastAsia"/>
                <w:lang w:eastAsia="zh"/>
              </w:rPr>
              <w:t>月合约期价上涨，周度涨幅约</w:t>
            </w:r>
            <w:r w:rsidRPr="002D753C">
              <w:rPr>
                <w:rFonts w:ascii="微软雅黑" w:eastAsia="微软雅黑" w:hAnsi="微软雅黑"/>
                <w:lang w:eastAsia="zh"/>
              </w:rPr>
              <w:t>0.90%</w:t>
            </w:r>
            <w:r w:rsidRPr="002D753C">
              <w:rPr>
                <w:rFonts w:ascii="微软雅黑" w:eastAsia="微软雅黑" w:hAnsi="微软雅黑" w:hint="eastAsia"/>
                <w:lang w:eastAsia="zh"/>
              </w:rPr>
              <w:t>，从</w:t>
            </w:r>
            <w:r w:rsidRPr="002D753C">
              <w:rPr>
                <w:rFonts w:ascii="微软雅黑" w:eastAsia="微软雅黑" w:hAnsi="微软雅黑"/>
                <w:lang w:eastAsia="zh"/>
              </w:rPr>
              <w:t>16</w:t>
            </w:r>
            <w:r w:rsidRPr="002D753C">
              <w:rPr>
                <w:rFonts w:ascii="微软雅黑" w:eastAsia="微软雅黑" w:hAnsi="微软雅黑" w:hint="eastAsia"/>
                <w:lang w:eastAsia="zh"/>
              </w:rPr>
              <w:t>个月峰值回落，但周线上涨，受印度、泰国供应紧张推动。</w:t>
            </w:r>
          </w:p>
          <w:p w14:paraId="4A4838E5" w14:textId="50436BA3" w:rsidR="00B86245" w:rsidRPr="009877C3" w:rsidRDefault="002D753C" w:rsidP="002D753C">
            <w:pPr>
              <w:rPr>
                <w:rFonts w:ascii="微软雅黑" w:eastAsia="微软雅黑" w:hAnsi="微软雅黑" w:hint="eastAsia"/>
                <w:lang w:eastAsia="zh-CN"/>
              </w:rPr>
            </w:pPr>
            <w:r w:rsidRPr="002D753C">
              <w:rPr>
                <w:rFonts w:ascii="微软雅黑" w:eastAsia="微软雅黑" w:hAnsi="微软雅黑" w:hint="eastAsia"/>
                <w:lang w:eastAsia="zh"/>
              </w:rPr>
              <w:t>国际方面，巴西航运机构</w:t>
            </w:r>
            <w:r w:rsidRPr="002D753C">
              <w:rPr>
                <w:rFonts w:ascii="微软雅黑" w:eastAsia="微软雅黑" w:hAnsi="微软雅黑"/>
                <w:lang w:eastAsia="zh"/>
              </w:rPr>
              <w:t>Williams</w:t>
            </w:r>
            <w:r w:rsidRPr="002D753C">
              <w:rPr>
                <w:rFonts w:ascii="微软雅黑" w:eastAsia="微软雅黑" w:hAnsi="微软雅黑" w:hint="eastAsia"/>
                <w:lang w:eastAsia="zh"/>
              </w:rPr>
              <w:t>发布的数据显示，截至</w:t>
            </w:r>
            <w:r w:rsidRPr="002D753C">
              <w:rPr>
                <w:rFonts w:ascii="微软雅黑" w:eastAsia="微软雅黑" w:hAnsi="微软雅黑"/>
                <w:lang w:eastAsia="zh"/>
              </w:rPr>
              <w:t>9</w:t>
            </w:r>
            <w:r w:rsidRPr="002D753C">
              <w:rPr>
                <w:rFonts w:ascii="微软雅黑" w:eastAsia="微软雅黑" w:hAnsi="微软雅黑" w:hint="eastAsia"/>
                <w:lang w:eastAsia="zh"/>
              </w:rPr>
              <w:t>月</w:t>
            </w:r>
            <w:r w:rsidRPr="002D753C">
              <w:rPr>
                <w:rFonts w:ascii="微软雅黑" w:eastAsia="微软雅黑" w:hAnsi="微软雅黑"/>
                <w:lang w:eastAsia="zh"/>
              </w:rPr>
              <w:t>9</w:t>
            </w:r>
            <w:r w:rsidRPr="002D753C">
              <w:rPr>
                <w:rFonts w:ascii="微软雅黑" w:eastAsia="微软雅黑" w:hAnsi="微软雅黑" w:hint="eastAsia"/>
                <w:lang w:eastAsia="zh"/>
              </w:rPr>
              <w:t>日当周，巴西港口等待装运食糖的船只数量为</w:t>
            </w:r>
            <w:r w:rsidRPr="002D753C">
              <w:rPr>
                <w:rFonts w:ascii="微软雅黑" w:eastAsia="微软雅黑" w:hAnsi="微软雅黑"/>
                <w:lang w:eastAsia="zh"/>
              </w:rPr>
              <w:t>57</w:t>
            </w:r>
            <w:r w:rsidRPr="002D753C">
              <w:rPr>
                <w:rFonts w:ascii="微软雅黑" w:eastAsia="微软雅黑" w:hAnsi="微软雅黑" w:hint="eastAsia"/>
                <w:lang w:eastAsia="zh"/>
              </w:rPr>
              <w:t>艘，此前一周为</w:t>
            </w:r>
            <w:r w:rsidRPr="002D753C">
              <w:rPr>
                <w:rFonts w:ascii="微软雅黑" w:eastAsia="微软雅黑" w:hAnsi="微软雅黑"/>
                <w:lang w:eastAsia="zh"/>
              </w:rPr>
              <w:t>57</w:t>
            </w:r>
            <w:r w:rsidRPr="002D753C">
              <w:rPr>
                <w:rFonts w:ascii="微软雅黑" w:eastAsia="微软雅黑" w:hAnsi="微软雅黑" w:hint="eastAsia"/>
                <w:lang w:eastAsia="zh"/>
              </w:rPr>
              <w:t>艘。港口等待装运的食糖数量为</w:t>
            </w:r>
            <w:r w:rsidRPr="002D753C">
              <w:rPr>
                <w:rFonts w:ascii="微软雅黑" w:eastAsia="微软雅黑" w:hAnsi="微软雅黑"/>
                <w:lang w:eastAsia="zh"/>
              </w:rPr>
              <w:t>222.22</w:t>
            </w:r>
            <w:r w:rsidRPr="002D753C">
              <w:rPr>
                <w:rFonts w:ascii="微软雅黑" w:eastAsia="微软雅黑" w:hAnsi="微软雅黑" w:hint="eastAsia"/>
                <w:lang w:eastAsia="zh"/>
              </w:rPr>
              <w:t>万吨，较此前一周为</w:t>
            </w:r>
            <w:r w:rsidRPr="002D753C">
              <w:rPr>
                <w:rFonts w:ascii="微软雅黑" w:eastAsia="微软雅黑" w:hAnsi="微软雅黑"/>
                <w:lang w:eastAsia="zh"/>
              </w:rPr>
              <w:t>247.843</w:t>
            </w:r>
            <w:r w:rsidRPr="002D753C">
              <w:rPr>
                <w:rFonts w:ascii="微软雅黑" w:eastAsia="微软雅黑" w:hAnsi="微软雅黑" w:hint="eastAsia"/>
                <w:lang w:eastAsia="zh"/>
              </w:rPr>
              <w:t>万吨下降</w:t>
            </w:r>
            <w:r w:rsidRPr="002D753C">
              <w:rPr>
                <w:rFonts w:ascii="微软雅黑" w:eastAsia="微软雅黑" w:hAnsi="微软雅黑"/>
                <w:lang w:eastAsia="zh"/>
              </w:rPr>
              <w:t>10.34%</w:t>
            </w:r>
            <w:r w:rsidRPr="002D753C">
              <w:rPr>
                <w:rFonts w:ascii="微软雅黑" w:eastAsia="微软雅黑" w:hAnsi="微软雅黑" w:hint="eastAsia"/>
                <w:lang w:eastAsia="zh"/>
              </w:rPr>
              <w:t>。其中桑托斯港等待出口的食糖数量为</w:t>
            </w:r>
            <w:r w:rsidRPr="002D753C">
              <w:rPr>
                <w:rFonts w:ascii="微软雅黑" w:eastAsia="微软雅黑" w:hAnsi="微软雅黑"/>
                <w:lang w:eastAsia="zh"/>
              </w:rPr>
              <w:t>166.14</w:t>
            </w:r>
            <w:r w:rsidRPr="002D753C">
              <w:rPr>
                <w:rFonts w:ascii="微软雅黑" w:eastAsia="微软雅黑" w:hAnsi="微软雅黑" w:hint="eastAsia"/>
                <w:lang w:eastAsia="zh"/>
              </w:rPr>
              <w:t>万吨，环比下降</w:t>
            </w:r>
            <w:r w:rsidRPr="002D753C">
              <w:rPr>
                <w:rFonts w:ascii="微软雅黑" w:eastAsia="微软雅黑" w:hAnsi="微软雅黑"/>
                <w:lang w:eastAsia="zh"/>
              </w:rPr>
              <w:t>16.66%</w:t>
            </w:r>
            <w:r w:rsidRPr="002D753C">
              <w:rPr>
                <w:rFonts w:ascii="微软雅黑" w:eastAsia="微软雅黑" w:hAnsi="微软雅黑" w:hint="eastAsia"/>
                <w:lang w:eastAsia="zh"/>
              </w:rPr>
              <w:t>。当周等待装运出口的食糖船只数量持平，但待装运量环比下降</w:t>
            </w:r>
            <w:r w:rsidR="00A67696" w:rsidRPr="00A67696">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616AE568" w14:textId="77777777" w:rsidR="002D753C" w:rsidRPr="002D753C" w:rsidRDefault="002D753C" w:rsidP="002D753C">
            <w:pPr>
              <w:rPr>
                <w:rFonts w:ascii="微软雅黑" w:eastAsia="微软雅黑" w:hAnsi="微软雅黑"/>
                <w:lang w:eastAsia="zh"/>
              </w:rPr>
            </w:pPr>
            <w:r w:rsidRPr="002D753C">
              <w:rPr>
                <w:rFonts w:ascii="微软雅黑" w:eastAsia="微软雅黑" w:hAnsi="微软雅黑" w:hint="eastAsia"/>
                <w:lang w:eastAsia="zh"/>
              </w:rPr>
              <w:t>本周美棉</w:t>
            </w:r>
            <w:r w:rsidRPr="002D753C">
              <w:rPr>
                <w:rFonts w:ascii="微软雅黑" w:eastAsia="微软雅黑" w:hAnsi="微软雅黑"/>
                <w:lang w:eastAsia="zh"/>
              </w:rPr>
              <w:t>12</w:t>
            </w:r>
            <w:r w:rsidRPr="002D753C">
              <w:rPr>
                <w:rFonts w:ascii="微软雅黑" w:eastAsia="微软雅黑" w:hAnsi="微软雅黑" w:hint="eastAsia"/>
                <w:lang w:eastAsia="zh"/>
              </w:rPr>
              <w:t>月合约价格下跌，周度跌幅约</w:t>
            </w:r>
            <w:r w:rsidRPr="002D753C">
              <w:rPr>
                <w:rFonts w:ascii="微软雅黑" w:eastAsia="微软雅黑" w:hAnsi="微软雅黑"/>
                <w:lang w:eastAsia="zh"/>
              </w:rPr>
              <w:t>0.28%</w:t>
            </w:r>
            <w:r w:rsidRPr="002D753C">
              <w:rPr>
                <w:rFonts w:ascii="微软雅黑" w:eastAsia="微软雅黑" w:hAnsi="微软雅黑" w:hint="eastAsia"/>
                <w:lang w:eastAsia="zh"/>
              </w:rPr>
              <w:t>，因美国农业部月度供需报告显示，棉花供应前景比部分交易商预期的更为宽松，引发获利了结。</w:t>
            </w:r>
          </w:p>
          <w:p w14:paraId="56C224A3" w14:textId="5CEFAAF5" w:rsidR="00B86245" w:rsidRPr="009E7C92" w:rsidRDefault="002D753C" w:rsidP="002D753C">
            <w:pPr>
              <w:rPr>
                <w:rFonts w:ascii="微软雅黑" w:eastAsia="微软雅黑" w:hAnsi="微软雅黑" w:hint="eastAsia"/>
                <w:lang w:eastAsia="zh"/>
              </w:rPr>
            </w:pPr>
            <w:r w:rsidRPr="002D753C">
              <w:rPr>
                <w:rFonts w:ascii="微软雅黑" w:eastAsia="微软雅黑" w:hAnsi="微软雅黑" w:hint="eastAsia"/>
                <w:lang w:eastAsia="zh"/>
              </w:rPr>
              <w:t>国际方面，据美国农业部</w:t>
            </w:r>
            <w:r w:rsidRPr="002D753C">
              <w:rPr>
                <w:rFonts w:ascii="微软雅黑" w:eastAsia="微软雅黑" w:hAnsi="微软雅黑"/>
                <w:lang w:eastAsia="zh"/>
              </w:rPr>
              <w:t>(USDA)</w:t>
            </w:r>
            <w:r w:rsidRPr="002D753C">
              <w:rPr>
                <w:rFonts w:ascii="微软雅黑" w:eastAsia="微软雅黑" w:hAnsi="微软雅黑" w:hint="eastAsia"/>
                <w:lang w:eastAsia="zh"/>
              </w:rPr>
              <w:t>下属的首席经济学家办公室当地美国旱情监测显示，截至</w:t>
            </w:r>
            <w:r w:rsidRPr="002D753C">
              <w:rPr>
                <w:rFonts w:ascii="微软雅黑" w:eastAsia="微软雅黑" w:hAnsi="微软雅黑"/>
                <w:lang w:eastAsia="zh"/>
              </w:rPr>
              <w:t>9</w:t>
            </w:r>
            <w:r w:rsidRPr="002D753C">
              <w:rPr>
                <w:rFonts w:ascii="微软雅黑" w:eastAsia="微软雅黑" w:hAnsi="微软雅黑" w:hint="eastAsia"/>
                <w:lang w:eastAsia="zh"/>
              </w:rPr>
              <w:t>月</w:t>
            </w:r>
            <w:r w:rsidRPr="002D753C">
              <w:rPr>
                <w:rFonts w:ascii="微软雅黑" w:eastAsia="微软雅黑" w:hAnsi="微软雅黑"/>
                <w:lang w:eastAsia="zh"/>
              </w:rPr>
              <w:t>8</w:t>
            </w:r>
            <w:r w:rsidRPr="002D753C">
              <w:rPr>
                <w:rFonts w:ascii="微软雅黑" w:eastAsia="微软雅黑" w:hAnsi="微软雅黑" w:hint="eastAsia"/>
                <w:lang w:eastAsia="zh"/>
              </w:rPr>
              <w:t>日止当周，约</w:t>
            </w:r>
            <w:r w:rsidRPr="002D753C">
              <w:rPr>
                <w:rFonts w:ascii="微软雅黑" w:eastAsia="微软雅黑" w:hAnsi="微软雅黑"/>
                <w:lang w:eastAsia="zh"/>
              </w:rPr>
              <w:t>63%</w:t>
            </w:r>
            <w:r w:rsidRPr="002D753C">
              <w:rPr>
                <w:rFonts w:ascii="微软雅黑" w:eastAsia="微软雅黑" w:hAnsi="微软雅黑" w:hint="eastAsia"/>
                <w:lang w:eastAsia="zh"/>
              </w:rPr>
              <w:t>的美国棉花产区受到干旱影响，高于之前一周的</w:t>
            </w:r>
            <w:r w:rsidRPr="002D753C">
              <w:rPr>
                <w:rFonts w:ascii="微软雅黑" w:eastAsia="微软雅黑" w:hAnsi="微软雅黑"/>
                <w:lang w:eastAsia="zh"/>
              </w:rPr>
              <w:t>59%</w:t>
            </w:r>
            <w:r w:rsidRPr="002D753C">
              <w:rPr>
                <w:rFonts w:ascii="微软雅黑" w:eastAsia="微软雅黑" w:hAnsi="微软雅黑" w:hint="eastAsia"/>
                <w:lang w:eastAsia="zh"/>
              </w:rPr>
              <w:t>。也远高于上年同期的</w:t>
            </w:r>
            <w:r w:rsidRPr="002D753C">
              <w:rPr>
                <w:rFonts w:ascii="微软雅黑" w:eastAsia="微软雅黑" w:hAnsi="微软雅黑"/>
                <w:lang w:eastAsia="zh"/>
              </w:rPr>
              <w:t>32%</w:t>
            </w:r>
            <w:r w:rsidRPr="002D753C">
              <w:rPr>
                <w:rFonts w:ascii="微软雅黑" w:eastAsia="微软雅黑" w:hAnsi="微软雅黑" w:hint="eastAsia"/>
                <w:lang w:eastAsia="zh"/>
              </w:rPr>
              <w:t>。美棉产区干旱受灾面积数据远超上年度同期</w:t>
            </w:r>
            <w:r w:rsidR="00A67696" w:rsidRPr="00A67696">
              <w:rPr>
                <w:rFonts w:ascii="微软雅黑" w:eastAsia="微软雅黑" w:hAnsi="微软雅黑" w:hint="eastAsia"/>
                <w:lang w:eastAsia="zh"/>
              </w:rPr>
              <w:t>。</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4EB8E17D" w14:textId="77777777" w:rsidR="002D753C" w:rsidRPr="002D753C" w:rsidRDefault="002D753C" w:rsidP="002D753C">
            <w:pPr>
              <w:rPr>
                <w:rFonts w:ascii="微软雅黑" w:eastAsia="微软雅黑" w:hAnsi="微软雅黑"/>
                <w:lang w:eastAsia="zh"/>
              </w:rPr>
            </w:pPr>
            <w:r w:rsidRPr="002D753C">
              <w:rPr>
                <w:rFonts w:ascii="微软雅黑" w:eastAsia="微软雅黑" w:hAnsi="微软雅黑" w:hint="eastAsia"/>
                <w:lang w:eastAsia="zh"/>
              </w:rPr>
              <w:t>隔夜，美元指数涨</w:t>
            </w:r>
            <w:r w:rsidRPr="002D753C">
              <w:rPr>
                <w:rFonts w:ascii="微软雅黑" w:eastAsia="微软雅黑" w:hAnsi="微软雅黑"/>
                <w:lang w:eastAsia="zh"/>
              </w:rPr>
              <w:t>0.01%</w:t>
            </w:r>
            <w:r w:rsidRPr="002D753C">
              <w:rPr>
                <w:rFonts w:ascii="微软雅黑" w:eastAsia="微软雅黑" w:hAnsi="微软雅黑" w:hint="eastAsia"/>
                <w:lang w:eastAsia="zh"/>
              </w:rPr>
              <w:t>报</w:t>
            </w:r>
            <w:r w:rsidRPr="002D753C">
              <w:rPr>
                <w:rFonts w:ascii="微软雅黑" w:eastAsia="微软雅黑" w:hAnsi="微软雅黑"/>
                <w:lang w:eastAsia="zh"/>
              </w:rPr>
              <w:t>99.09</w:t>
            </w:r>
            <w:r w:rsidRPr="002D753C">
              <w:rPr>
                <w:rFonts w:ascii="微软雅黑" w:eastAsia="微软雅黑" w:hAnsi="微软雅黑" w:hint="eastAsia"/>
                <w:lang w:eastAsia="zh"/>
              </w:rPr>
              <w:t>，非美货币多数上涨，欧元兑美元跌</w:t>
            </w:r>
            <w:r w:rsidRPr="002D753C">
              <w:rPr>
                <w:rFonts w:ascii="微软雅黑" w:eastAsia="微软雅黑" w:hAnsi="微软雅黑"/>
                <w:lang w:eastAsia="zh"/>
              </w:rPr>
              <w:t>0.09%</w:t>
            </w:r>
            <w:r w:rsidRPr="002D753C">
              <w:rPr>
                <w:rFonts w:ascii="微软雅黑" w:eastAsia="微软雅黑" w:hAnsi="微软雅黑" w:hint="eastAsia"/>
                <w:lang w:eastAsia="zh"/>
              </w:rPr>
              <w:t>报</w:t>
            </w:r>
            <w:r w:rsidRPr="002D753C">
              <w:rPr>
                <w:rFonts w:ascii="微软雅黑" w:eastAsia="微软雅黑" w:hAnsi="微软雅黑"/>
                <w:lang w:eastAsia="zh"/>
              </w:rPr>
              <w:t>1.1598</w:t>
            </w:r>
            <w:r w:rsidRPr="002D753C">
              <w:rPr>
                <w:rFonts w:ascii="微软雅黑" w:eastAsia="微软雅黑" w:hAnsi="微软雅黑" w:hint="eastAsia"/>
                <w:lang w:eastAsia="zh"/>
              </w:rPr>
              <w:t>，英镑兑美元涨</w:t>
            </w:r>
            <w:r w:rsidRPr="002D753C">
              <w:rPr>
                <w:rFonts w:ascii="微软雅黑" w:eastAsia="微软雅黑" w:hAnsi="微软雅黑"/>
                <w:lang w:eastAsia="zh"/>
              </w:rPr>
              <w:t>0.11%</w:t>
            </w:r>
            <w:r w:rsidRPr="002D753C">
              <w:rPr>
                <w:rFonts w:ascii="微软雅黑" w:eastAsia="微软雅黑" w:hAnsi="微软雅黑" w:hint="eastAsia"/>
                <w:lang w:eastAsia="zh"/>
              </w:rPr>
              <w:t>报</w:t>
            </w:r>
            <w:r w:rsidRPr="002D753C">
              <w:rPr>
                <w:rFonts w:ascii="微软雅黑" w:eastAsia="微软雅黑" w:hAnsi="微软雅黑"/>
                <w:lang w:eastAsia="zh"/>
              </w:rPr>
              <w:t>1.3526</w:t>
            </w:r>
            <w:r w:rsidRPr="002D753C">
              <w:rPr>
                <w:rFonts w:ascii="微软雅黑" w:eastAsia="微软雅黑" w:hAnsi="微软雅黑" w:hint="eastAsia"/>
                <w:lang w:eastAsia="zh"/>
              </w:rPr>
              <w:t>，美元兑日元跌</w:t>
            </w:r>
            <w:r w:rsidRPr="002D753C">
              <w:rPr>
                <w:rFonts w:ascii="微软雅黑" w:eastAsia="微软雅黑" w:hAnsi="微软雅黑"/>
                <w:lang w:eastAsia="zh"/>
              </w:rPr>
              <w:t>0.62%</w:t>
            </w:r>
            <w:r w:rsidRPr="002D753C">
              <w:rPr>
                <w:rFonts w:ascii="微软雅黑" w:eastAsia="微软雅黑" w:hAnsi="微软雅黑" w:hint="eastAsia"/>
                <w:lang w:eastAsia="zh"/>
              </w:rPr>
              <w:t>报</w:t>
            </w:r>
            <w:r w:rsidRPr="002D753C">
              <w:rPr>
                <w:rFonts w:ascii="微软雅黑" w:eastAsia="微软雅黑" w:hAnsi="微软雅黑"/>
                <w:lang w:eastAsia="zh"/>
              </w:rPr>
              <w:t>153.5290</w:t>
            </w:r>
            <w:r w:rsidRPr="002D753C">
              <w:rPr>
                <w:rFonts w:ascii="微软雅黑" w:eastAsia="微软雅黑" w:hAnsi="微软雅黑" w:hint="eastAsia"/>
                <w:lang w:eastAsia="zh"/>
              </w:rPr>
              <w:t>。</w:t>
            </w:r>
          </w:p>
          <w:p w14:paraId="25AF4FF7" w14:textId="77777777" w:rsidR="002D753C" w:rsidRPr="002D753C" w:rsidRDefault="002D753C" w:rsidP="002D753C">
            <w:pPr>
              <w:rPr>
                <w:rFonts w:ascii="微软雅黑" w:eastAsia="微软雅黑" w:hAnsi="微软雅黑"/>
                <w:lang w:eastAsia="zh"/>
              </w:rPr>
            </w:pPr>
            <w:r w:rsidRPr="002D753C">
              <w:rPr>
                <w:rFonts w:ascii="微软雅黑" w:eastAsia="微软雅黑" w:hAnsi="微软雅黑" w:hint="eastAsia"/>
                <w:lang w:eastAsia="zh"/>
              </w:rPr>
              <w:t>高盛加入华尔街</w:t>
            </w:r>
            <w:r w:rsidRPr="002D753C">
              <w:rPr>
                <w:rFonts w:ascii="微软雅黑" w:eastAsia="微软雅黑" w:hAnsi="微软雅黑"/>
                <w:lang w:eastAsia="zh"/>
              </w:rPr>
              <w:t>"</w:t>
            </w:r>
            <w:r w:rsidRPr="002D753C">
              <w:rPr>
                <w:rFonts w:ascii="微软雅黑" w:eastAsia="微软雅黑" w:hAnsi="微软雅黑" w:hint="eastAsia"/>
                <w:lang w:eastAsia="zh"/>
              </w:rPr>
              <w:t>转鹰</w:t>
            </w:r>
            <w:r w:rsidRPr="002D753C">
              <w:rPr>
                <w:rFonts w:ascii="微软雅黑" w:eastAsia="微软雅黑" w:hAnsi="微软雅黑"/>
                <w:lang w:eastAsia="zh"/>
              </w:rPr>
              <w:t>"</w:t>
            </w:r>
            <w:r w:rsidRPr="002D753C">
              <w:rPr>
                <w:rFonts w:ascii="微软雅黑" w:eastAsia="微软雅黑" w:hAnsi="微软雅黑" w:hint="eastAsia"/>
                <w:lang w:eastAsia="zh"/>
              </w:rPr>
              <w:t>阵营，预计美联储将在</w:t>
            </w:r>
            <w:r w:rsidRPr="002D753C">
              <w:rPr>
                <w:rFonts w:ascii="微软雅黑" w:eastAsia="微软雅黑" w:hAnsi="微软雅黑"/>
                <w:lang w:eastAsia="zh"/>
              </w:rPr>
              <w:t>9</w:t>
            </w:r>
            <w:r w:rsidRPr="002D753C">
              <w:rPr>
                <w:rFonts w:ascii="微软雅黑" w:eastAsia="微软雅黑" w:hAnsi="微软雅黑" w:hint="eastAsia"/>
                <w:lang w:eastAsia="zh"/>
              </w:rPr>
              <w:t>月加息</w:t>
            </w:r>
            <w:r w:rsidRPr="002D753C">
              <w:rPr>
                <w:rFonts w:ascii="微软雅黑" w:eastAsia="微软雅黑" w:hAnsi="微软雅黑"/>
                <w:lang w:eastAsia="zh"/>
              </w:rPr>
              <w:t>25</w:t>
            </w:r>
            <w:r w:rsidRPr="002D753C">
              <w:rPr>
                <w:rFonts w:ascii="微软雅黑" w:eastAsia="微软雅黑" w:hAnsi="微软雅黑" w:hint="eastAsia"/>
                <w:lang w:eastAsia="zh"/>
              </w:rPr>
              <w:t>个基点，此前该行判断为维持利率不变。</w:t>
            </w:r>
            <w:r w:rsidRPr="002D753C">
              <w:rPr>
                <w:rFonts w:ascii="微软雅黑" w:eastAsia="微软雅黑" w:hAnsi="微软雅黑" w:hint="eastAsia"/>
                <w:lang w:eastAsia="zh"/>
              </w:rPr>
              <w:lastRenderedPageBreak/>
              <w:t>该团队利率预期发生转变，源于美国</w:t>
            </w:r>
            <w:r w:rsidRPr="002D753C">
              <w:rPr>
                <w:rFonts w:ascii="微软雅黑" w:eastAsia="微软雅黑" w:hAnsi="微软雅黑"/>
                <w:lang w:eastAsia="zh"/>
              </w:rPr>
              <w:t>8</w:t>
            </w:r>
            <w:r w:rsidRPr="002D753C">
              <w:rPr>
                <w:rFonts w:ascii="微软雅黑" w:eastAsia="微软雅黑" w:hAnsi="微软雅黑" w:hint="eastAsia"/>
                <w:lang w:eastAsia="zh"/>
              </w:rPr>
              <w:t>月核心</w:t>
            </w:r>
            <w:r w:rsidRPr="002D753C">
              <w:rPr>
                <w:rFonts w:ascii="微软雅黑" w:eastAsia="微软雅黑" w:hAnsi="微软雅黑"/>
                <w:lang w:eastAsia="zh"/>
              </w:rPr>
              <w:t>CPI</w:t>
            </w:r>
            <w:r w:rsidRPr="002D753C">
              <w:rPr>
                <w:rFonts w:ascii="微软雅黑" w:eastAsia="微软雅黑" w:hAnsi="微软雅黑" w:hint="eastAsia"/>
                <w:lang w:eastAsia="zh"/>
              </w:rPr>
              <w:t>高于市场预期，市场定价显示</w:t>
            </w:r>
            <w:r w:rsidRPr="002D753C">
              <w:rPr>
                <w:rFonts w:ascii="微软雅黑" w:eastAsia="微软雅黑" w:hAnsi="微软雅黑"/>
                <w:lang w:eastAsia="zh"/>
              </w:rPr>
              <w:t>9</w:t>
            </w:r>
            <w:r w:rsidRPr="002D753C">
              <w:rPr>
                <w:rFonts w:ascii="微软雅黑" w:eastAsia="微软雅黑" w:hAnsi="微软雅黑" w:hint="eastAsia"/>
                <w:lang w:eastAsia="zh"/>
              </w:rPr>
              <w:t>月加息概率约</w:t>
            </w:r>
            <w:r w:rsidRPr="002D753C">
              <w:rPr>
                <w:rFonts w:ascii="微软雅黑" w:eastAsia="微软雅黑" w:hAnsi="微软雅黑"/>
                <w:lang w:eastAsia="zh"/>
              </w:rPr>
              <w:t>90%</w:t>
            </w:r>
            <w:r w:rsidRPr="002D753C">
              <w:rPr>
                <w:rFonts w:ascii="微软雅黑" w:eastAsia="微软雅黑" w:hAnsi="微软雅黑" w:hint="eastAsia"/>
                <w:lang w:eastAsia="zh"/>
              </w:rPr>
              <w:t>，美债收益率同步反弹。美国</w:t>
            </w:r>
            <w:r w:rsidRPr="002D753C">
              <w:rPr>
                <w:rFonts w:ascii="微软雅黑" w:eastAsia="微软雅黑" w:hAnsi="微软雅黑"/>
                <w:lang w:eastAsia="zh"/>
              </w:rPr>
              <w:t>8</w:t>
            </w:r>
            <w:r w:rsidRPr="002D753C">
              <w:rPr>
                <w:rFonts w:ascii="微软雅黑" w:eastAsia="微软雅黑" w:hAnsi="微软雅黑" w:hint="eastAsia"/>
                <w:lang w:eastAsia="zh"/>
              </w:rPr>
              <w:t>月</w:t>
            </w:r>
            <w:r w:rsidRPr="002D753C">
              <w:rPr>
                <w:rFonts w:ascii="微软雅黑" w:eastAsia="微软雅黑" w:hAnsi="微软雅黑"/>
                <w:lang w:eastAsia="zh"/>
              </w:rPr>
              <w:t>CPI</w:t>
            </w:r>
            <w:r w:rsidRPr="002D753C">
              <w:rPr>
                <w:rFonts w:ascii="微软雅黑" w:eastAsia="微软雅黑" w:hAnsi="微软雅黑" w:hint="eastAsia"/>
                <w:lang w:eastAsia="zh"/>
              </w:rPr>
              <w:t>环比上涨</w:t>
            </w:r>
            <w:r w:rsidRPr="002D753C">
              <w:rPr>
                <w:rFonts w:ascii="微软雅黑" w:eastAsia="微软雅黑" w:hAnsi="微软雅黑"/>
                <w:lang w:eastAsia="zh"/>
              </w:rPr>
              <w:t>0.4%</w:t>
            </w:r>
            <w:r w:rsidRPr="002D753C">
              <w:rPr>
                <w:rFonts w:ascii="微软雅黑" w:eastAsia="微软雅黑" w:hAnsi="微软雅黑" w:hint="eastAsia"/>
                <w:lang w:eastAsia="zh"/>
              </w:rPr>
              <w:t>，较</w:t>
            </w:r>
            <w:r w:rsidRPr="002D753C">
              <w:rPr>
                <w:rFonts w:ascii="微软雅黑" w:eastAsia="微软雅黑" w:hAnsi="微软雅黑"/>
                <w:lang w:eastAsia="zh"/>
              </w:rPr>
              <w:t>7</w:t>
            </w:r>
            <w:r w:rsidRPr="002D753C">
              <w:rPr>
                <w:rFonts w:ascii="微软雅黑" w:eastAsia="微软雅黑" w:hAnsi="微软雅黑" w:hint="eastAsia"/>
                <w:lang w:eastAsia="zh"/>
              </w:rPr>
              <w:t>月的</w:t>
            </w:r>
            <w:r w:rsidRPr="002D753C">
              <w:rPr>
                <w:rFonts w:ascii="微软雅黑" w:eastAsia="微软雅黑" w:hAnsi="微软雅黑"/>
                <w:lang w:eastAsia="zh"/>
              </w:rPr>
              <w:t>0.1%</w:t>
            </w:r>
            <w:r w:rsidRPr="002D753C">
              <w:rPr>
                <w:rFonts w:ascii="微软雅黑" w:eastAsia="微软雅黑" w:hAnsi="微软雅黑" w:hint="eastAsia"/>
                <w:lang w:eastAsia="zh"/>
              </w:rPr>
              <w:t>明显加快，同比维持</w:t>
            </w:r>
            <w:r w:rsidRPr="002D753C">
              <w:rPr>
                <w:rFonts w:ascii="微软雅黑" w:eastAsia="微软雅黑" w:hAnsi="微软雅黑"/>
                <w:lang w:eastAsia="zh"/>
              </w:rPr>
              <w:t>3.4%</w:t>
            </w:r>
            <w:r w:rsidRPr="002D753C">
              <w:rPr>
                <w:rFonts w:ascii="微软雅黑" w:eastAsia="微软雅黑" w:hAnsi="微软雅黑" w:hint="eastAsia"/>
                <w:lang w:eastAsia="zh"/>
              </w:rPr>
              <w:t>；核心</w:t>
            </w:r>
            <w:r w:rsidRPr="002D753C">
              <w:rPr>
                <w:rFonts w:ascii="微软雅黑" w:eastAsia="微软雅黑" w:hAnsi="微软雅黑"/>
                <w:lang w:eastAsia="zh"/>
              </w:rPr>
              <w:t>CPI</w:t>
            </w:r>
            <w:r w:rsidRPr="002D753C">
              <w:rPr>
                <w:rFonts w:ascii="微软雅黑" w:eastAsia="微软雅黑" w:hAnsi="微软雅黑" w:hint="eastAsia"/>
                <w:lang w:eastAsia="zh"/>
              </w:rPr>
              <w:t>环比上涨</w:t>
            </w:r>
            <w:r w:rsidRPr="002D753C">
              <w:rPr>
                <w:rFonts w:ascii="微软雅黑" w:eastAsia="微软雅黑" w:hAnsi="微软雅黑"/>
                <w:lang w:eastAsia="zh"/>
              </w:rPr>
              <w:t>0.3%</w:t>
            </w:r>
            <w:r w:rsidRPr="002D753C">
              <w:rPr>
                <w:rFonts w:ascii="微软雅黑" w:eastAsia="微软雅黑" w:hAnsi="微软雅黑" w:hint="eastAsia"/>
                <w:lang w:eastAsia="zh"/>
              </w:rPr>
              <w:t>，高于</w:t>
            </w:r>
            <w:r w:rsidRPr="002D753C">
              <w:rPr>
                <w:rFonts w:ascii="微软雅黑" w:eastAsia="微软雅黑" w:hAnsi="微软雅黑"/>
                <w:lang w:eastAsia="zh"/>
              </w:rPr>
              <w:t>0.2%</w:t>
            </w:r>
            <w:r w:rsidRPr="002D753C">
              <w:rPr>
                <w:rFonts w:ascii="微软雅黑" w:eastAsia="微软雅黑" w:hAnsi="微软雅黑" w:hint="eastAsia"/>
                <w:lang w:eastAsia="zh"/>
              </w:rPr>
              <w:t>的市场预期，同比则由</w:t>
            </w:r>
            <w:r w:rsidRPr="002D753C">
              <w:rPr>
                <w:rFonts w:ascii="微软雅黑" w:eastAsia="微软雅黑" w:hAnsi="微软雅黑"/>
                <w:lang w:eastAsia="zh"/>
              </w:rPr>
              <w:t>2.5%</w:t>
            </w:r>
            <w:r w:rsidRPr="002D753C">
              <w:rPr>
                <w:rFonts w:ascii="微软雅黑" w:eastAsia="微软雅黑" w:hAnsi="微软雅黑" w:hint="eastAsia"/>
                <w:lang w:eastAsia="zh"/>
              </w:rPr>
              <w:t>降至</w:t>
            </w:r>
            <w:r w:rsidRPr="002D753C">
              <w:rPr>
                <w:rFonts w:ascii="微软雅黑" w:eastAsia="微软雅黑" w:hAnsi="微软雅黑"/>
                <w:lang w:eastAsia="zh"/>
              </w:rPr>
              <w:t>2.4%</w:t>
            </w:r>
            <w:r w:rsidRPr="002D753C">
              <w:rPr>
                <w:rFonts w:ascii="微软雅黑" w:eastAsia="微软雅黑" w:hAnsi="微软雅黑" w:hint="eastAsia"/>
                <w:lang w:eastAsia="zh"/>
              </w:rPr>
              <w:t>。其中汽油价格单月上涨</w:t>
            </w:r>
            <w:r w:rsidRPr="002D753C">
              <w:rPr>
                <w:rFonts w:ascii="微软雅黑" w:eastAsia="微软雅黑" w:hAnsi="微软雅黑"/>
                <w:lang w:eastAsia="zh"/>
              </w:rPr>
              <w:t>3.9%</w:t>
            </w:r>
            <w:r w:rsidRPr="002D753C">
              <w:rPr>
                <w:rFonts w:ascii="微软雅黑" w:eastAsia="微软雅黑" w:hAnsi="微软雅黑" w:hint="eastAsia"/>
                <w:lang w:eastAsia="zh"/>
              </w:rPr>
              <w:t>，对总体</w:t>
            </w:r>
            <w:r w:rsidRPr="002D753C">
              <w:rPr>
                <w:rFonts w:ascii="微软雅黑" w:eastAsia="微软雅黑" w:hAnsi="微软雅黑"/>
                <w:lang w:eastAsia="zh"/>
              </w:rPr>
              <w:t>CPI</w:t>
            </w:r>
            <w:r w:rsidRPr="002D753C">
              <w:rPr>
                <w:rFonts w:ascii="微软雅黑" w:eastAsia="微软雅黑" w:hAnsi="微软雅黑" w:hint="eastAsia"/>
                <w:lang w:eastAsia="zh"/>
              </w:rPr>
              <w:t>月度增幅的贡献超过三分之一。美国财政部上周四对</w:t>
            </w:r>
            <w:r w:rsidRPr="002D753C">
              <w:rPr>
                <w:rFonts w:ascii="微软雅黑" w:eastAsia="微软雅黑" w:hAnsi="微软雅黑"/>
                <w:lang w:eastAsia="zh"/>
              </w:rPr>
              <w:t>10</w:t>
            </w:r>
            <w:r w:rsidRPr="002D753C">
              <w:rPr>
                <w:rFonts w:ascii="微软雅黑" w:eastAsia="微软雅黑" w:hAnsi="微软雅黑" w:hint="eastAsia"/>
                <w:lang w:eastAsia="zh"/>
              </w:rPr>
              <w:t>年至</w:t>
            </w:r>
            <w:r w:rsidRPr="002D753C">
              <w:rPr>
                <w:rFonts w:ascii="微软雅黑" w:eastAsia="微软雅黑" w:hAnsi="微软雅黑"/>
                <w:lang w:eastAsia="zh"/>
              </w:rPr>
              <w:t>20</w:t>
            </w:r>
            <w:r w:rsidRPr="002D753C">
              <w:rPr>
                <w:rFonts w:ascii="微软雅黑" w:eastAsia="微软雅黑" w:hAnsi="微软雅黑" w:hint="eastAsia"/>
                <w:lang w:eastAsia="zh"/>
              </w:rPr>
              <w:t>年期国债的回购规模低于计划上限，导致国债收益率进一步走高。往前看，美联储鹰派政策预期存在反复，美财政部政策干预对长端利率形成潜在上方压制，市场重新就美元主权信用叙事展开定价，避险资金呈边际流出态势，叠加欧洲及日本央行均呈现偏鹰姿态，美元指数上行仍面临较强阻力。</w:t>
            </w:r>
          </w:p>
          <w:p w14:paraId="5F843723" w14:textId="519B86E7" w:rsidR="00B86245" w:rsidRPr="00380003" w:rsidRDefault="002D753C" w:rsidP="002D753C">
            <w:pPr>
              <w:rPr>
                <w:rFonts w:ascii="微软雅黑" w:eastAsia="微软雅黑" w:hAnsi="微软雅黑" w:hint="eastAsia"/>
                <w:lang w:eastAsia="zh-CN"/>
              </w:rPr>
            </w:pPr>
            <w:r w:rsidRPr="002D753C">
              <w:rPr>
                <w:rFonts w:ascii="微软雅黑" w:eastAsia="微软雅黑" w:hAnsi="微软雅黑" w:hint="eastAsia"/>
                <w:lang w:eastAsia="zh"/>
              </w:rPr>
              <w:t>欧元区方面，欧央行如期展开</w:t>
            </w:r>
            <w:r w:rsidRPr="002D753C">
              <w:rPr>
                <w:rFonts w:ascii="微软雅黑" w:eastAsia="微软雅黑" w:hAnsi="微软雅黑"/>
                <w:lang w:eastAsia="zh"/>
              </w:rPr>
              <w:t>25</w:t>
            </w:r>
            <w:r w:rsidRPr="002D753C">
              <w:rPr>
                <w:rFonts w:ascii="微软雅黑" w:eastAsia="微软雅黑" w:hAnsi="微软雅黑" w:hint="eastAsia"/>
                <w:lang w:eastAsia="zh"/>
              </w:rPr>
              <w:t>基点加息，符合市场预期，央行官员表示油价上涨持续推高通胀预期，预计通胀率将在较长时间内远高于目标水平，但美国</w:t>
            </w:r>
            <w:r w:rsidRPr="002D753C">
              <w:rPr>
                <w:rFonts w:ascii="微软雅黑" w:eastAsia="微软雅黑" w:hAnsi="微软雅黑"/>
                <w:lang w:eastAsia="zh"/>
              </w:rPr>
              <w:t>FOMC</w:t>
            </w:r>
            <w:r w:rsidRPr="002D753C">
              <w:rPr>
                <w:rFonts w:ascii="微软雅黑" w:eastAsia="微软雅黑" w:hAnsi="微软雅黑" w:hint="eastAsia"/>
                <w:lang w:eastAsia="zh"/>
              </w:rPr>
              <w:t>加息预期同步回升，欧元震荡收跌。日本央行官员维持偏鹰姿态，</w:t>
            </w:r>
            <w:r w:rsidRPr="002D753C">
              <w:rPr>
                <w:rFonts w:ascii="微软雅黑" w:eastAsia="微软雅黑" w:hAnsi="微软雅黑"/>
                <w:lang w:eastAsia="zh"/>
              </w:rPr>
              <w:t>9</w:t>
            </w:r>
            <w:r w:rsidRPr="002D753C">
              <w:rPr>
                <w:rFonts w:ascii="微软雅黑" w:eastAsia="微软雅黑" w:hAnsi="微软雅黑" w:hint="eastAsia"/>
                <w:lang w:eastAsia="zh"/>
              </w:rPr>
              <w:t>月加息概率大幅走高，日元震荡偏强运行。展望后市，美就业数据偏强推动美联储加息预期回升，短线或对非美货币形成压制，但欧央行及日本央行的偏鹰立场或提供利差修复空间</w:t>
            </w:r>
            <w:r w:rsidR="00A67696" w:rsidRPr="00A67696">
              <w:rPr>
                <w:rFonts w:ascii="微软雅黑" w:eastAsia="微软雅黑" w:hAnsi="微软雅黑" w:hint="eastAsia"/>
                <w:lang w:eastAsia="zh"/>
              </w:rPr>
              <w:t>。</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lastRenderedPageBreak/>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3EB89F0D" w:rsidR="00B86245" w:rsidRPr="00E63E1E" w:rsidRDefault="002D753C" w:rsidP="00B86245">
            <w:pPr>
              <w:rPr>
                <w:rFonts w:ascii="微软雅黑" w:eastAsia="微软雅黑" w:hAnsi="微软雅黑" w:hint="eastAsia"/>
                <w:lang w:eastAsia="zh"/>
              </w:rPr>
            </w:pPr>
            <w:r w:rsidRPr="002D753C">
              <w:rPr>
                <w:rFonts w:ascii="微软雅黑" w:eastAsia="微软雅黑" w:hAnsi="微软雅黑"/>
                <w:lang w:eastAsia="zh"/>
              </w:rPr>
              <w:t>上周，国际贵金属期货收跌，COMEX黄金期货跌1.95%报4390美元/盎司，COMEX白银期货跌2.69%报65.02美元/盎司。地缘局势上，也门胡塞武装已控制曼德海峡，并表示，禁止沙特船只通行。曼德海峡通行受阻，使得全球能源供应风险持续上升。同时，沙特宣布因遭受无人机袭击关闭输油管道。此外，原先伊朗与海湾地区多个国家预定举行的开辟霍尔木兹海峡临时航道的会议宣布推迟。经济数据上，美国8月未季调CPI同比上涨3.4%，符合市场预期，环比上涨0.4%，创今年6月以来新高；季调后核心CPI环比上涨0.3%，高于市场预期的0.2%。数据公布后市场对美联储加息预期升至90%。整体来看，本周市场将迎来全球央行周，在地缘局势持续紧张推升油价的背景下，成本推动型通胀压力，使得主要央行，尤其是美联储加息已成为市场基准情形，重点关注美联储会后声明立场</w:t>
            </w:r>
            <w:r w:rsidR="00A67696" w:rsidRPr="00A67696">
              <w:rPr>
                <w:rFonts w:ascii="微软雅黑" w:eastAsia="微软雅黑" w:hAnsi="微软雅黑"/>
                <w:lang w:eastAsia="zh"/>
              </w:rPr>
              <w:t>。</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721E6F59" w:rsidR="006D4218" w:rsidRDefault="00D41F40">
            <w:pPr>
              <w:spacing w:line="4053" w:lineRule="exact"/>
              <w:jc w:val="both"/>
              <w:rPr>
                <w:rFonts w:eastAsia="宋体"/>
                <w:lang w:eastAsia="zh-CN"/>
              </w:rPr>
            </w:pPr>
            <w:r>
              <w:rPr>
                <w:rFonts w:eastAsia="宋体"/>
                <w:noProof/>
                <w:lang w:eastAsia="zh-CN"/>
              </w:rPr>
              <w:object w:dxaOrig="7201" w:dyaOrig="4321" w14:anchorId="3FD9532D">
                <v:shape id="_x0000_i1057" type="#_x0000_t75" style="width:231.65pt;height:150.9pt" o:ole="">
                  <v:imagedata r:id="rId15" o:title=""/>
                </v:shape>
                <o:OLEObject Type="Link" ProgID="Excel.Sheet.12" ShapeID="_x0000_i1057"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55" type="#_x0000_t75" style="width:224.75pt;height:150.25pt" o:ole="">
                  <v:imagedata r:id="rId17" o:title=""/>
                </v:shape>
                <o:OLEObject Type="Link" ProgID="Excel.Sheet.12" ShapeID="_x0000_i1055"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531F60A1" w:rsidR="006D4218" w:rsidRDefault="00D41F40">
            <w:pPr>
              <w:spacing w:line="4053" w:lineRule="exact"/>
              <w:jc w:val="both"/>
              <w:rPr>
                <w:rFonts w:eastAsia="宋体"/>
                <w:lang w:eastAsia="zh-CN"/>
              </w:rPr>
            </w:pPr>
            <w:r>
              <w:rPr>
                <w:noProof/>
                <w:snapToGrid/>
                <w:lang w:eastAsia="zh-CN"/>
              </w:rPr>
              <w:object w:dxaOrig="6916" w:dyaOrig="4321" w14:anchorId="185A71EB">
                <v:shape id="_x0000_i1053" type="#_x0000_t75" style="width:224.75pt;height:155.25pt" o:ole="">
                  <v:imagedata r:id="rId19" o:title=""/>
                </v:shape>
                <o:OLEObject Type="Link" ProgID="Excel.Sheet.12" ShapeID="_x0000_i1053"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51" type="#_x0000_t75" style="width:228.5pt;height:155.25pt" o:ole="">
                  <v:imagedata r:id="rId21" o:title=""/>
                </v:shape>
                <o:OLEObject Type="Link" ProgID="Excel.Sheet.12" ShapeID="_x0000_i1051"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73D3FE7D" w:rsidR="006D4218" w:rsidRDefault="00D41F40">
            <w:pPr>
              <w:spacing w:line="4053" w:lineRule="exact"/>
              <w:rPr>
                <w:rFonts w:eastAsia="宋体"/>
                <w:lang w:eastAsia="zh-CN"/>
              </w:rPr>
            </w:pPr>
            <w:r>
              <w:rPr>
                <w:noProof/>
                <w:snapToGrid/>
              </w:rPr>
              <w:object w:dxaOrig="7126" w:dyaOrig="4321" w14:anchorId="0FCA993C">
                <v:shape id="_x0000_i1049" type="#_x0000_t75" style="width:230.4pt;height:147.75pt" o:ole="">
                  <v:imagedata r:id="rId23" o:title=""/>
                </v:shape>
                <o:OLEObject Type="Link" ProgID="Excel.Sheet.12" ShapeID="_x0000_i1049"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47" type="#_x0000_t75" style="width:226.65pt;height:147.75pt" o:ole="">
                  <v:imagedata r:id="rId25" o:title=""/>
                </v:shape>
                <o:OLEObject Type="Link" ProgID="Excel.Sheet.12" ShapeID="_x0000_i1047"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0EB5BEC2" w:rsidR="006D4218" w:rsidRDefault="00D41F40">
            <w:pPr>
              <w:spacing w:line="4053" w:lineRule="exact"/>
              <w:jc w:val="both"/>
              <w:rPr>
                <w:rFonts w:eastAsia="宋体"/>
                <w:lang w:eastAsia="zh-CN"/>
              </w:rPr>
            </w:pPr>
            <w:r>
              <w:rPr>
                <w:noProof/>
                <w:snapToGrid/>
                <w:lang w:eastAsia="zh-CN"/>
              </w:rPr>
              <w:object w:dxaOrig="6916" w:dyaOrig="4321" w14:anchorId="77B2E435">
                <v:shape id="_x0000_i1045" type="#_x0000_t75" style="width:227.25pt;height:154.65pt" o:ole="">
                  <v:imagedata r:id="rId27" o:title=""/>
                </v:shape>
                <o:OLEObject Type="Link" ProgID="Excel.Sheet.12" ShapeID="_x0000_i1045"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43" type="#_x0000_t75" style="width:224.75pt;height:154.65pt" o:ole="">
                  <v:imagedata r:id="rId29" o:title=""/>
                </v:shape>
                <o:OLEObject Type="Link" ProgID="Excel.Sheet.12" ShapeID="_x0000_i1043"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7F9D568C" w:rsidR="006D4218" w:rsidRDefault="00D41F40">
            <w:pPr>
              <w:spacing w:line="4053" w:lineRule="exact"/>
              <w:jc w:val="both"/>
              <w:rPr>
                <w:rFonts w:eastAsia="宋体"/>
                <w:sz w:val="20"/>
                <w:lang w:eastAsia="zh-CN"/>
              </w:rPr>
            </w:pPr>
            <w:r>
              <w:rPr>
                <w:rFonts w:eastAsia="宋体"/>
                <w:noProof/>
                <w:sz w:val="20"/>
                <w:lang w:eastAsia="zh-CN"/>
              </w:rPr>
              <w:object w:dxaOrig="6720" w:dyaOrig="4321" w14:anchorId="0AAA68B6">
                <v:shape id="_x0000_i1039" type="#_x0000_t75" style="width:230.4pt;height:148.4pt" o:ole="">
                  <v:imagedata r:id="rId31" o:title=""/>
                </v:shape>
                <o:OLEObject Type="Link" ProgID="Excel.Sheet.12" ShapeID="_x0000_i1039"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41" type="#_x0000_t75" style="width:227.25pt;height:148.4pt" o:ole="">
                  <v:imagedata r:id="rId33" o:title=""/>
                </v:shape>
                <o:OLEObject Type="Link" ProgID="Excel.Sheet.12" ShapeID="_x0000_i1041"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D41F40"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0FD986D0">
          <v:shape id="IM 50" o:spid="_x0000_i1037" type="#_x0000_t75" style="width:11.25pt;height:11.9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tbl>
      <w:tblPr>
        <w:tblW w:w="10348" w:type="dxa"/>
        <w:tblInd w:w="142" w:type="dxa"/>
        <w:tblLook w:val="04A0" w:firstRow="1" w:lastRow="0" w:firstColumn="1" w:lastColumn="0" w:noHBand="0" w:noVBand="1"/>
      </w:tblPr>
      <w:tblGrid>
        <w:gridCol w:w="2418"/>
        <w:gridCol w:w="1268"/>
        <w:gridCol w:w="6662"/>
      </w:tblGrid>
      <w:tr w:rsidR="00D41F40" w:rsidRPr="00D41F40" w14:paraId="7C3057CD" w14:textId="77777777" w:rsidTr="00D41F40">
        <w:trPr>
          <w:trHeight w:val="600"/>
        </w:trPr>
        <w:tc>
          <w:tcPr>
            <w:tcW w:w="3686" w:type="dxa"/>
            <w:gridSpan w:val="2"/>
            <w:tcBorders>
              <w:top w:val="nil"/>
              <w:left w:val="nil"/>
              <w:bottom w:val="nil"/>
              <w:right w:val="nil"/>
            </w:tcBorders>
            <w:shd w:val="clear" w:color="000000" w:fill="3D85C1"/>
            <w:vAlign w:val="center"/>
            <w:hideMark/>
          </w:tcPr>
          <w:p w14:paraId="6BEA471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时间</w:t>
            </w:r>
          </w:p>
        </w:tc>
        <w:tc>
          <w:tcPr>
            <w:tcW w:w="6662" w:type="dxa"/>
            <w:tcBorders>
              <w:top w:val="nil"/>
              <w:left w:val="nil"/>
              <w:bottom w:val="nil"/>
              <w:right w:val="nil"/>
            </w:tcBorders>
            <w:shd w:val="clear" w:color="000000" w:fill="3D85C1"/>
            <w:vAlign w:val="center"/>
            <w:hideMark/>
          </w:tcPr>
          <w:p w14:paraId="15B5D81C"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数据/事件</w:t>
            </w:r>
          </w:p>
        </w:tc>
      </w:tr>
      <w:tr w:rsidR="00D41F40" w:rsidRPr="00D41F40" w14:paraId="0C3CEE71" w14:textId="77777777" w:rsidTr="00D41F40">
        <w:trPr>
          <w:trHeight w:val="762"/>
        </w:trPr>
        <w:tc>
          <w:tcPr>
            <w:tcW w:w="2418" w:type="dxa"/>
            <w:tcBorders>
              <w:top w:val="nil"/>
              <w:left w:val="nil"/>
              <w:bottom w:val="nil"/>
              <w:right w:val="nil"/>
            </w:tcBorders>
            <w:vAlign w:val="center"/>
            <w:hideMark/>
          </w:tcPr>
          <w:p w14:paraId="65A5451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2026/9/14</w:t>
            </w:r>
          </w:p>
        </w:tc>
        <w:tc>
          <w:tcPr>
            <w:tcW w:w="1268" w:type="dxa"/>
            <w:tcBorders>
              <w:top w:val="nil"/>
              <w:left w:val="nil"/>
              <w:bottom w:val="nil"/>
              <w:right w:val="nil"/>
            </w:tcBorders>
            <w:vAlign w:val="center"/>
            <w:hideMark/>
          </w:tcPr>
          <w:p w14:paraId="10575EBE"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12:30</w:t>
            </w:r>
          </w:p>
        </w:tc>
        <w:tc>
          <w:tcPr>
            <w:tcW w:w="6662" w:type="dxa"/>
            <w:tcBorders>
              <w:top w:val="nil"/>
              <w:left w:val="nil"/>
              <w:bottom w:val="nil"/>
              <w:right w:val="nil"/>
            </w:tcBorders>
            <w:vAlign w:val="center"/>
            <w:hideMark/>
          </w:tcPr>
          <w:p w14:paraId="02DA5008"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日本 7 月工业生产指数</w:t>
            </w:r>
          </w:p>
        </w:tc>
      </w:tr>
      <w:tr w:rsidR="00D41F40" w:rsidRPr="00D41F40" w14:paraId="448A40C6" w14:textId="77777777" w:rsidTr="00D41F40">
        <w:trPr>
          <w:trHeight w:val="762"/>
        </w:trPr>
        <w:tc>
          <w:tcPr>
            <w:tcW w:w="2418" w:type="dxa"/>
            <w:tcBorders>
              <w:top w:val="nil"/>
              <w:left w:val="nil"/>
              <w:bottom w:val="nil"/>
              <w:right w:val="nil"/>
            </w:tcBorders>
            <w:shd w:val="clear" w:color="000000" w:fill="D9E1F2"/>
            <w:vAlign w:val="center"/>
            <w:hideMark/>
          </w:tcPr>
          <w:p w14:paraId="18942CF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2026/9/15</w:t>
            </w:r>
          </w:p>
        </w:tc>
        <w:tc>
          <w:tcPr>
            <w:tcW w:w="1268" w:type="dxa"/>
            <w:tcBorders>
              <w:top w:val="nil"/>
              <w:left w:val="nil"/>
              <w:bottom w:val="nil"/>
              <w:right w:val="nil"/>
            </w:tcBorders>
            <w:shd w:val="clear" w:color="000000" w:fill="D9E1F2"/>
            <w:vAlign w:val="center"/>
            <w:hideMark/>
          </w:tcPr>
          <w:p w14:paraId="078E9868" w14:textId="4386A77A" w:rsidR="00D41F40" w:rsidRPr="00D41F40" w:rsidRDefault="002D753C" w:rsidP="002D753C">
            <w:pPr>
              <w:kinsoku/>
              <w:autoSpaceDE/>
              <w:autoSpaceDN/>
              <w:adjustRightInd/>
              <w:snapToGrid/>
              <w:jc w:val="center"/>
              <w:textAlignment w:val="auto"/>
              <w:rPr>
                <w:rFonts w:ascii="微软雅黑" w:eastAsia="微软雅黑" w:hAnsi="微软雅黑" w:cs="宋体"/>
                <w:b/>
                <w:bCs/>
                <w:snapToGrid/>
                <w:sz w:val="19"/>
                <w:szCs w:val="19"/>
                <w:lang w:eastAsia="zh-CN"/>
              </w:rPr>
            </w:pPr>
            <w:r>
              <w:rPr>
                <w:rFonts w:ascii="微软雅黑" w:eastAsia="微软雅黑" w:hAnsi="微软雅黑" w:cs="宋体" w:hint="eastAsia"/>
                <w:b/>
                <w:bCs/>
                <w:snapToGrid/>
                <w:sz w:val="19"/>
                <w:szCs w:val="19"/>
                <w:lang w:eastAsia="zh-CN"/>
              </w:rPr>
              <w:t>——</w:t>
            </w:r>
          </w:p>
        </w:tc>
        <w:tc>
          <w:tcPr>
            <w:tcW w:w="6662" w:type="dxa"/>
            <w:tcBorders>
              <w:top w:val="nil"/>
              <w:left w:val="nil"/>
              <w:bottom w:val="nil"/>
              <w:right w:val="nil"/>
            </w:tcBorders>
            <w:shd w:val="clear" w:color="000000" w:fill="D9E1F2"/>
            <w:vAlign w:val="center"/>
            <w:hideMark/>
          </w:tcPr>
          <w:p w14:paraId="04798259"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中国或公布 M2、社融等数据</w:t>
            </w:r>
          </w:p>
        </w:tc>
      </w:tr>
      <w:tr w:rsidR="00D41F40" w:rsidRPr="00D41F40" w14:paraId="3C48AC4E" w14:textId="77777777" w:rsidTr="00D41F40">
        <w:trPr>
          <w:trHeight w:val="762"/>
        </w:trPr>
        <w:tc>
          <w:tcPr>
            <w:tcW w:w="2418" w:type="dxa"/>
            <w:tcBorders>
              <w:top w:val="nil"/>
              <w:left w:val="nil"/>
              <w:bottom w:val="nil"/>
              <w:right w:val="nil"/>
            </w:tcBorders>
            <w:vAlign w:val="center"/>
            <w:hideMark/>
          </w:tcPr>
          <w:p w14:paraId="06E3C31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2026/9/15</w:t>
            </w:r>
          </w:p>
        </w:tc>
        <w:tc>
          <w:tcPr>
            <w:tcW w:w="1268" w:type="dxa"/>
            <w:tcBorders>
              <w:top w:val="nil"/>
              <w:left w:val="nil"/>
              <w:bottom w:val="nil"/>
              <w:right w:val="nil"/>
            </w:tcBorders>
            <w:vAlign w:val="center"/>
            <w:hideMark/>
          </w:tcPr>
          <w:p w14:paraId="6AC0DCC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5:00</w:t>
            </w:r>
          </w:p>
        </w:tc>
        <w:tc>
          <w:tcPr>
            <w:tcW w:w="6662" w:type="dxa"/>
            <w:tcBorders>
              <w:top w:val="nil"/>
              <w:left w:val="nil"/>
              <w:bottom w:val="nil"/>
              <w:right w:val="nil"/>
            </w:tcBorders>
            <w:vAlign w:val="center"/>
            <w:hideMark/>
          </w:tcPr>
          <w:p w14:paraId="03E3268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韩国 8 月出口、进口价格指数</w:t>
            </w:r>
          </w:p>
        </w:tc>
      </w:tr>
      <w:tr w:rsidR="00D41F40" w:rsidRPr="00D41F40" w14:paraId="3DF056B8" w14:textId="77777777" w:rsidTr="00D41F40">
        <w:trPr>
          <w:trHeight w:val="762"/>
        </w:trPr>
        <w:tc>
          <w:tcPr>
            <w:tcW w:w="2418" w:type="dxa"/>
            <w:tcBorders>
              <w:top w:val="nil"/>
              <w:left w:val="nil"/>
              <w:bottom w:val="nil"/>
              <w:right w:val="nil"/>
            </w:tcBorders>
            <w:shd w:val="clear" w:color="000000" w:fill="D9E1F2"/>
            <w:vAlign w:val="center"/>
            <w:hideMark/>
          </w:tcPr>
          <w:p w14:paraId="4B0701D4"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2026/9/15</w:t>
            </w:r>
          </w:p>
        </w:tc>
        <w:tc>
          <w:tcPr>
            <w:tcW w:w="1268" w:type="dxa"/>
            <w:tcBorders>
              <w:top w:val="nil"/>
              <w:left w:val="nil"/>
              <w:bottom w:val="nil"/>
              <w:right w:val="nil"/>
            </w:tcBorders>
            <w:shd w:val="clear" w:color="000000" w:fill="D9E1F2"/>
            <w:vAlign w:val="center"/>
            <w:hideMark/>
          </w:tcPr>
          <w:p w14:paraId="66DE058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9:30</w:t>
            </w:r>
          </w:p>
        </w:tc>
        <w:tc>
          <w:tcPr>
            <w:tcW w:w="6662" w:type="dxa"/>
            <w:tcBorders>
              <w:top w:val="nil"/>
              <w:left w:val="nil"/>
              <w:bottom w:val="nil"/>
              <w:right w:val="nil"/>
            </w:tcBorders>
            <w:shd w:val="clear" w:color="000000" w:fill="D9E1F2"/>
            <w:vAlign w:val="center"/>
            <w:hideMark/>
          </w:tcPr>
          <w:p w14:paraId="6E86A18B"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中国 8 月 70 个大中城市新建商品住宅价格指数</w:t>
            </w:r>
          </w:p>
        </w:tc>
      </w:tr>
      <w:tr w:rsidR="00D41F40" w:rsidRPr="00D41F40" w14:paraId="7CF704F6" w14:textId="77777777" w:rsidTr="00D41F40">
        <w:trPr>
          <w:trHeight w:val="762"/>
        </w:trPr>
        <w:tc>
          <w:tcPr>
            <w:tcW w:w="2418" w:type="dxa"/>
            <w:tcBorders>
              <w:top w:val="nil"/>
              <w:left w:val="nil"/>
              <w:bottom w:val="nil"/>
              <w:right w:val="nil"/>
            </w:tcBorders>
            <w:vAlign w:val="center"/>
            <w:hideMark/>
          </w:tcPr>
          <w:p w14:paraId="483BA92F"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2026/9/15</w:t>
            </w:r>
          </w:p>
        </w:tc>
        <w:tc>
          <w:tcPr>
            <w:tcW w:w="1268" w:type="dxa"/>
            <w:tcBorders>
              <w:top w:val="nil"/>
              <w:left w:val="nil"/>
              <w:bottom w:val="nil"/>
              <w:right w:val="nil"/>
            </w:tcBorders>
            <w:vAlign w:val="center"/>
            <w:hideMark/>
          </w:tcPr>
          <w:p w14:paraId="33D64FD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10:00</w:t>
            </w:r>
          </w:p>
        </w:tc>
        <w:tc>
          <w:tcPr>
            <w:tcW w:w="6662" w:type="dxa"/>
            <w:tcBorders>
              <w:top w:val="nil"/>
              <w:left w:val="nil"/>
              <w:bottom w:val="nil"/>
              <w:right w:val="nil"/>
            </w:tcBorders>
            <w:vAlign w:val="center"/>
            <w:hideMark/>
          </w:tcPr>
          <w:p w14:paraId="3FC17D77"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中国 8 月固定资产投资、工业增加值等数据</w:t>
            </w:r>
          </w:p>
        </w:tc>
      </w:tr>
      <w:tr w:rsidR="00D41F40" w:rsidRPr="00D41F40" w14:paraId="200E1631" w14:textId="77777777" w:rsidTr="00D41F40">
        <w:trPr>
          <w:trHeight w:val="762"/>
        </w:trPr>
        <w:tc>
          <w:tcPr>
            <w:tcW w:w="2418" w:type="dxa"/>
            <w:tcBorders>
              <w:top w:val="nil"/>
              <w:left w:val="nil"/>
              <w:bottom w:val="nil"/>
              <w:right w:val="nil"/>
            </w:tcBorders>
            <w:shd w:val="clear" w:color="000000" w:fill="D9E1F2"/>
            <w:vAlign w:val="center"/>
            <w:hideMark/>
          </w:tcPr>
          <w:p w14:paraId="2B863D31"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2026/9/15</w:t>
            </w:r>
          </w:p>
        </w:tc>
        <w:tc>
          <w:tcPr>
            <w:tcW w:w="1268" w:type="dxa"/>
            <w:tcBorders>
              <w:top w:val="nil"/>
              <w:left w:val="nil"/>
              <w:bottom w:val="nil"/>
              <w:right w:val="nil"/>
            </w:tcBorders>
            <w:shd w:val="clear" w:color="000000" w:fill="D9E1F2"/>
            <w:vAlign w:val="center"/>
            <w:hideMark/>
          </w:tcPr>
          <w:p w14:paraId="57E642F6" w14:textId="1FD3D87A" w:rsidR="00D41F40" w:rsidRPr="00D41F40" w:rsidRDefault="002D753C" w:rsidP="002D753C">
            <w:pPr>
              <w:kinsoku/>
              <w:autoSpaceDE/>
              <w:autoSpaceDN/>
              <w:adjustRightInd/>
              <w:snapToGrid/>
              <w:jc w:val="center"/>
              <w:textAlignment w:val="auto"/>
              <w:rPr>
                <w:rFonts w:ascii="微软雅黑" w:eastAsia="微软雅黑" w:hAnsi="微软雅黑" w:cs="宋体"/>
                <w:b/>
                <w:bCs/>
                <w:snapToGrid/>
                <w:sz w:val="19"/>
                <w:szCs w:val="19"/>
                <w:lang w:eastAsia="zh-CN"/>
              </w:rPr>
            </w:pPr>
            <w:r>
              <w:rPr>
                <w:rFonts w:ascii="微软雅黑" w:eastAsia="微软雅黑" w:hAnsi="微软雅黑" w:cs="宋体" w:hint="eastAsia"/>
                <w:b/>
                <w:bCs/>
                <w:snapToGrid/>
                <w:sz w:val="19"/>
                <w:szCs w:val="19"/>
                <w:lang w:eastAsia="zh-CN"/>
              </w:rPr>
              <w:t>——</w:t>
            </w:r>
          </w:p>
        </w:tc>
        <w:tc>
          <w:tcPr>
            <w:tcW w:w="6662" w:type="dxa"/>
            <w:tcBorders>
              <w:top w:val="nil"/>
              <w:left w:val="nil"/>
              <w:bottom w:val="nil"/>
              <w:right w:val="nil"/>
            </w:tcBorders>
            <w:shd w:val="clear" w:color="000000" w:fill="D9E1F2"/>
            <w:vAlign w:val="center"/>
            <w:hideMark/>
          </w:tcPr>
          <w:p w14:paraId="37A3C01E"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欧洲央行银行监管委员会主席布赫发表主旨演讲</w:t>
            </w:r>
          </w:p>
        </w:tc>
      </w:tr>
      <w:tr w:rsidR="00D41F40" w:rsidRPr="00D41F40" w14:paraId="448DF174" w14:textId="77777777" w:rsidTr="00D41F40">
        <w:trPr>
          <w:trHeight w:val="762"/>
        </w:trPr>
        <w:tc>
          <w:tcPr>
            <w:tcW w:w="2418" w:type="dxa"/>
            <w:tcBorders>
              <w:top w:val="nil"/>
              <w:left w:val="nil"/>
              <w:bottom w:val="nil"/>
              <w:right w:val="nil"/>
            </w:tcBorders>
            <w:vAlign w:val="center"/>
            <w:hideMark/>
          </w:tcPr>
          <w:p w14:paraId="577620B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2026/9/16</w:t>
            </w:r>
          </w:p>
        </w:tc>
        <w:tc>
          <w:tcPr>
            <w:tcW w:w="1268" w:type="dxa"/>
            <w:tcBorders>
              <w:top w:val="nil"/>
              <w:left w:val="nil"/>
              <w:bottom w:val="nil"/>
              <w:right w:val="nil"/>
            </w:tcBorders>
            <w:vAlign w:val="center"/>
            <w:hideMark/>
          </w:tcPr>
          <w:p w14:paraId="69D271FC"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7:50</w:t>
            </w:r>
          </w:p>
        </w:tc>
        <w:tc>
          <w:tcPr>
            <w:tcW w:w="6662" w:type="dxa"/>
            <w:tcBorders>
              <w:top w:val="nil"/>
              <w:left w:val="nil"/>
              <w:bottom w:val="nil"/>
              <w:right w:val="nil"/>
            </w:tcBorders>
            <w:vAlign w:val="center"/>
            <w:hideMark/>
          </w:tcPr>
          <w:p w14:paraId="496BB866"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日本 8 月进出口</w:t>
            </w:r>
          </w:p>
        </w:tc>
      </w:tr>
      <w:tr w:rsidR="00D41F40" w:rsidRPr="00D41F40" w14:paraId="3C264629" w14:textId="77777777" w:rsidTr="00D41F40">
        <w:trPr>
          <w:trHeight w:val="762"/>
        </w:trPr>
        <w:tc>
          <w:tcPr>
            <w:tcW w:w="2418" w:type="dxa"/>
            <w:tcBorders>
              <w:top w:val="nil"/>
              <w:left w:val="nil"/>
              <w:bottom w:val="nil"/>
              <w:right w:val="nil"/>
            </w:tcBorders>
            <w:shd w:val="clear" w:color="000000" w:fill="D9E1F2"/>
            <w:vAlign w:val="center"/>
            <w:hideMark/>
          </w:tcPr>
          <w:p w14:paraId="1474C529"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2026/9/16</w:t>
            </w:r>
          </w:p>
        </w:tc>
        <w:tc>
          <w:tcPr>
            <w:tcW w:w="1268" w:type="dxa"/>
            <w:tcBorders>
              <w:top w:val="nil"/>
              <w:left w:val="nil"/>
              <w:bottom w:val="nil"/>
              <w:right w:val="nil"/>
            </w:tcBorders>
            <w:shd w:val="clear" w:color="000000" w:fill="D9E1F2"/>
            <w:vAlign w:val="center"/>
            <w:hideMark/>
          </w:tcPr>
          <w:p w14:paraId="5EBC7D73"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15:00</w:t>
            </w:r>
          </w:p>
        </w:tc>
        <w:tc>
          <w:tcPr>
            <w:tcW w:w="6662" w:type="dxa"/>
            <w:tcBorders>
              <w:top w:val="nil"/>
              <w:left w:val="nil"/>
              <w:bottom w:val="nil"/>
              <w:right w:val="nil"/>
            </w:tcBorders>
            <w:shd w:val="clear" w:color="000000" w:fill="D9E1F2"/>
            <w:vAlign w:val="center"/>
            <w:hideMark/>
          </w:tcPr>
          <w:p w14:paraId="00259087"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欧盟 9 月欧盟委员会主席冯德莱恩发表盟情咨文</w:t>
            </w:r>
          </w:p>
        </w:tc>
      </w:tr>
      <w:tr w:rsidR="00D41F40" w:rsidRPr="00D41F40" w14:paraId="02BA1714" w14:textId="77777777" w:rsidTr="00D41F40">
        <w:trPr>
          <w:trHeight w:val="762"/>
        </w:trPr>
        <w:tc>
          <w:tcPr>
            <w:tcW w:w="2418" w:type="dxa"/>
            <w:tcBorders>
              <w:top w:val="nil"/>
              <w:left w:val="nil"/>
              <w:bottom w:val="nil"/>
              <w:right w:val="nil"/>
            </w:tcBorders>
            <w:shd w:val="clear" w:color="000000" w:fill="FFFFFF"/>
            <w:vAlign w:val="center"/>
            <w:hideMark/>
          </w:tcPr>
          <w:p w14:paraId="235E78C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2026/9/16</w:t>
            </w:r>
          </w:p>
        </w:tc>
        <w:tc>
          <w:tcPr>
            <w:tcW w:w="1268" w:type="dxa"/>
            <w:tcBorders>
              <w:top w:val="nil"/>
              <w:left w:val="nil"/>
              <w:bottom w:val="nil"/>
              <w:right w:val="nil"/>
            </w:tcBorders>
            <w:shd w:val="clear" w:color="000000" w:fill="FFFFFF"/>
            <w:vAlign w:val="center"/>
            <w:hideMark/>
          </w:tcPr>
          <w:p w14:paraId="7A4D1388"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17:00</w:t>
            </w:r>
          </w:p>
        </w:tc>
        <w:tc>
          <w:tcPr>
            <w:tcW w:w="6662" w:type="dxa"/>
            <w:tcBorders>
              <w:top w:val="nil"/>
              <w:left w:val="nil"/>
              <w:bottom w:val="nil"/>
              <w:right w:val="nil"/>
            </w:tcBorders>
            <w:shd w:val="clear" w:color="000000" w:fill="FFFFFF"/>
            <w:vAlign w:val="center"/>
            <w:hideMark/>
          </w:tcPr>
          <w:p w14:paraId="79F3380C"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欧盟 7 月工业生产指数</w:t>
            </w:r>
          </w:p>
        </w:tc>
      </w:tr>
      <w:tr w:rsidR="00D41F40" w:rsidRPr="00D41F40" w14:paraId="76A97256" w14:textId="77777777" w:rsidTr="00D41F40">
        <w:trPr>
          <w:trHeight w:val="762"/>
        </w:trPr>
        <w:tc>
          <w:tcPr>
            <w:tcW w:w="2418" w:type="dxa"/>
            <w:tcBorders>
              <w:top w:val="nil"/>
              <w:left w:val="nil"/>
              <w:bottom w:val="nil"/>
              <w:right w:val="nil"/>
            </w:tcBorders>
            <w:shd w:val="clear" w:color="000000" w:fill="D9E1F2"/>
            <w:vAlign w:val="center"/>
            <w:hideMark/>
          </w:tcPr>
          <w:p w14:paraId="38141157"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2026/9/16</w:t>
            </w:r>
          </w:p>
        </w:tc>
        <w:tc>
          <w:tcPr>
            <w:tcW w:w="1268" w:type="dxa"/>
            <w:tcBorders>
              <w:top w:val="nil"/>
              <w:left w:val="nil"/>
              <w:bottom w:val="nil"/>
              <w:right w:val="nil"/>
            </w:tcBorders>
            <w:shd w:val="clear" w:color="000000" w:fill="D9E1F2"/>
            <w:vAlign w:val="center"/>
            <w:hideMark/>
          </w:tcPr>
          <w:p w14:paraId="74E9FD7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20:30</w:t>
            </w:r>
          </w:p>
        </w:tc>
        <w:tc>
          <w:tcPr>
            <w:tcW w:w="6662" w:type="dxa"/>
            <w:tcBorders>
              <w:top w:val="nil"/>
              <w:left w:val="nil"/>
              <w:bottom w:val="nil"/>
              <w:right w:val="nil"/>
            </w:tcBorders>
            <w:shd w:val="clear" w:color="000000" w:fill="D9E1F2"/>
            <w:vAlign w:val="center"/>
            <w:hideMark/>
          </w:tcPr>
          <w:p w14:paraId="4FAE8ECF"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美国 8 月进出口价格指数、零售</w:t>
            </w:r>
          </w:p>
        </w:tc>
      </w:tr>
      <w:tr w:rsidR="00D41F40" w:rsidRPr="00D41F40" w14:paraId="32F26C5C" w14:textId="77777777" w:rsidTr="00D41F40">
        <w:trPr>
          <w:trHeight w:val="762"/>
        </w:trPr>
        <w:tc>
          <w:tcPr>
            <w:tcW w:w="2418" w:type="dxa"/>
            <w:tcBorders>
              <w:top w:val="nil"/>
              <w:left w:val="nil"/>
              <w:bottom w:val="nil"/>
              <w:right w:val="nil"/>
            </w:tcBorders>
            <w:shd w:val="clear" w:color="000000" w:fill="FFFFFF"/>
            <w:vAlign w:val="center"/>
            <w:hideMark/>
          </w:tcPr>
          <w:p w14:paraId="5D9456F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2026/9/16</w:t>
            </w:r>
          </w:p>
        </w:tc>
        <w:tc>
          <w:tcPr>
            <w:tcW w:w="1268" w:type="dxa"/>
            <w:tcBorders>
              <w:top w:val="nil"/>
              <w:left w:val="nil"/>
              <w:bottom w:val="nil"/>
              <w:right w:val="nil"/>
            </w:tcBorders>
            <w:shd w:val="clear" w:color="000000" w:fill="FFFFFF"/>
            <w:vAlign w:val="center"/>
            <w:hideMark/>
          </w:tcPr>
          <w:p w14:paraId="1ED8EFD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22:00</w:t>
            </w:r>
          </w:p>
        </w:tc>
        <w:tc>
          <w:tcPr>
            <w:tcW w:w="6662" w:type="dxa"/>
            <w:tcBorders>
              <w:top w:val="nil"/>
              <w:left w:val="nil"/>
              <w:bottom w:val="nil"/>
              <w:right w:val="nil"/>
            </w:tcBorders>
            <w:shd w:val="clear" w:color="000000" w:fill="FFFFFF"/>
            <w:vAlign w:val="center"/>
            <w:hideMark/>
          </w:tcPr>
          <w:p w14:paraId="0374CD3E"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EIA 公布美国周度能源报告</w:t>
            </w:r>
          </w:p>
        </w:tc>
      </w:tr>
      <w:tr w:rsidR="00D41F40" w:rsidRPr="00D41F40" w14:paraId="78F0FF72" w14:textId="77777777" w:rsidTr="00D41F40">
        <w:trPr>
          <w:trHeight w:val="762"/>
        </w:trPr>
        <w:tc>
          <w:tcPr>
            <w:tcW w:w="2418" w:type="dxa"/>
            <w:tcBorders>
              <w:top w:val="nil"/>
              <w:left w:val="nil"/>
              <w:bottom w:val="nil"/>
              <w:right w:val="nil"/>
            </w:tcBorders>
            <w:shd w:val="clear" w:color="000000" w:fill="D9E1F2"/>
            <w:vAlign w:val="center"/>
            <w:hideMark/>
          </w:tcPr>
          <w:p w14:paraId="1933DF0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lastRenderedPageBreak/>
              <w:t>2026/9/17</w:t>
            </w:r>
          </w:p>
        </w:tc>
        <w:tc>
          <w:tcPr>
            <w:tcW w:w="1268" w:type="dxa"/>
            <w:tcBorders>
              <w:top w:val="nil"/>
              <w:left w:val="nil"/>
              <w:bottom w:val="nil"/>
              <w:right w:val="nil"/>
            </w:tcBorders>
            <w:shd w:val="clear" w:color="000000" w:fill="D9E1F2"/>
            <w:vAlign w:val="center"/>
            <w:hideMark/>
          </w:tcPr>
          <w:p w14:paraId="76003F66"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2:00</w:t>
            </w:r>
          </w:p>
        </w:tc>
        <w:tc>
          <w:tcPr>
            <w:tcW w:w="6662" w:type="dxa"/>
            <w:tcBorders>
              <w:top w:val="nil"/>
              <w:left w:val="nil"/>
              <w:bottom w:val="nil"/>
              <w:right w:val="nil"/>
            </w:tcBorders>
            <w:shd w:val="clear" w:color="000000" w:fill="D9E1F2"/>
            <w:vAlign w:val="center"/>
            <w:hideMark/>
          </w:tcPr>
          <w:p w14:paraId="028D11D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美联储公布 9 月利率决议</w:t>
            </w:r>
          </w:p>
        </w:tc>
      </w:tr>
      <w:tr w:rsidR="00D41F40" w:rsidRPr="00D41F40" w14:paraId="22613932" w14:textId="77777777" w:rsidTr="00D41F40">
        <w:trPr>
          <w:trHeight w:val="762"/>
        </w:trPr>
        <w:tc>
          <w:tcPr>
            <w:tcW w:w="2418" w:type="dxa"/>
            <w:tcBorders>
              <w:top w:val="nil"/>
              <w:left w:val="nil"/>
              <w:bottom w:val="nil"/>
              <w:right w:val="nil"/>
            </w:tcBorders>
            <w:shd w:val="clear" w:color="000000" w:fill="FFFFFF"/>
            <w:vAlign w:val="center"/>
            <w:hideMark/>
          </w:tcPr>
          <w:p w14:paraId="5084C308"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2026/9/17</w:t>
            </w:r>
          </w:p>
        </w:tc>
        <w:tc>
          <w:tcPr>
            <w:tcW w:w="1268" w:type="dxa"/>
            <w:tcBorders>
              <w:top w:val="nil"/>
              <w:left w:val="nil"/>
              <w:bottom w:val="nil"/>
              <w:right w:val="nil"/>
            </w:tcBorders>
            <w:shd w:val="clear" w:color="000000" w:fill="FFFFFF"/>
            <w:vAlign w:val="center"/>
            <w:hideMark/>
          </w:tcPr>
          <w:p w14:paraId="103AFC2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4:00</w:t>
            </w:r>
          </w:p>
        </w:tc>
        <w:tc>
          <w:tcPr>
            <w:tcW w:w="6662" w:type="dxa"/>
            <w:tcBorders>
              <w:top w:val="nil"/>
              <w:left w:val="nil"/>
              <w:bottom w:val="nil"/>
              <w:right w:val="nil"/>
            </w:tcBorders>
            <w:shd w:val="clear" w:color="000000" w:fill="FFFFFF"/>
            <w:vAlign w:val="center"/>
            <w:hideMark/>
          </w:tcPr>
          <w:p w14:paraId="41E8FDE6"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7 月海外持有美国国债</w:t>
            </w:r>
          </w:p>
        </w:tc>
      </w:tr>
      <w:tr w:rsidR="00D41F40" w:rsidRPr="00D41F40" w14:paraId="5D462840" w14:textId="77777777" w:rsidTr="00D41F40">
        <w:trPr>
          <w:trHeight w:val="762"/>
        </w:trPr>
        <w:tc>
          <w:tcPr>
            <w:tcW w:w="2418" w:type="dxa"/>
            <w:tcBorders>
              <w:top w:val="nil"/>
              <w:left w:val="nil"/>
              <w:bottom w:val="nil"/>
              <w:right w:val="nil"/>
            </w:tcBorders>
            <w:shd w:val="clear" w:color="000000" w:fill="D9E1F2"/>
            <w:vAlign w:val="center"/>
            <w:hideMark/>
          </w:tcPr>
          <w:p w14:paraId="06DC087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2026/9/17</w:t>
            </w:r>
          </w:p>
        </w:tc>
        <w:tc>
          <w:tcPr>
            <w:tcW w:w="1268" w:type="dxa"/>
            <w:tcBorders>
              <w:top w:val="nil"/>
              <w:left w:val="nil"/>
              <w:bottom w:val="nil"/>
              <w:right w:val="nil"/>
            </w:tcBorders>
            <w:shd w:val="clear" w:color="000000" w:fill="D9E1F2"/>
            <w:vAlign w:val="center"/>
            <w:hideMark/>
          </w:tcPr>
          <w:p w14:paraId="423C58ED"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17:00</w:t>
            </w:r>
          </w:p>
        </w:tc>
        <w:tc>
          <w:tcPr>
            <w:tcW w:w="6662" w:type="dxa"/>
            <w:tcBorders>
              <w:top w:val="nil"/>
              <w:left w:val="nil"/>
              <w:bottom w:val="nil"/>
              <w:right w:val="nil"/>
            </w:tcBorders>
            <w:shd w:val="clear" w:color="000000" w:fill="D9E1F2"/>
            <w:vAlign w:val="center"/>
            <w:hideMark/>
          </w:tcPr>
          <w:p w14:paraId="202C445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8 月欧盟 CPI、欧元区 CPI</w:t>
            </w:r>
          </w:p>
        </w:tc>
      </w:tr>
      <w:tr w:rsidR="00D41F40" w:rsidRPr="00D41F40" w14:paraId="18C4592E" w14:textId="77777777" w:rsidTr="00D41F40">
        <w:trPr>
          <w:trHeight w:val="762"/>
        </w:trPr>
        <w:tc>
          <w:tcPr>
            <w:tcW w:w="2418" w:type="dxa"/>
            <w:tcBorders>
              <w:top w:val="nil"/>
              <w:left w:val="nil"/>
              <w:bottom w:val="nil"/>
              <w:right w:val="nil"/>
            </w:tcBorders>
            <w:shd w:val="clear" w:color="000000" w:fill="FFFFFF"/>
            <w:vAlign w:val="center"/>
            <w:hideMark/>
          </w:tcPr>
          <w:p w14:paraId="67830201"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2026/9/17</w:t>
            </w:r>
          </w:p>
        </w:tc>
        <w:tc>
          <w:tcPr>
            <w:tcW w:w="1268" w:type="dxa"/>
            <w:tcBorders>
              <w:top w:val="nil"/>
              <w:left w:val="nil"/>
              <w:bottom w:val="nil"/>
              <w:right w:val="nil"/>
            </w:tcBorders>
            <w:shd w:val="clear" w:color="000000" w:fill="FFFFFF"/>
            <w:vAlign w:val="center"/>
            <w:hideMark/>
          </w:tcPr>
          <w:p w14:paraId="27F0C9A4"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19:00</w:t>
            </w:r>
          </w:p>
        </w:tc>
        <w:tc>
          <w:tcPr>
            <w:tcW w:w="6662" w:type="dxa"/>
            <w:tcBorders>
              <w:top w:val="nil"/>
              <w:left w:val="nil"/>
              <w:bottom w:val="nil"/>
              <w:right w:val="nil"/>
            </w:tcBorders>
            <w:shd w:val="clear" w:color="000000" w:fill="FFFFFF"/>
            <w:vAlign w:val="center"/>
            <w:hideMark/>
          </w:tcPr>
          <w:p w14:paraId="5B7453EC"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英国央行公布 9 月利率决议</w:t>
            </w:r>
          </w:p>
        </w:tc>
      </w:tr>
      <w:tr w:rsidR="00D41F40" w:rsidRPr="00D41F40" w14:paraId="61561724" w14:textId="77777777" w:rsidTr="00D41F40">
        <w:trPr>
          <w:trHeight w:val="762"/>
        </w:trPr>
        <w:tc>
          <w:tcPr>
            <w:tcW w:w="2418" w:type="dxa"/>
            <w:tcBorders>
              <w:top w:val="nil"/>
              <w:left w:val="nil"/>
              <w:bottom w:val="nil"/>
              <w:right w:val="nil"/>
            </w:tcBorders>
            <w:shd w:val="clear" w:color="000000" w:fill="D9E1F2"/>
            <w:vAlign w:val="center"/>
            <w:hideMark/>
          </w:tcPr>
          <w:p w14:paraId="3F9E0863"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2026/9/17</w:t>
            </w:r>
          </w:p>
        </w:tc>
        <w:tc>
          <w:tcPr>
            <w:tcW w:w="1268" w:type="dxa"/>
            <w:tcBorders>
              <w:top w:val="nil"/>
              <w:left w:val="nil"/>
              <w:bottom w:val="nil"/>
              <w:right w:val="nil"/>
            </w:tcBorders>
            <w:shd w:val="clear" w:color="000000" w:fill="D9E1F2"/>
            <w:vAlign w:val="center"/>
            <w:hideMark/>
          </w:tcPr>
          <w:p w14:paraId="2CB48D2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20:30</w:t>
            </w:r>
          </w:p>
        </w:tc>
        <w:tc>
          <w:tcPr>
            <w:tcW w:w="6662" w:type="dxa"/>
            <w:tcBorders>
              <w:top w:val="nil"/>
              <w:left w:val="nil"/>
              <w:bottom w:val="nil"/>
              <w:right w:val="nil"/>
            </w:tcBorders>
            <w:shd w:val="clear" w:color="000000" w:fill="D9E1F2"/>
            <w:vAlign w:val="center"/>
            <w:hideMark/>
          </w:tcPr>
          <w:p w14:paraId="25985DE0"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美国初请失业金人数、9 月费城联储制造业指数</w:t>
            </w:r>
          </w:p>
        </w:tc>
      </w:tr>
      <w:tr w:rsidR="00D41F40" w:rsidRPr="00D41F40" w14:paraId="0550A56F" w14:textId="77777777" w:rsidTr="00D41F40">
        <w:trPr>
          <w:trHeight w:val="762"/>
        </w:trPr>
        <w:tc>
          <w:tcPr>
            <w:tcW w:w="2418" w:type="dxa"/>
            <w:tcBorders>
              <w:top w:val="nil"/>
              <w:left w:val="nil"/>
              <w:bottom w:val="nil"/>
              <w:right w:val="nil"/>
            </w:tcBorders>
            <w:shd w:val="clear" w:color="000000" w:fill="FFFFFF"/>
            <w:vAlign w:val="center"/>
            <w:hideMark/>
          </w:tcPr>
          <w:p w14:paraId="3EC2A5D5"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2026/9/18</w:t>
            </w:r>
          </w:p>
        </w:tc>
        <w:tc>
          <w:tcPr>
            <w:tcW w:w="1268" w:type="dxa"/>
            <w:tcBorders>
              <w:top w:val="nil"/>
              <w:left w:val="nil"/>
              <w:bottom w:val="nil"/>
              <w:right w:val="nil"/>
            </w:tcBorders>
            <w:shd w:val="clear" w:color="000000" w:fill="FFFFFF"/>
            <w:vAlign w:val="center"/>
            <w:hideMark/>
          </w:tcPr>
          <w:p w14:paraId="4C60A97B"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7:30</w:t>
            </w:r>
          </w:p>
        </w:tc>
        <w:tc>
          <w:tcPr>
            <w:tcW w:w="6662" w:type="dxa"/>
            <w:tcBorders>
              <w:top w:val="nil"/>
              <w:left w:val="nil"/>
              <w:bottom w:val="nil"/>
              <w:right w:val="nil"/>
            </w:tcBorders>
            <w:shd w:val="clear" w:color="000000" w:fill="FFFFFF"/>
            <w:vAlign w:val="center"/>
            <w:hideMark/>
          </w:tcPr>
          <w:p w14:paraId="3352AA01"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日本 8 月 CPI</w:t>
            </w:r>
          </w:p>
        </w:tc>
      </w:tr>
      <w:tr w:rsidR="00D41F40" w:rsidRPr="00D41F40" w14:paraId="44A2D076" w14:textId="77777777" w:rsidTr="00D41F40">
        <w:trPr>
          <w:trHeight w:val="762"/>
        </w:trPr>
        <w:tc>
          <w:tcPr>
            <w:tcW w:w="2418" w:type="dxa"/>
            <w:tcBorders>
              <w:top w:val="nil"/>
              <w:left w:val="nil"/>
              <w:bottom w:val="nil"/>
              <w:right w:val="nil"/>
            </w:tcBorders>
            <w:shd w:val="clear" w:color="000000" w:fill="D9E1F2"/>
            <w:vAlign w:val="center"/>
            <w:hideMark/>
          </w:tcPr>
          <w:p w14:paraId="01E7483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2026/9/18</w:t>
            </w:r>
          </w:p>
        </w:tc>
        <w:tc>
          <w:tcPr>
            <w:tcW w:w="1268" w:type="dxa"/>
            <w:tcBorders>
              <w:top w:val="nil"/>
              <w:left w:val="nil"/>
              <w:bottom w:val="nil"/>
              <w:right w:val="nil"/>
            </w:tcBorders>
            <w:shd w:val="clear" w:color="000000" w:fill="D9E1F2"/>
            <w:vAlign w:val="center"/>
            <w:hideMark/>
          </w:tcPr>
          <w:p w14:paraId="20CA95B1"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14:30</w:t>
            </w:r>
          </w:p>
        </w:tc>
        <w:tc>
          <w:tcPr>
            <w:tcW w:w="6662" w:type="dxa"/>
            <w:tcBorders>
              <w:top w:val="nil"/>
              <w:left w:val="nil"/>
              <w:bottom w:val="nil"/>
              <w:right w:val="nil"/>
            </w:tcBorders>
            <w:shd w:val="clear" w:color="000000" w:fill="D9E1F2"/>
            <w:vAlign w:val="center"/>
            <w:hideMark/>
          </w:tcPr>
          <w:p w14:paraId="16DD58C2"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日本央行行长植田和男召开货币政策新闻发布会</w:t>
            </w:r>
          </w:p>
        </w:tc>
      </w:tr>
      <w:tr w:rsidR="00D41F40" w:rsidRPr="00D41F40" w14:paraId="214E5B0C" w14:textId="77777777" w:rsidTr="00D41F40">
        <w:trPr>
          <w:trHeight w:val="762"/>
        </w:trPr>
        <w:tc>
          <w:tcPr>
            <w:tcW w:w="2418" w:type="dxa"/>
            <w:tcBorders>
              <w:top w:val="nil"/>
              <w:left w:val="nil"/>
              <w:bottom w:val="nil"/>
              <w:right w:val="nil"/>
            </w:tcBorders>
            <w:shd w:val="clear" w:color="000000" w:fill="FFFFFF"/>
            <w:vAlign w:val="center"/>
            <w:hideMark/>
          </w:tcPr>
          <w:p w14:paraId="35240B5F"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2026/9/18</w:t>
            </w:r>
          </w:p>
        </w:tc>
        <w:tc>
          <w:tcPr>
            <w:tcW w:w="1268" w:type="dxa"/>
            <w:tcBorders>
              <w:top w:val="nil"/>
              <w:left w:val="nil"/>
              <w:bottom w:val="nil"/>
              <w:right w:val="nil"/>
            </w:tcBorders>
            <w:shd w:val="clear" w:color="000000" w:fill="FFFFFF"/>
            <w:vAlign w:val="center"/>
            <w:hideMark/>
          </w:tcPr>
          <w:p w14:paraId="42D50072"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10:00</w:t>
            </w:r>
          </w:p>
        </w:tc>
        <w:tc>
          <w:tcPr>
            <w:tcW w:w="6662" w:type="dxa"/>
            <w:tcBorders>
              <w:top w:val="nil"/>
              <w:left w:val="nil"/>
              <w:bottom w:val="nil"/>
              <w:right w:val="nil"/>
            </w:tcBorders>
            <w:shd w:val="clear" w:color="000000" w:fill="FFFFFF"/>
            <w:vAlign w:val="center"/>
            <w:hideMark/>
          </w:tcPr>
          <w:p w14:paraId="007EF374"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日本央行 9 月利率决议</w:t>
            </w:r>
          </w:p>
        </w:tc>
      </w:tr>
      <w:tr w:rsidR="00D41F40" w:rsidRPr="00D41F40" w14:paraId="1F56E160" w14:textId="77777777" w:rsidTr="00D41F40">
        <w:trPr>
          <w:trHeight w:val="762"/>
        </w:trPr>
        <w:tc>
          <w:tcPr>
            <w:tcW w:w="2418" w:type="dxa"/>
            <w:tcBorders>
              <w:top w:val="nil"/>
              <w:left w:val="nil"/>
              <w:bottom w:val="nil"/>
              <w:right w:val="nil"/>
            </w:tcBorders>
            <w:shd w:val="clear" w:color="000000" w:fill="D9E1F2"/>
            <w:vAlign w:val="center"/>
            <w:hideMark/>
          </w:tcPr>
          <w:p w14:paraId="56078DC9"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2026/9/18</w:t>
            </w:r>
          </w:p>
        </w:tc>
        <w:tc>
          <w:tcPr>
            <w:tcW w:w="1268" w:type="dxa"/>
            <w:tcBorders>
              <w:top w:val="nil"/>
              <w:left w:val="nil"/>
              <w:bottom w:val="nil"/>
              <w:right w:val="nil"/>
            </w:tcBorders>
            <w:shd w:val="clear" w:color="000000" w:fill="D9E1F2"/>
            <w:vAlign w:val="center"/>
            <w:hideMark/>
          </w:tcPr>
          <w:p w14:paraId="7AD746B9"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21:15</w:t>
            </w:r>
          </w:p>
        </w:tc>
        <w:tc>
          <w:tcPr>
            <w:tcW w:w="6662" w:type="dxa"/>
            <w:tcBorders>
              <w:top w:val="nil"/>
              <w:left w:val="nil"/>
              <w:bottom w:val="nil"/>
              <w:right w:val="nil"/>
            </w:tcBorders>
            <w:shd w:val="clear" w:color="000000" w:fill="D9E1F2"/>
            <w:vAlign w:val="center"/>
            <w:hideMark/>
          </w:tcPr>
          <w:p w14:paraId="2FC1228A" w14:textId="77777777" w:rsidR="00D41F40" w:rsidRPr="00D41F40" w:rsidRDefault="00D41F40" w:rsidP="00D41F40">
            <w:pPr>
              <w:kinsoku/>
              <w:autoSpaceDE/>
              <w:autoSpaceDN/>
              <w:adjustRightInd/>
              <w:snapToGrid/>
              <w:jc w:val="center"/>
              <w:textAlignment w:val="auto"/>
              <w:rPr>
                <w:rFonts w:ascii="微软雅黑" w:eastAsia="微软雅黑" w:hAnsi="微软雅黑" w:cs="宋体"/>
                <w:b/>
                <w:bCs/>
                <w:snapToGrid/>
                <w:sz w:val="19"/>
                <w:szCs w:val="19"/>
                <w:lang w:eastAsia="zh-CN"/>
              </w:rPr>
            </w:pPr>
            <w:r w:rsidRPr="00D41F40">
              <w:rPr>
                <w:rFonts w:ascii="微软雅黑" w:eastAsia="微软雅黑" w:hAnsi="微软雅黑" w:cs="宋体"/>
                <w:b/>
                <w:bCs/>
                <w:snapToGrid/>
                <w:sz w:val="19"/>
                <w:szCs w:val="19"/>
                <w:lang w:eastAsia="zh-CN"/>
              </w:rPr>
              <w:t>美国 8 月工业产出</w:t>
            </w:r>
          </w:p>
        </w:tc>
      </w:tr>
    </w:tbl>
    <w:p w14:paraId="657AABBF" w14:textId="77777777" w:rsidR="00E43252" w:rsidRPr="00BF00E8"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p w14:paraId="7EEB015E" w14:textId="77777777" w:rsidR="00267DDF" w:rsidRPr="00E35101" w:rsidRDefault="00267DDF" w:rsidP="0098789F">
      <w:pPr>
        <w:pStyle w:val="TableText"/>
        <w:spacing w:before="221" w:line="180" w:lineRule="auto"/>
        <w:rPr>
          <w:rFonts w:hint="eastAsia"/>
          <w:b/>
          <w:bCs/>
          <w:sz w:val="19"/>
          <w:szCs w:val="19"/>
          <w:lang w:eastAsia="zh-CN"/>
        </w:rPr>
      </w:pPr>
    </w:p>
    <w:p w14:paraId="0CFFE9D4" w14:textId="77777777" w:rsidR="00E35101" w:rsidRPr="004E3CEF" w:rsidRDefault="00E35101"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lastRenderedPageBreak/>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E3320" w14:textId="77777777" w:rsidR="00BA22C3" w:rsidRDefault="00BA22C3">
      <w:r>
        <w:separator/>
      </w:r>
    </w:p>
  </w:endnote>
  <w:endnote w:type="continuationSeparator" w:id="0">
    <w:p w14:paraId="79B94071" w14:textId="77777777" w:rsidR="00BA22C3" w:rsidRDefault="00BA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7D9DE" w14:textId="77777777" w:rsidR="00BA22C3" w:rsidRDefault="00BA22C3">
      <w:r>
        <w:separator/>
      </w:r>
    </w:p>
  </w:footnote>
  <w:footnote w:type="continuationSeparator" w:id="0">
    <w:p w14:paraId="7532C9AD" w14:textId="77777777" w:rsidR="00BA22C3" w:rsidRDefault="00BA2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336975656"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5950"/>
    <w:rsid w:val="000266A9"/>
    <w:rsid w:val="00032596"/>
    <w:rsid w:val="0003365D"/>
    <w:rsid w:val="000337B6"/>
    <w:rsid w:val="000349D0"/>
    <w:rsid w:val="000358BC"/>
    <w:rsid w:val="00037BAD"/>
    <w:rsid w:val="00043EDF"/>
    <w:rsid w:val="00046ED4"/>
    <w:rsid w:val="00047D81"/>
    <w:rsid w:val="00050041"/>
    <w:rsid w:val="000516B8"/>
    <w:rsid w:val="00052413"/>
    <w:rsid w:val="000529DF"/>
    <w:rsid w:val="000537D3"/>
    <w:rsid w:val="000544EE"/>
    <w:rsid w:val="00054D5B"/>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599A"/>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035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D753C"/>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3704A"/>
    <w:rsid w:val="00340F7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40E"/>
    <w:rsid w:val="003B490B"/>
    <w:rsid w:val="003B5FE5"/>
    <w:rsid w:val="003C17C2"/>
    <w:rsid w:val="003C3841"/>
    <w:rsid w:val="003C6A62"/>
    <w:rsid w:val="003C7875"/>
    <w:rsid w:val="003D1566"/>
    <w:rsid w:val="003D4488"/>
    <w:rsid w:val="003D6878"/>
    <w:rsid w:val="003D6AD5"/>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634"/>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5B2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09C"/>
    <w:rsid w:val="00595C4C"/>
    <w:rsid w:val="005A0B8A"/>
    <w:rsid w:val="005A398B"/>
    <w:rsid w:val="005A4BD8"/>
    <w:rsid w:val="005A6C57"/>
    <w:rsid w:val="005C0B3E"/>
    <w:rsid w:val="005C1405"/>
    <w:rsid w:val="005C3F27"/>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D717D"/>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BCF"/>
    <w:rsid w:val="00744E5A"/>
    <w:rsid w:val="00745096"/>
    <w:rsid w:val="00751493"/>
    <w:rsid w:val="00754197"/>
    <w:rsid w:val="00756259"/>
    <w:rsid w:val="00757FF1"/>
    <w:rsid w:val="00761A64"/>
    <w:rsid w:val="007640D6"/>
    <w:rsid w:val="00764BBB"/>
    <w:rsid w:val="0076666A"/>
    <w:rsid w:val="007701B0"/>
    <w:rsid w:val="00774A20"/>
    <w:rsid w:val="00777176"/>
    <w:rsid w:val="00780500"/>
    <w:rsid w:val="007826D5"/>
    <w:rsid w:val="007853C1"/>
    <w:rsid w:val="00792165"/>
    <w:rsid w:val="00794F28"/>
    <w:rsid w:val="00795476"/>
    <w:rsid w:val="00796DA7"/>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2A48"/>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67696"/>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2D"/>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22C3"/>
    <w:rsid w:val="00BA3763"/>
    <w:rsid w:val="00BA4660"/>
    <w:rsid w:val="00BA502A"/>
    <w:rsid w:val="00BB1A67"/>
    <w:rsid w:val="00BB395A"/>
    <w:rsid w:val="00BB3C74"/>
    <w:rsid w:val="00BB483B"/>
    <w:rsid w:val="00BB5834"/>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00E8"/>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1F40"/>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5101"/>
    <w:rsid w:val="00E37E26"/>
    <w:rsid w:val="00E40799"/>
    <w:rsid w:val="00E41458"/>
    <w:rsid w:val="00E42257"/>
    <w:rsid w:val="00E42547"/>
    <w:rsid w:val="00E425B8"/>
    <w:rsid w:val="00E43252"/>
    <w:rsid w:val="00E43E2B"/>
    <w:rsid w:val="00E460AB"/>
    <w:rsid w:val="00E463E0"/>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0789"/>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B522C"/>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FA9D3511-4D8E-4442-858C-C350EDE3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2026-09-14T01:13:00Z</dcterms:created>
  <dcterms:modified xsi:type="dcterms:W3CDTF">2026-09-14T01:13:00Z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