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92DF86" w14:textId="77777777" w:rsidR="0087172E" w:rsidRDefault="001362BF">
      <w:pPr>
        <w:spacing w:line="720" w:lineRule="auto"/>
        <w:jc w:val="center"/>
        <w:outlineLvl w:val="0"/>
        <w:rPr>
          <w:rFonts w:ascii="宋体" w:hAnsi="宋体"/>
          <w:b/>
          <w:bCs/>
          <w:sz w:val="40"/>
          <w:szCs w:val="44"/>
        </w:rPr>
      </w:pPr>
      <w:r>
        <w:rPr>
          <w:rFonts w:ascii="宋体" w:hAnsi="宋体"/>
          <w:b/>
          <w:bCs/>
          <w:sz w:val="40"/>
          <w:szCs w:val="44"/>
        </w:rPr>
        <w:pict w14:anchorId="5AB749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7.75pt;height:180pt">
            <v:imagedata r:id="rId8" o:title="微信图片_20240814094509"/>
          </v:shape>
        </w:pict>
      </w:r>
    </w:p>
    <w:p w14:paraId="16430FB9" w14:textId="77777777" w:rsidR="00CA7296" w:rsidRDefault="00CA7296" w:rsidP="00CA7296">
      <w:pPr>
        <w:numPr>
          <w:ilvl w:val="0"/>
          <w:numId w:val="1"/>
        </w:numPr>
        <w:spacing w:beforeLines="50" w:before="156" w:line="312" w:lineRule="auto"/>
        <w:rPr>
          <w:rFonts w:ascii="微软雅黑" w:eastAsia="微软雅黑" w:hAnsi="微软雅黑"/>
          <w:b/>
          <w:bCs/>
          <w:sz w:val="28"/>
          <w:szCs w:val="28"/>
        </w:rPr>
      </w:pPr>
      <w:r>
        <w:rPr>
          <w:rFonts w:ascii="微软雅黑" w:eastAsia="微软雅黑" w:hAnsi="微软雅黑" w:hint="eastAsia"/>
          <w:b/>
          <w:bCs/>
          <w:sz w:val="28"/>
          <w:szCs w:val="28"/>
        </w:rPr>
        <w:t>上周行情回顾</w:t>
      </w:r>
    </w:p>
    <w:p w14:paraId="25BEF9E9" w14:textId="13F19C77" w:rsidR="00CA7296" w:rsidRPr="00AA5ABE" w:rsidRDefault="00CA7296" w:rsidP="00CA7296">
      <w:pPr>
        <w:spacing w:line="312" w:lineRule="auto"/>
        <w:ind w:firstLine="420"/>
        <w:rPr>
          <w:rFonts w:ascii="宋体" w:hAnsi="宋体"/>
        </w:rPr>
      </w:pPr>
      <w:r>
        <w:t>周</w:t>
      </w:r>
      <w:r w:rsidR="00BD1196">
        <w:rPr>
          <w:rFonts w:hint="eastAsia"/>
        </w:rPr>
        <w:t>五</w:t>
      </w:r>
      <w:r>
        <w:rPr>
          <w:rFonts w:hint="eastAsia"/>
        </w:rPr>
        <w:t>（</w:t>
      </w:r>
      <w:r w:rsidR="00A67D15">
        <w:rPr>
          <w:rFonts w:hint="eastAsia"/>
        </w:rPr>
        <w:t>9</w:t>
      </w:r>
      <w:r>
        <w:rPr>
          <w:rFonts w:hint="eastAsia"/>
        </w:rPr>
        <w:t>月</w:t>
      </w:r>
      <w:r w:rsidR="00B25FA6">
        <w:t>11</w:t>
      </w:r>
      <w:r>
        <w:rPr>
          <w:rFonts w:hint="eastAsia"/>
        </w:rPr>
        <w:t>日）</w:t>
      </w:r>
      <w:r>
        <w:t>美元兑人民币中间价</w:t>
      </w:r>
      <w:r>
        <w:rPr>
          <w:rFonts w:ascii="宋体" w:hAnsi="宋体" w:cs="宋体"/>
        </w:rPr>
        <w:t>报</w:t>
      </w:r>
      <w:r w:rsidR="002D37D1">
        <w:rPr>
          <w:rFonts w:ascii="宋体" w:hAnsi="宋体" w:cs="宋体"/>
        </w:rPr>
        <w:t>6.</w:t>
      </w:r>
      <w:r w:rsidR="00CE7B9B">
        <w:rPr>
          <w:rFonts w:ascii="宋体" w:hAnsi="宋体" w:cs="宋体"/>
        </w:rPr>
        <w:t>7</w:t>
      </w:r>
      <w:r w:rsidR="00CA5D9E">
        <w:rPr>
          <w:rFonts w:ascii="宋体" w:hAnsi="宋体" w:cs="宋体"/>
        </w:rPr>
        <w:t>7</w:t>
      </w:r>
      <w:r w:rsidR="003165C7">
        <w:rPr>
          <w:rFonts w:ascii="宋体" w:hAnsi="宋体" w:cs="宋体"/>
        </w:rPr>
        <w:t>43</w:t>
      </w:r>
      <w:r>
        <w:rPr>
          <w:rFonts w:ascii="宋体" w:hAnsi="宋体" w:cs="宋体"/>
        </w:rPr>
        <w:t>，</w:t>
      </w:r>
      <w:r w:rsidR="00E648F1">
        <w:rPr>
          <w:rFonts w:ascii="宋体" w:hAnsi="宋体" w:cs="宋体" w:hint="eastAsia"/>
        </w:rPr>
        <w:t>调</w:t>
      </w:r>
      <w:r w:rsidR="00CA5D9E">
        <w:rPr>
          <w:rFonts w:ascii="宋体" w:hAnsi="宋体" w:cs="宋体" w:hint="eastAsia"/>
        </w:rPr>
        <w:t>降2</w:t>
      </w:r>
      <w:r w:rsidR="003165C7">
        <w:rPr>
          <w:rFonts w:ascii="宋体" w:hAnsi="宋体" w:cs="宋体"/>
        </w:rPr>
        <w:t>3</w:t>
      </w:r>
      <w:r w:rsidR="00E648F1">
        <w:rPr>
          <w:rFonts w:ascii="宋体" w:hAnsi="宋体" w:cs="宋体" w:hint="eastAsia"/>
        </w:rPr>
        <w:t>个基点</w:t>
      </w:r>
      <w:r>
        <w:rPr>
          <w:rFonts w:ascii="宋体" w:hAnsi="宋体" w:cs="宋体" w:hint="eastAsia"/>
        </w:rPr>
        <w:t>，累计调</w:t>
      </w:r>
      <w:r w:rsidR="005727D9">
        <w:rPr>
          <w:rFonts w:ascii="宋体" w:hAnsi="宋体" w:cs="宋体" w:hint="eastAsia"/>
        </w:rPr>
        <w:t>降</w:t>
      </w:r>
      <w:r w:rsidR="00CA5D9E">
        <w:rPr>
          <w:rFonts w:ascii="宋体" w:hAnsi="宋体" w:cs="宋体"/>
        </w:rPr>
        <w:t>4</w:t>
      </w:r>
      <w:r w:rsidR="003165C7">
        <w:rPr>
          <w:rFonts w:ascii="宋体" w:hAnsi="宋体" w:cs="宋体"/>
        </w:rPr>
        <w:t>4</w:t>
      </w:r>
      <w:r>
        <w:rPr>
          <w:rFonts w:ascii="宋体" w:hAnsi="宋体" w:cs="宋体" w:hint="eastAsia"/>
        </w:rPr>
        <w:t>个基点。港交所美元兑人</w:t>
      </w:r>
      <w:r w:rsidRPr="00AA5ABE">
        <w:rPr>
          <w:rFonts w:hint="eastAsia"/>
        </w:rPr>
        <w:t>民币期货主力合约</w:t>
      </w:r>
      <w:r w:rsidRPr="00AA5ABE">
        <w:rPr>
          <w:rFonts w:ascii="宋体" w:hAnsi="宋体" w:hint="eastAsia"/>
        </w:rPr>
        <w:t>C</w:t>
      </w:r>
      <w:r w:rsidRPr="00AA5ABE">
        <w:rPr>
          <w:rFonts w:ascii="宋体" w:hAnsi="宋体"/>
        </w:rPr>
        <w:t>USF2</w:t>
      </w:r>
      <w:r w:rsidR="00AA5ABE" w:rsidRPr="00AA5ABE">
        <w:rPr>
          <w:rFonts w:ascii="宋体" w:hAnsi="宋体"/>
        </w:rPr>
        <w:t>60</w:t>
      </w:r>
      <w:r w:rsidR="00B221EB">
        <w:rPr>
          <w:rFonts w:ascii="宋体" w:hAnsi="宋体"/>
        </w:rPr>
        <w:t>9</w:t>
      </w:r>
      <w:r w:rsidRPr="00AA5ABE">
        <w:rPr>
          <w:rFonts w:ascii="宋体" w:hAnsi="宋体" w:hint="eastAsia"/>
        </w:rPr>
        <w:t>收</w:t>
      </w:r>
      <w:r w:rsidR="008A2ED9">
        <w:rPr>
          <w:rFonts w:ascii="宋体" w:hAnsi="宋体" w:hint="eastAsia"/>
        </w:rPr>
        <w:t>涨</w:t>
      </w:r>
      <w:r w:rsidR="0051119D">
        <w:rPr>
          <w:rFonts w:ascii="宋体" w:hAnsi="宋体" w:hint="eastAsia"/>
        </w:rPr>
        <w:t>0</w:t>
      </w:r>
      <w:r w:rsidR="0051119D">
        <w:rPr>
          <w:rFonts w:ascii="宋体" w:hAnsi="宋体"/>
        </w:rPr>
        <w:t>.</w:t>
      </w:r>
      <w:r w:rsidR="008A2ED9">
        <w:rPr>
          <w:rFonts w:ascii="宋体" w:hAnsi="宋体"/>
        </w:rPr>
        <w:t>06</w:t>
      </w:r>
      <w:r w:rsidR="00FB6956">
        <w:rPr>
          <w:rFonts w:ascii="宋体" w:hAnsi="宋体"/>
        </w:rPr>
        <w:t>%</w:t>
      </w:r>
      <w:r w:rsidR="00EF1A60">
        <w:rPr>
          <w:rFonts w:ascii="宋体" w:hAnsi="宋体" w:hint="eastAsia"/>
        </w:rPr>
        <w:t>，</w:t>
      </w:r>
      <w:r w:rsidRPr="00AA5ABE">
        <w:rPr>
          <w:rFonts w:ascii="宋体" w:hAnsi="宋体" w:hint="eastAsia"/>
        </w:rPr>
        <w:t>新交所美元兑离岸人民币期货主力合约</w:t>
      </w:r>
      <w:r w:rsidRPr="00AA5ABE">
        <w:rPr>
          <w:rFonts w:ascii="宋体" w:hAnsi="宋体"/>
        </w:rPr>
        <w:t>UC</w:t>
      </w:r>
      <w:r w:rsidR="00B221EB">
        <w:rPr>
          <w:rFonts w:ascii="宋体" w:hAnsi="宋体"/>
        </w:rPr>
        <w:t>U</w:t>
      </w:r>
      <w:r w:rsidR="00AA5ABE" w:rsidRPr="00AA5ABE">
        <w:rPr>
          <w:rFonts w:ascii="宋体" w:hAnsi="宋体"/>
        </w:rPr>
        <w:t>26</w:t>
      </w:r>
      <w:r w:rsidRPr="00AA5ABE">
        <w:rPr>
          <w:rFonts w:ascii="宋体" w:hAnsi="宋体" w:hint="eastAsia"/>
        </w:rPr>
        <w:t>收</w:t>
      </w:r>
      <w:r w:rsidR="002A79DF">
        <w:rPr>
          <w:rFonts w:ascii="宋体" w:hAnsi="宋体" w:hint="eastAsia"/>
        </w:rPr>
        <w:t>跌</w:t>
      </w:r>
      <w:r w:rsidR="0051119D">
        <w:rPr>
          <w:rFonts w:ascii="宋体" w:hAnsi="宋体" w:hint="eastAsia"/>
        </w:rPr>
        <w:t>0</w:t>
      </w:r>
      <w:r w:rsidR="0051119D">
        <w:rPr>
          <w:rFonts w:ascii="宋体" w:hAnsi="宋体"/>
        </w:rPr>
        <w:t>.</w:t>
      </w:r>
      <w:r w:rsidR="002A79DF">
        <w:rPr>
          <w:rFonts w:ascii="宋体" w:hAnsi="宋体"/>
        </w:rPr>
        <w:t>3</w:t>
      </w:r>
      <w:r w:rsidR="008A2ED9">
        <w:rPr>
          <w:rFonts w:ascii="宋体" w:hAnsi="宋体"/>
        </w:rPr>
        <w:t>8</w:t>
      </w:r>
      <w:r w:rsidR="007844B4" w:rsidRPr="00AA5ABE">
        <w:rPr>
          <w:rFonts w:ascii="宋体" w:hAnsi="宋体"/>
        </w:rPr>
        <w:t>%</w:t>
      </w:r>
      <w:r w:rsidRPr="00AA5ABE">
        <w:rPr>
          <w:rFonts w:ascii="宋体" w:hAnsi="宋体" w:hint="eastAsia"/>
        </w:rPr>
        <w:t>。</w:t>
      </w:r>
    </w:p>
    <w:p w14:paraId="2A8620FC" w14:textId="034DE264" w:rsidR="00CA7296" w:rsidRDefault="00CA7296" w:rsidP="00CA7296">
      <w:pPr>
        <w:spacing w:line="312" w:lineRule="auto"/>
        <w:ind w:firstLine="420"/>
      </w:pPr>
      <w:r>
        <w:rPr>
          <w:rFonts w:ascii="宋体" w:hAnsi="宋体" w:cs="宋体" w:hint="eastAsia"/>
        </w:rPr>
        <w:t>美元兑在岸人民币</w:t>
      </w:r>
      <w:r>
        <w:t>收报</w:t>
      </w:r>
      <w:r w:rsidR="003A699C">
        <w:t>6</w:t>
      </w:r>
      <w:r w:rsidR="006A0016">
        <w:t>.</w:t>
      </w:r>
      <w:r w:rsidR="005963F1">
        <w:rPr>
          <w:rFonts w:ascii="宋体" w:hAnsi="宋体" w:cs="宋体"/>
        </w:rPr>
        <w:t>7</w:t>
      </w:r>
      <w:r w:rsidR="008A2ED9">
        <w:rPr>
          <w:rFonts w:ascii="宋体" w:hAnsi="宋体" w:cs="宋体"/>
        </w:rPr>
        <w:t>096</w:t>
      </w:r>
      <w:r>
        <w:t>，</w:t>
      </w:r>
      <w:r>
        <w:rPr>
          <w:rFonts w:hint="eastAsia"/>
        </w:rPr>
        <w:t>美元兑离岸人民币收报</w:t>
      </w:r>
      <w:r w:rsidR="003A699C">
        <w:t>6</w:t>
      </w:r>
      <w:r w:rsidR="00C870C1">
        <w:t>.</w:t>
      </w:r>
      <w:r w:rsidR="00827B82">
        <w:t>7</w:t>
      </w:r>
      <w:r w:rsidR="002A79DF">
        <w:t>08</w:t>
      </w:r>
      <w:r w:rsidR="008A2ED9">
        <w:t>1</w:t>
      </w:r>
      <w:r>
        <w:rPr>
          <w:rFonts w:hint="eastAsia"/>
        </w:rPr>
        <w:t>，在当周</w:t>
      </w:r>
      <w:r>
        <w:t>分别</w:t>
      </w:r>
      <w:r w:rsidR="002A79DF">
        <w:rPr>
          <w:rFonts w:hint="eastAsia"/>
        </w:rPr>
        <w:t>下跌</w:t>
      </w:r>
      <w:r w:rsidR="002A6475">
        <w:rPr>
          <w:rFonts w:hint="eastAsia"/>
        </w:rPr>
        <w:t>0</w:t>
      </w:r>
      <w:r w:rsidR="002A6475">
        <w:t>.</w:t>
      </w:r>
      <w:r w:rsidR="008A2ED9">
        <w:t>04</w:t>
      </w:r>
      <w:r w:rsidR="002A6475">
        <w:t>%</w:t>
      </w:r>
      <w:r>
        <w:t>和</w:t>
      </w:r>
      <w:r w:rsidR="008A2ED9">
        <w:rPr>
          <w:rFonts w:hint="eastAsia"/>
        </w:rPr>
        <w:t>上涨</w:t>
      </w:r>
      <w:r w:rsidR="00827B82">
        <w:rPr>
          <w:rFonts w:hint="eastAsia"/>
        </w:rPr>
        <w:t>0</w:t>
      </w:r>
      <w:r w:rsidR="00827B82">
        <w:t>.</w:t>
      </w:r>
      <w:r w:rsidR="008A2ED9">
        <w:t>01</w:t>
      </w:r>
      <w:r w:rsidR="002A6475">
        <w:t>%</w:t>
      </w:r>
      <w:r>
        <w:t>。欧元兑人民币报</w:t>
      </w:r>
      <w:r w:rsidR="0051119D">
        <w:t>7</w:t>
      </w:r>
      <w:r w:rsidR="00374735">
        <w:t>.</w:t>
      </w:r>
      <w:r w:rsidR="008A2ED9">
        <w:t>7772</w:t>
      </w:r>
      <w:r>
        <w:t>、英镑兑人民币报</w:t>
      </w:r>
      <w:r w:rsidR="00827B82">
        <w:rPr>
          <w:rFonts w:hint="eastAsia"/>
        </w:rPr>
        <w:t>9</w:t>
      </w:r>
      <w:r w:rsidR="00827B82">
        <w:t>.</w:t>
      </w:r>
      <w:r w:rsidR="002A79DF">
        <w:t>0</w:t>
      </w:r>
      <w:r w:rsidR="008A2ED9">
        <w:t>685</w:t>
      </w:r>
      <w:r w:rsidR="00787BFA">
        <w:rPr>
          <w:rFonts w:hint="eastAsia"/>
        </w:rPr>
        <w:t>、</w:t>
      </w:r>
      <w:r w:rsidR="000959E1">
        <w:rPr>
          <w:rFonts w:hint="eastAsia"/>
        </w:rPr>
        <w:t>日元</w:t>
      </w:r>
      <w:r>
        <w:t>兑</w:t>
      </w:r>
      <w:r w:rsidR="000959E1">
        <w:rPr>
          <w:rFonts w:hint="eastAsia"/>
        </w:rPr>
        <w:t>人民币</w:t>
      </w:r>
      <w:r>
        <w:t>报</w:t>
      </w:r>
      <w:r w:rsidR="001938CF">
        <w:t>4</w:t>
      </w:r>
      <w:r w:rsidR="00103A47">
        <w:t>.</w:t>
      </w:r>
      <w:r w:rsidR="008A2ED9">
        <w:t>3517</w:t>
      </w:r>
      <w:r w:rsidR="000959E1">
        <w:rPr>
          <w:rFonts w:hint="eastAsia"/>
        </w:rPr>
        <w:t>、</w:t>
      </w:r>
      <w:r>
        <w:t>澳元兑人民币报</w:t>
      </w:r>
      <w:r>
        <w:t>4</w:t>
      </w:r>
      <w:r w:rsidR="006B50D4">
        <w:t>.</w:t>
      </w:r>
      <w:r w:rsidR="00670ED4">
        <w:t>8</w:t>
      </w:r>
      <w:r w:rsidR="008A2ED9">
        <w:t>115</w:t>
      </w:r>
      <w:r>
        <w:rPr>
          <w:rFonts w:hint="eastAsia"/>
        </w:rPr>
        <w:t>，在当</w:t>
      </w:r>
      <w:r>
        <w:t>周分别</w:t>
      </w:r>
      <w:r w:rsidR="003F57F4">
        <w:rPr>
          <w:rFonts w:hint="eastAsia"/>
        </w:rPr>
        <w:t>跌</w:t>
      </w:r>
      <w:r w:rsidR="005963F1">
        <w:t>0.</w:t>
      </w:r>
      <w:r w:rsidR="008A2ED9">
        <w:t>31</w:t>
      </w:r>
      <w:r w:rsidR="002A6475">
        <w:t>%</w:t>
      </w:r>
      <w:r>
        <w:t>、</w:t>
      </w:r>
      <w:r w:rsidR="003F57F4">
        <w:rPr>
          <w:rFonts w:hint="eastAsia"/>
        </w:rPr>
        <w:t>跌</w:t>
      </w:r>
      <w:r w:rsidR="00D26229">
        <w:rPr>
          <w:rFonts w:hint="eastAsia"/>
        </w:rPr>
        <w:t>0</w:t>
      </w:r>
      <w:r w:rsidR="00D26229">
        <w:t>.</w:t>
      </w:r>
      <w:r w:rsidR="008A2ED9">
        <w:t>10</w:t>
      </w:r>
      <w:r w:rsidR="00DD51CB">
        <w:t>%</w:t>
      </w:r>
      <w:r>
        <w:rPr>
          <w:rFonts w:hint="eastAsia"/>
        </w:rPr>
        <w:t>、</w:t>
      </w:r>
      <w:r w:rsidR="002A79DF">
        <w:rPr>
          <w:rFonts w:hint="eastAsia"/>
        </w:rPr>
        <w:t>涨</w:t>
      </w:r>
      <w:r w:rsidR="002A79DF">
        <w:rPr>
          <w:rFonts w:hint="eastAsia"/>
        </w:rPr>
        <w:t>1</w:t>
      </w:r>
      <w:r w:rsidR="002A79DF">
        <w:t>.</w:t>
      </w:r>
      <w:r w:rsidR="008A2ED9">
        <w:t>41</w:t>
      </w:r>
      <w:r w:rsidR="002A6475">
        <w:t>%</w:t>
      </w:r>
      <w:r>
        <w:t>和</w:t>
      </w:r>
      <w:r w:rsidR="002A79DF">
        <w:rPr>
          <w:rFonts w:hint="eastAsia"/>
        </w:rPr>
        <w:t>跌</w:t>
      </w:r>
      <w:r w:rsidR="00827B82">
        <w:rPr>
          <w:rFonts w:hint="eastAsia"/>
        </w:rPr>
        <w:t>0</w:t>
      </w:r>
      <w:r w:rsidR="00827B82">
        <w:t>.</w:t>
      </w:r>
      <w:r w:rsidR="008A2ED9">
        <w:t>44</w:t>
      </w:r>
      <w:r w:rsidR="00FF18A2">
        <w:t>%</w:t>
      </w:r>
      <w:r>
        <w:t>。</w:t>
      </w:r>
    </w:p>
    <w:p w14:paraId="76AC2601" w14:textId="7D222297" w:rsidR="00CA7296" w:rsidRDefault="001431CC" w:rsidP="00CA7296">
      <w:pPr>
        <w:spacing w:line="312" w:lineRule="auto"/>
        <w:ind w:firstLine="420"/>
      </w:pPr>
      <w:r>
        <w:rPr>
          <w:rFonts w:hint="eastAsia"/>
        </w:rPr>
        <w:t>上</w:t>
      </w:r>
      <w:r w:rsidR="007E1257">
        <w:rPr>
          <w:rFonts w:hint="eastAsia"/>
        </w:rPr>
        <w:t>周</w:t>
      </w:r>
      <w:r w:rsidR="007E1257" w:rsidRPr="007E1257">
        <w:rPr>
          <w:rFonts w:hint="eastAsia"/>
        </w:rPr>
        <w:t>央行公开市场累计进行了</w:t>
      </w:r>
      <w:r w:rsidR="00BB3A71" w:rsidRPr="00BB3A71">
        <w:rPr>
          <w:rFonts w:hint="eastAsia"/>
        </w:rPr>
        <w:t>85</w:t>
      </w:r>
      <w:r w:rsidR="00BB3A71" w:rsidRPr="00BB3A71">
        <w:rPr>
          <w:rFonts w:hint="eastAsia"/>
        </w:rPr>
        <w:t>亿元</w:t>
      </w:r>
      <w:r w:rsidR="00BB3A71" w:rsidRPr="00BB3A71">
        <w:rPr>
          <w:rFonts w:hint="eastAsia"/>
        </w:rPr>
        <w:t>7</w:t>
      </w:r>
      <w:r w:rsidR="00BB3A71" w:rsidRPr="00BB3A71">
        <w:rPr>
          <w:rFonts w:hint="eastAsia"/>
        </w:rPr>
        <w:t>天期逆回购操作，本周央行公开市场有</w:t>
      </w:r>
      <w:r w:rsidR="00BB3A71" w:rsidRPr="00BB3A71">
        <w:rPr>
          <w:rFonts w:hint="eastAsia"/>
        </w:rPr>
        <w:t>100</w:t>
      </w:r>
      <w:r w:rsidR="00BB3A71" w:rsidRPr="00BB3A71">
        <w:rPr>
          <w:rFonts w:hint="eastAsia"/>
        </w:rPr>
        <w:t>亿元</w:t>
      </w:r>
      <w:r w:rsidR="00BB3A71" w:rsidRPr="00BB3A71">
        <w:rPr>
          <w:rFonts w:hint="eastAsia"/>
        </w:rPr>
        <w:t>7</w:t>
      </w:r>
      <w:r w:rsidR="00BB3A71" w:rsidRPr="00BB3A71">
        <w:rPr>
          <w:rFonts w:hint="eastAsia"/>
        </w:rPr>
        <w:t>天期逆回购到期，因此净回笼</w:t>
      </w:r>
      <w:r w:rsidR="00BB3A71" w:rsidRPr="00BB3A71">
        <w:rPr>
          <w:rFonts w:hint="eastAsia"/>
        </w:rPr>
        <w:t>15</w:t>
      </w:r>
      <w:r w:rsidR="00BB3A71" w:rsidRPr="00BB3A71">
        <w:rPr>
          <w:rFonts w:hint="eastAsia"/>
        </w:rPr>
        <w:t>亿元。</w:t>
      </w:r>
    </w:p>
    <w:p w14:paraId="453AF8FD" w14:textId="77777777" w:rsidR="00CA7296" w:rsidRDefault="00CA7296" w:rsidP="00CA7296">
      <w:pPr>
        <w:numPr>
          <w:ilvl w:val="0"/>
          <w:numId w:val="1"/>
        </w:numPr>
        <w:spacing w:beforeLines="50" w:before="156" w:line="312" w:lineRule="auto"/>
        <w:rPr>
          <w:rFonts w:ascii="微软雅黑" w:eastAsia="微软雅黑" w:hAnsi="微软雅黑"/>
          <w:bCs/>
          <w:sz w:val="28"/>
          <w:szCs w:val="28"/>
        </w:rPr>
      </w:pPr>
      <w:r>
        <w:rPr>
          <w:rFonts w:ascii="微软雅黑" w:eastAsia="微软雅黑" w:hAnsi="微软雅黑" w:hint="eastAsia"/>
          <w:b/>
          <w:bCs/>
          <w:sz w:val="28"/>
          <w:szCs w:val="28"/>
        </w:rPr>
        <w:t>消息回顾</w:t>
      </w:r>
    </w:p>
    <w:p w14:paraId="34676110" w14:textId="3C69D428" w:rsidR="00ED110E" w:rsidRDefault="00CA7296" w:rsidP="0011314B">
      <w:pPr>
        <w:spacing w:line="312" w:lineRule="auto"/>
        <w:ind w:firstLine="420"/>
        <w:rPr>
          <w:rFonts w:ascii="宋体" w:hAnsi="宋体"/>
        </w:rPr>
      </w:pPr>
      <w:r w:rsidRPr="0086476E">
        <w:rPr>
          <w:rFonts w:ascii="宋体" w:hAnsi="宋体"/>
        </w:rPr>
        <w:t>1</w:t>
      </w:r>
      <w:r w:rsidR="00626AF8">
        <w:rPr>
          <w:rFonts w:ascii="宋体" w:hAnsi="宋体" w:hint="eastAsia"/>
        </w:rPr>
        <w:t>、</w:t>
      </w:r>
      <w:r w:rsidR="00302FEF" w:rsidRPr="00302FEF">
        <w:rPr>
          <w:rFonts w:ascii="宋体" w:hAnsi="宋体" w:hint="eastAsia"/>
        </w:rPr>
        <w:t>国家主席习近平在新德里出席金砖国家领导人第十八次会晤第二阶段会议时就深化金砖合作提出5项倡议：一是人工智能开源普惠倡议；二是贸易投资便利化倡议；三是数字产业合作倡议；四是智能制造合作倡议；五是科技育才倡议。习近平强调，“大金砖”要有大作为、实现大发展，就必须筑牢务实合作根基。要发挥背靠新兴市场、联结全球南方的优势，坚持开放合作、互利共赢，维护产业链供应链稳定畅通，培育一体化大市场。要打造创新孵化器，升级传统产业，发展新兴产业，布局未来产业，让新兴技术照亮共同繁荣之路。</w:t>
      </w:r>
    </w:p>
    <w:p w14:paraId="3316BE34" w14:textId="7ACD3E7D" w:rsidR="00785749" w:rsidRPr="0011314B" w:rsidRDefault="00CA7296" w:rsidP="0011314B">
      <w:pPr>
        <w:spacing w:line="312" w:lineRule="auto"/>
        <w:ind w:firstLine="420"/>
        <w:rPr>
          <w:rFonts w:ascii="宋体" w:hAnsi="宋体"/>
        </w:rPr>
      </w:pPr>
      <w:r w:rsidRPr="0086476E">
        <w:rPr>
          <w:rFonts w:ascii="宋体" w:hAnsi="宋体" w:hint="eastAsia"/>
        </w:rPr>
        <w:t>2、</w:t>
      </w:r>
      <w:r w:rsidR="00302FEF" w:rsidRPr="00302FEF">
        <w:rPr>
          <w:rFonts w:ascii="宋体" w:hAnsi="宋体" w:hint="eastAsia"/>
        </w:rPr>
        <w:t>“十五五”资本市场改革路线图明确，总体目标是打造安全、规范、透明、开放、有活力、有韧性的资本市场。实施更具包容性的发行上市、并购重组等制度，努力将A股市场打造为境内优质企业上市首选地。严格执行并持续完善退市制度。加强稳市场机制建设，拓宽中长期资金来源和入市方式。聚焦欺诈发行、财务造假、操纵市场、内幕交易等重大违法行为，加强监管和投资者保护。</w:t>
      </w:r>
    </w:p>
    <w:p w14:paraId="0E3CF4D4" w14:textId="4C70F899" w:rsidR="006F775F" w:rsidRDefault="00BC01B8" w:rsidP="001F0839">
      <w:pPr>
        <w:spacing w:line="312" w:lineRule="auto"/>
        <w:ind w:firstLine="420"/>
        <w:rPr>
          <w:rFonts w:ascii="宋体" w:hAnsi="宋体"/>
        </w:rPr>
      </w:pPr>
      <w:r w:rsidRPr="00CA1C69">
        <w:rPr>
          <w:rFonts w:ascii="宋体" w:hAnsi="宋体"/>
        </w:rPr>
        <w:t>3</w:t>
      </w:r>
      <w:r w:rsidRPr="00CA1C69">
        <w:rPr>
          <w:rFonts w:ascii="宋体" w:hAnsi="宋体" w:hint="eastAsia"/>
        </w:rPr>
        <w:t>、</w:t>
      </w:r>
      <w:r w:rsidR="00302FEF" w:rsidRPr="00302FEF">
        <w:rPr>
          <w:rFonts w:ascii="宋体" w:hAnsi="宋体" w:hint="eastAsia"/>
        </w:rPr>
        <w:t>伊朗议员、议会国家安全和外交政策委员会秘书贝赫纳姆·赛义迪表示，伊朗和阿曼将很快宣布一项关于通过霍尔木兹海峡的航运路线的谅解备忘录。该协议指定一条“临时</w:t>
      </w:r>
      <w:r w:rsidR="00302FEF" w:rsidRPr="00302FEF">
        <w:rPr>
          <w:rFonts w:ascii="宋体" w:hAnsi="宋体" w:hint="eastAsia"/>
        </w:rPr>
        <w:lastRenderedPageBreak/>
        <w:t>路线”，但“并不意味着海峡重新开放”。伊朗总统佩泽希齐扬表示，如果美国结束封锁，霍尔木兹海峡将重新开放。</w:t>
      </w:r>
    </w:p>
    <w:p w14:paraId="630B9579" w14:textId="1675DEEE" w:rsidR="00BC01B8" w:rsidRPr="00F44D25" w:rsidRDefault="00BC01B8" w:rsidP="001F0839">
      <w:pPr>
        <w:spacing w:line="312" w:lineRule="auto"/>
        <w:ind w:firstLine="420"/>
        <w:rPr>
          <w:rFonts w:ascii="宋体" w:hAnsi="宋体"/>
        </w:rPr>
      </w:pPr>
      <w:r w:rsidRPr="0086476E">
        <w:rPr>
          <w:rFonts w:ascii="宋体" w:hAnsi="宋体" w:hint="eastAsia"/>
        </w:rPr>
        <w:t>4、</w:t>
      </w:r>
      <w:r w:rsidR="00302FEF" w:rsidRPr="00302FEF">
        <w:rPr>
          <w:rFonts w:ascii="宋体" w:hAnsi="宋体" w:hint="eastAsia"/>
        </w:rPr>
        <w:t>美加关税战再度升级。在加拿大宣布对价值约200亿美元的美国商品加征报复性关税后，美方宣布将从9月29日起禁止进口部分加拿大酒精饮料、机动车辆和乳制品，并将从9月15日起对约100个品类的加拿大产品加征50%关税。</w:t>
      </w:r>
    </w:p>
    <w:p w14:paraId="0C5E6DC3" w14:textId="77777777" w:rsidR="00CA7296" w:rsidRDefault="00CA7296" w:rsidP="00CA7296">
      <w:pPr>
        <w:numPr>
          <w:ilvl w:val="0"/>
          <w:numId w:val="1"/>
        </w:numPr>
        <w:spacing w:beforeLines="50" w:before="156" w:line="312" w:lineRule="auto"/>
        <w:rPr>
          <w:rFonts w:ascii="微软雅黑" w:eastAsia="微软雅黑" w:hAnsi="微软雅黑"/>
          <w:b/>
          <w:bCs/>
          <w:sz w:val="28"/>
          <w:szCs w:val="28"/>
        </w:rPr>
      </w:pPr>
      <w:r>
        <w:rPr>
          <w:rFonts w:ascii="微软雅黑" w:eastAsia="微软雅黑" w:hAnsi="微软雅黑" w:hint="eastAsia"/>
          <w:b/>
          <w:bCs/>
          <w:sz w:val="28"/>
          <w:szCs w:val="28"/>
        </w:rPr>
        <w:t>相关图表</w:t>
      </w:r>
    </w:p>
    <w:p w14:paraId="1DA585C4" w14:textId="77777777" w:rsidR="00CA7296" w:rsidRDefault="00CA7296" w:rsidP="00CA7296">
      <w:pPr>
        <w:pStyle w:val="a3"/>
        <w:keepNext/>
        <w:jc w:val="left"/>
        <w:rPr>
          <w:rFonts w:ascii="宋体" w:eastAsia="宋体" w:hAnsi="宋体"/>
          <w:b/>
        </w:rPr>
      </w:pPr>
      <w:r>
        <w:rPr>
          <w:rFonts w:ascii="宋体" w:eastAsia="宋体" w:hAnsi="宋体"/>
          <w:b/>
        </w:rPr>
        <w:t xml:space="preserve">图表 </w:t>
      </w:r>
      <w:r>
        <w:rPr>
          <w:rFonts w:ascii="宋体" w:eastAsia="宋体" w:hAnsi="宋体"/>
          <w:b/>
        </w:rPr>
        <w:fldChar w:fldCharType="begin"/>
      </w:r>
      <w:r>
        <w:rPr>
          <w:rFonts w:ascii="宋体" w:eastAsia="宋体" w:hAnsi="宋体"/>
          <w:b/>
        </w:rPr>
        <w:instrText xml:space="preserve"> SEQ 图表 \* ARABIC </w:instrText>
      </w:r>
      <w:r>
        <w:rPr>
          <w:rFonts w:ascii="宋体" w:eastAsia="宋体" w:hAnsi="宋体"/>
          <w:b/>
        </w:rPr>
        <w:fldChar w:fldCharType="separate"/>
      </w:r>
      <w:r>
        <w:rPr>
          <w:rFonts w:ascii="宋体" w:eastAsia="宋体" w:hAnsi="宋体"/>
          <w:b/>
        </w:rPr>
        <w:t>1</w:t>
      </w:r>
      <w:r>
        <w:rPr>
          <w:rFonts w:ascii="宋体" w:eastAsia="宋体" w:hAnsi="宋体"/>
          <w:b/>
        </w:rPr>
        <w:fldChar w:fldCharType="end"/>
      </w:r>
      <w:r>
        <w:rPr>
          <w:rFonts w:ascii="宋体" w:eastAsia="宋体" w:hAnsi="宋体"/>
          <w:b/>
        </w:rPr>
        <w:t xml:space="preserve"> </w:t>
      </w:r>
      <w:r>
        <w:rPr>
          <w:rFonts w:ascii="宋体" w:eastAsia="宋体" w:hAnsi="宋体" w:hint="eastAsia"/>
          <w:b/>
        </w:rPr>
        <w:t>美元兑人民币中间价</w:t>
      </w:r>
    </w:p>
    <w:p w14:paraId="72098552" w14:textId="650AB503" w:rsidR="00CA7296" w:rsidRDefault="00051C71" w:rsidP="00CA7296">
      <w:pPr>
        <w:spacing w:beforeLines="50" w:before="156" w:line="312" w:lineRule="auto"/>
        <w:jc w:val="center"/>
        <w:rPr>
          <w:rFonts w:ascii="微软雅黑" w:eastAsia="微软雅黑" w:hAnsi="微软雅黑"/>
          <w:b/>
          <w:bCs/>
          <w:sz w:val="28"/>
          <w:szCs w:val="28"/>
        </w:rPr>
      </w:pPr>
      <w:r>
        <w:rPr>
          <w:noProof/>
        </w:rPr>
        <w:t xml:space="preserve"> </w:t>
      </w:r>
      <w:r w:rsidR="003165C7">
        <w:rPr>
          <w:noProof/>
        </w:rPr>
        <w:drawing>
          <wp:inline distT="0" distB="0" distL="0" distR="0" wp14:anchorId="66CF2F9B" wp14:editId="07313DD5">
            <wp:extent cx="3429000" cy="1943563"/>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462591" cy="1962603"/>
                    </a:xfrm>
                    <a:prstGeom prst="rect">
                      <a:avLst/>
                    </a:prstGeom>
                  </pic:spPr>
                </pic:pic>
              </a:graphicData>
            </a:graphic>
          </wp:inline>
        </w:drawing>
      </w:r>
    </w:p>
    <w:p w14:paraId="724C81D0" w14:textId="676325FD" w:rsidR="00CA7296" w:rsidRDefault="00CA7296" w:rsidP="00CA7296">
      <w:pPr>
        <w:spacing w:line="360" w:lineRule="auto"/>
        <w:rPr>
          <w:rFonts w:ascii="宋体" w:hAnsi="宋体"/>
          <w:sz w:val="18"/>
          <w:szCs w:val="18"/>
        </w:rPr>
      </w:pPr>
      <w:r>
        <w:rPr>
          <w:rFonts w:ascii="宋体" w:hAnsi="宋体" w:hint="eastAsia"/>
          <w:sz w:val="18"/>
          <w:szCs w:val="18"/>
        </w:rPr>
        <w:t>资料来源：</w:t>
      </w:r>
      <w:r w:rsidR="00C442CC">
        <w:rPr>
          <w:rFonts w:ascii="宋体" w:hAnsi="宋体" w:hint="eastAsia"/>
          <w:sz w:val="18"/>
          <w:szCs w:val="18"/>
        </w:rPr>
        <w:t>i</w:t>
      </w:r>
      <w:r w:rsidR="00C442CC">
        <w:rPr>
          <w:rFonts w:ascii="宋体" w:hAnsi="宋体"/>
          <w:sz w:val="18"/>
          <w:szCs w:val="18"/>
        </w:rPr>
        <w:t>F</w:t>
      </w:r>
      <w:r w:rsidR="00C442CC">
        <w:rPr>
          <w:rFonts w:ascii="宋体" w:hAnsi="宋体" w:hint="eastAsia"/>
          <w:sz w:val="18"/>
          <w:szCs w:val="18"/>
        </w:rPr>
        <w:t>in</w:t>
      </w:r>
      <w:r w:rsidR="00C442CC">
        <w:rPr>
          <w:rFonts w:ascii="宋体" w:hAnsi="宋体"/>
          <w:sz w:val="18"/>
          <w:szCs w:val="18"/>
        </w:rPr>
        <w:t>D</w:t>
      </w:r>
      <w:r>
        <w:rPr>
          <w:rFonts w:ascii="宋体" w:hAnsi="宋体" w:hint="eastAsia"/>
          <w:sz w:val="18"/>
          <w:szCs w:val="18"/>
        </w:rPr>
        <w:t>，瑞达国际</w:t>
      </w:r>
    </w:p>
    <w:p w14:paraId="7C1CFF78" w14:textId="05DD9DB6" w:rsidR="00CA7296" w:rsidRDefault="00CA7296" w:rsidP="00CA7296">
      <w:pPr>
        <w:pStyle w:val="a3"/>
        <w:keepNext/>
        <w:jc w:val="left"/>
        <w:rPr>
          <w:rFonts w:ascii="宋体" w:eastAsia="宋体" w:hAnsi="宋体"/>
          <w:b/>
        </w:rPr>
      </w:pPr>
      <w:r>
        <w:rPr>
          <w:rFonts w:ascii="宋体" w:eastAsia="宋体" w:hAnsi="宋体"/>
          <w:b/>
        </w:rPr>
        <w:t xml:space="preserve">图表 </w:t>
      </w:r>
      <w:r>
        <w:rPr>
          <w:rFonts w:ascii="宋体" w:eastAsia="宋体" w:hAnsi="宋体"/>
          <w:b/>
        </w:rPr>
        <w:fldChar w:fldCharType="begin"/>
      </w:r>
      <w:r>
        <w:rPr>
          <w:rFonts w:ascii="宋体" w:eastAsia="宋体" w:hAnsi="宋体"/>
          <w:b/>
        </w:rPr>
        <w:instrText xml:space="preserve"> SEQ 图表 \* ARABIC </w:instrText>
      </w:r>
      <w:r>
        <w:rPr>
          <w:rFonts w:ascii="宋体" w:eastAsia="宋体" w:hAnsi="宋体"/>
          <w:b/>
        </w:rPr>
        <w:fldChar w:fldCharType="separate"/>
      </w:r>
      <w:r>
        <w:rPr>
          <w:rFonts w:ascii="宋体" w:eastAsia="宋体" w:hAnsi="宋体"/>
          <w:b/>
        </w:rPr>
        <w:t>2</w:t>
      </w:r>
      <w:r>
        <w:rPr>
          <w:rFonts w:ascii="宋体" w:eastAsia="宋体" w:hAnsi="宋体"/>
          <w:b/>
        </w:rPr>
        <w:fldChar w:fldCharType="end"/>
      </w:r>
      <w:r>
        <w:rPr>
          <w:rFonts w:ascii="宋体" w:eastAsia="宋体" w:hAnsi="宋体"/>
          <w:b/>
        </w:rPr>
        <w:t xml:space="preserve"> </w:t>
      </w:r>
      <w:r>
        <w:rPr>
          <w:rFonts w:ascii="宋体" w:eastAsia="宋体" w:hAnsi="宋体" w:hint="eastAsia"/>
          <w:b/>
        </w:rPr>
        <w:t>港交所美元兑人民币期货</w:t>
      </w:r>
      <w:r w:rsidR="00081272">
        <w:rPr>
          <w:rFonts w:ascii="宋体" w:eastAsia="宋体" w:hAnsi="宋体"/>
          <w:b/>
        </w:rPr>
        <w:t>CUS</w:t>
      </w:r>
      <w:r w:rsidR="00433DAC">
        <w:rPr>
          <w:rFonts w:ascii="宋体" w:eastAsia="宋体" w:hAnsi="宋体" w:hint="eastAsia"/>
          <w:b/>
        </w:rPr>
        <w:t>主</w:t>
      </w:r>
      <w:r w:rsidR="00EE0ABC">
        <w:rPr>
          <w:rFonts w:ascii="宋体" w:eastAsia="宋体" w:hAnsi="宋体" w:hint="eastAsia"/>
          <w:b/>
        </w:rPr>
        <w:t>连</w:t>
      </w:r>
      <w:r>
        <w:rPr>
          <w:rFonts w:ascii="宋体" w:eastAsia="宋体" w:hAnsi="宋体" w:hint="eastAsia"/>
          <w:b/>
        </w:rPr>
        <w:t>收盘价</w:t>
      </w:r>
    </w:p>
    <w:p w14:paraId="7F81A8FC" w14:textId="063F50EC" w:rsidR="00CA7296" w:rsidRDefault="008A2ED9" w:rsidP="00CA7296">
      <w:pPr>
        <w:spacing w:line="360" w:lineRule="auto"/>
        <w:jc w:val="center"/>
        <w:rPr>
          <w:rFonts w:ascii="宋体" w:hAnsi="宋体"/>
          <w:sz w:val="18"/>
          <w:szCs w:val="18"/>
        </w:rPr>
      </w:pPr>
      <w:r>
        <w:rPr>
          <w:noProof/>
        </w:rPr>
        <w:drawing>
          <wp:inline distT="0" distB="0" distL="0" distR="0" wp14:anchorId="46102C13" wp14:editId="140B3C12">
            <wp:extent cx="5010150" cy="3292246"/>
            <wp:effectExtent l="0" t="0" r="0" b="381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010868" cy="3292718"/>
                    </a:xfrm>
                    <a:prstGeom prst="rect">
                      <a:avLst/>
                    </a:prstGeom>
                  </pic:spPr>
                </pic:pic>
              </a:graphicData>
            </a:graphic>
          </wp:inline>
        </w:drawing>
      </w:r>
    </w:p>
    <w:p w14:paraId="2C3CB845" w14:textId="55F2DBAF" w:rsidR="00CA7296" w:rsidRDefault="00CA7296" w:rsidP="00CA7296">
      <w:pPr>
        <w:spacing w:line="360" w:lineRule="auto"/>
        <w:rPr>
          <w:rFonts w:ascii="宋体" w:hAnsi="宋体"/>
          <w:sz w:val="18"/>
          <w:szCs w:val="18"/>
        </w:rPr>
      </w:pPr>
      <w:r>
        <w:rPr>
          <w:rFonts w:ascii="宋体" w:hAnsi="宋体" w:hint="eastAsia"/>
          <w:sz w:val="18"/>
          <w:szCs w:val="18"/>
        </w:rPr>
        <w:t>资料来源：</w:t>
      </w:r>
      <w:r w:rsidR="00C442CC">
        <w:rPr>
          <w:rFonts w:ascii="宋体" w:hAnsi="宋体" w:hint="eastAsia"/>
          <w:sz w:val="18"/>
          <w:szCs w:val="18"/>
        </w:rPr>
        <w:t>i</w:t>
      </w:r>
      <w:r w:rsidR="00C442CC">
        <w:rPr>
          <w:rFonts w:ascii="宋体" w:hAnsi="宋体"/>
          <w:sz w:val="18"/>
          <w:szCs w:val="18"/>
        </w:rPr>
        <w:t>F</w:t>
      </w:r>
      <w:r w:rsidR="00C442CC">
        <w:rPr>
          <w:rFonts w:ascii="宋体" w:hAnsi="宋体" w:hint="eastAsia"/>
          <w:sz w:val="18"/>
          <w:szCs w:val="18"/>
        </w:rPr>
        <w:t>in</w:t>
      </w:r>
      <w:r w:rsidR="00C442CC">
        <w:rPr>
          <w:rFonts w:ascii="宋体" w:hAnsi="宋体"/>
          <w:sz w:val="18"/>
          <w:szCs w:val="18"/>
        </w:rPr>
        <w:t>D</w:t>
      </w:r>
      <w:r>
        <w:rPr>
          <w:rFonts w:ascii="宋体" w:hAnsi="宋体" w:hint="eastAsia"/>
          <w:sz w:val="18"/>
          <w:szCs w:val="18"/>
        </w:rPr>
        <w:t>，瑞达国际</w:t>
      </w:r>
    </w:p>
    <w:p w14:paraId="3075F81F" w14:textId="40DC0629" w:rsidR="00CA7296" w:rsidRDefault="00CA7296" w:rsidP="00CA7296">
      <w:pPr>
        <w:pStyle w:val="a3"/>
        <w:keepNext/>
        <w:jc w:val="left"/>
        <w:rPr>
          <w:rFonts w:ascii="宋体" w:eastAsia="宋体" w:hAnsi="宋体"/>
          <w:b/>
        </w:rPr>
      </w:pPr>
      <w:r>
        <w:rPr>
          <w:rFonts w:ascii="宋体" w:eastAsia="宋体" w:hAnsi="宋体"/>
          <w:b/>
        </w:rPr>
        <w:lastRenderedPageBreak/>
        <w:t xml:space="preserve">图表 </w:t>
      </w:r>
      <w:r>
        <w:rPr>
          <w:rFonts w:ascii="宋体" w:eastAsia="宋体" w:hAnsi="宋体"/>
          <w:b/>
        </w:rPr>
        <w:fldChar w:fldCharType="begin"/>
      </w:r>
      <w:r>
        <w:rPr>
          <w:rFonts w:ascii="宋体" w:eastAsia="宋体" w:hAnsi="宋体"/>
          <w:b/>
        </w:rPr>
        <w:instrText xml:space="preserve"> SEQ 图表 \* ARABIC </w:instrText>
      </w:r>
      <w:r>
        <w:rPr>
          <w:rFonts w:ascii="宋体" w:eastAsia="宋体" w:hAnsi="宋体"/>
          <w:b/>
        </w:rPr>
        <w:fldChar w:fldCharType="separate"/>
      </w:r>
      <w:r>
        <w:rPr>
          <w:rFonts w:ascii="宋体" w:eastAsia="宋体" w:hAnsi="宋体"/>
          <w:b/>
        </w:rPr>
        <w:t>3</w:t>
      </w:r>
      <w:r>
        <w:rPr>
          <w:rFonts w:ascii="宋体" w:eastAsia="宋体" w:hAnsi="宋体"/>
          <w:b/>
        </w:rPr>
        <w:fldChar w:fldCharType="end"/>
      </w:r>
      <w:r>
        <w:rPr>
          <w:rFonts w:ascii="宋体" w:eastAsia="宋体" w:hAnsi="宋体"/>
          <w:b/>
        </w:rPr>
        <w:t xml:space="preserve"> </w:t>
      </w:r>
      <w:r>
        <w:rPr>
          <w:rFonts w:ascii="宋体" w:eastAsia="宋体" w:hAnsi="宋体" w:hint="eastAsia"/>
          <w:b/>
        </w:rPr>
        <w:t>港交所美元兑人民币期货</w:t>
      </w:r>
      <w:r w:rsidR="00081272">
        <w:rPr>
          <w:rFonts w:ascii="宋体" w:eastAsia="宋体" w:hAnsi="宋体"/>
          <w:b/>
        </w:rPr>
        <w:t>CUS</w:t>
      </w:r>
      <w:r>
        <w:rPr>
          <w:rFonts w:ascii="宋体" w:eastAsia="宋体" w:hAnsi="宋体" w:hint="eastAsia"/>
          <w:b/>
        </w:rPr>
        <w:t>涨跌幅（%）</w:t>
      </w:r>
    </w:p>
    <w:p w14:paraId="38BC9AEC" w14:textId="41584AFD" w:rsidR="00CA7296" w:rsidRPr="00AB4AA6" w:rsidRDefault="003165C7" w:rsidP="00AB4AA6">
      <w:pPr>
        <w:jc w:val="center"/>
      </w:pPr>
      <w:r>
        <w:rPr>
          <w:noProof/>
        </w:rPr>
        <w:drawing>
          <wp:inline distT="0" distB="0" distL="0" distR="0" wp14:anchorId="7341AF56" wp14:editId="4C8D57F9">
            <wp:extent cx="3571875" cy="213702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590515" cy="2148172"/>
                    </a:xfrm>
                    <a:prstGeom prst="rect">
                      <a:avLst/>
                    </a:prstGeom>
                  </pic:spPr>
                </pic:pic>
              </a:graphicData>
            </a:graphic>
          </wp:inline>
        </w:drawing>
      </w:r>
    </w:p>
    <w:p w14:paraId="36902B86" w14:textId="710363B6" w:rsidR="00CA7296" w:rsidRDefault="00CA7296" w:rsidP="00CA7296">
      <w:pPr>
        <w:spacing w:line="360" w:lineRule="auto"/>
        <w:rPr>
          <w:rFonts w:ascii="宋体" w:hAnsi="宋体"/>
          <w:sz w:val="18"/>
          <w:szCs w:val="18"/>
        </w:rPr>
      </w:pPr>
      <w:r>
        <w:rPr>
          <w:rFonts w:ascii="宋体" w:hAnsi="宋体" w:hint="eastAsia"/>
          <w:sz w:val="18"/>
          <w:szCs w:val="18"/>
        </w:rPr>
        <w:t>资料来源：</w:t>
      </w:r>
      <w:r w:rsidR="00C442CC">
        <w:rPr>
          <w:rFonts w:ascii="宋体" w:hAnsi="宋体" w:hint="eastAsia"/>
          <w:sz w:val="18"/>
          <w:szCs w:val="18"/>
        </w:rPr>
        <w:t>i</w:t>
      </w:r>
      <w:r w:rsidR="00C442CC">
        <w:rPr>
          <w:rFonts w:ascii="宋体" w:hAnsi="宋体"/>
          <w:sz w:val="18"/>
          <w:szCs w:val="18"/>
        </w:rPr>
        <w:t>F</w:t>
      </w:r>
      <w:r w:rsidR="00C442CC">
        <w:rPr>
          <w:rFonts w:ascii="宋体" w:hAnsi="宋体" w:hint="eastAsia"/>
          <w:sz w:val="18"/>
          <w:szCs w:val="18"/>
        </w:rPr>
        <w:t>in</w:t>
      </w:r>
      <w:r w:rsidR="00C442CC">
        <w:rPr>
          <w:rFonts w:ascii="宋体" w:hAnsi="宋体"/>
          <w:sz w:val="18"/>
          <w:szCs w:val="18"/>
        </w:rPr>
        <w:t>D</w:t>
      </w:r>
      <w:r>
        <w:rPr>
          <w:rFonts w:ascii="宋体" w:hAnsi="宋体" w:hint="eastAsia"/>
          <w:sz w:val="18"/>
          <w:szCs w:val="18"/>
        </w:rPr>
        <w:t>，瑞达国际</w:t>
      </w:r>
    </w:p>
    <w:p w14:paraId="53E27AB6" w14:textId="68D8CEDE" w:rsidR="00CA7296" w:rsidRDefault="00CA7296" w:rsidP="00CA7296">
      <w:pPr>
        <w:pStyle w:val="a3"/>
        <w:keepNext/>
        <w:jc w:val="left"/>
        <w:rPr>
          <w:rFonts w:ascii="宋体" w:eastAsia="宋体" w:hAnsi="宋体"/>
          <w:b/>
        </w:rPr>
      </w:pPr>
      <w:r>
        <w:rPr>
          <w:rFonts w:ascii="宋体" w:eastAsia="宋体" w:hAnsi="宋体"/>
          <w:b/>
        </w:rPr>
        <w:t xml:space="preserve">图表 </w:t>
      </w:r>
      <w:r>
        <w:rPr>
          <w:rFonts w:ascii="宋体" w:eastAsia="宋体" w:hAnsi="宋体"/>
          <w:b/>
        </w:rPr>
        <w:fldChar w:fldCharType="begin"/>
      </w:r>
      <w:r>
        <w:rPr>
          <w:rFonts w:ascii="宋体" w:eastAsia="宋体" w:hAnsi="宋体"/>
          <w:b/>
        </w:rPr>
        <w:instrText xml:space="preserve"> SEQ 图表 \* ARABIC </w:instrText>
      </w:r>
      <w:r>
        <w:rPr>
          <w:rFonts w:ascii="宋体" w:eastAsia="宋体" w:hAnsi="宋体"/>
          <w:b/>
        </w:rPr>
        <w:fldChar w:fldCharType="separate"/>
      </w:r>
      <w:r>
        <w:rPr>
          <w:rFonts w:ascii="宋体" w:eastAsia="宋体" w:hAnsi="宋体"/>
          <w:b/>
        </w:rPr>
        <w:t>4</w:t>
      </w:r>
      <w:r>
        <w:rPr>
          <w:rFonts w:ascii="宋体" w:eastAsia="宋体" w:hAnsi="宋体"/>
          <w:b/>
        </w:rPr>
        <w:fldChar w:fldCharType="end"/>
      </w:r>
      <w:r>
        <w:rPr>
          <w:rFonts w:ascii="宋体" w:eastAsia="宋体" w:hAnsi="宋体"/>
          <w:b/>
        </w:rPr>
        <w:t xml:space="preserve"> </w:t>
      </w:r>
      <w:r>
        <w:rPr>
          <w:rFonts w:ascii="宋体" w:eastAsia="宋体" w:hAnsi="宋体" w:hint="eastAsia"/>
          <w:b/>
        </w:rPr>
        <w:t>新交所美元兑人民币期货</w:t>
      </w:r>
      <w:r>
        <w:rPr>
          <w:rFonts w:ascii="宋体" w:eastAsia="宋体" w:hAnsi="宋体"/>
          <w:b/>
        </w:rPr>
        <w:t>UC</w:t>
      </w:r>
      <w:r w:rsidR="00EE0ABC">
        <w:rPr>
          <w:rFonts w:ascii="宋体" w:eastAsia="宋体" w:hAnsi="宋体" w:hint="eastAsia"/>
          <w:b/>
        </w:rPr>
        <w:t>主连</w:t>
      </w:r>
      <w:r>
        <w:rPr>
          <w:rFonts w:ascii="宋体" w:eastAsia="宋体" w:hAnsi="宋体" w:hint="eastAsia"/>
          <w:b/>
        </w:rPr>
        <w:t>收盘价</w:t>
      </w:r>
    </w:p>
    <w:p w14:paraId="328A7973" w14:textId="769953BE" w:rsidR="00CA7296" w:rsidRDefault="008A2ED9" w:rsidP="00CA7296">
      <w:pPr>
        <w:jc w:val="center"/>
      </w:pPr>
      <w:r>
        <w:rPr>
          <w:noProof/>
        </w:rPr>
        <w:drawing>
          <wp:inline distT="0" distB="0" distL="0" distR="0" wp14:anchorId="732E8972" wp14:editId="54DEB2C9">
            <wp:extent cx="5164242" cy="2562225"/>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165687" cy="2562942"/>
                    </a:xfrm>
                    <a:prstGeom prst="rect">
                      <a:avLst/>
                    </a:prstGeom>
                  </pic:spPr>
                </pic:pic>
              </a:graphicData>
            </a:graphic>
          </wp:inline>
        </w:drawing>
      </w:r>
    </w:p>
    <w:p w14:paraId="056208BF" w14:textId="09D31C14" w:rsidR="00CA7296" w:rsidRDefault="00CA7296" w:rsidP="00CA7296">
      <w:pPr>
        <w:spacing w:line="360" w:lineRule="auto"/>
        <w:rPr>
          <w:rFonts w:ascii="宋体" w:hAnsi="宋体"/>
          <w:sz w:val="18"/>
          <w:szCs w:val="18"/>
        </w:rPr>
      </w:pPr>
      <w:r>
        <w:rPr>
          <w:rFonts w:ascii="宋体" w:hAnsi="宋体" w:hint="eastAsia"/>
          <w:sz w:val="18"/>
          <w:szCs w:val="18"/>
        </w:rPr>
        <w:t>资料来源：</w:t>
      </w:r>
      <w:r w:rsidR="00C442CC">
        <w:rPr>
          <w:rFonts w:ascii="宋体" w:hAnsi="宋体" w:hint="eastAsia"/>
          <w:sz w:val="18"/>
          <w:szCs w:val="18"/>
        </w:rPr>
        <w:t>i</w:t>
      </w:r>
      <w:r w:rsidR="00C442CC">
        <w:rPr>
          <w:rFonts w:ascii="宋体" w:hAnsi="宋体"/>
          <w:sz w:val="18"/>
          <w:szCs w:val="18"/>
        </w:rPr>
        <w:t>F</w:t>
      </w:r>
      <w:r w:rsidR="00C442CC">
        <w:rPr>
          <w:rFonts w:ascii="宋体" w:hAnsi="宋体" w:hint="eastAsia"/>
          <w:sz w:val="18"/>
          <w:szCs w:val="18"/>
        </w:rPr>
        <w:t>in</w:t>
      </w:r>
      <w:r w:rsidR="00C442CC">
        <w:rPr>
          <w:rFonts w:ascii="宋体" w:hAnsi="宋体"/>
          <w:sz w:val="18"/>
          <w:szCs w:val="18"/>
        </w:rPr>
        <w:t>D</w:t>
      </w:r>
      <w:r>
        <w:rPr>
          <w:rFonts w:ascii="宋体" w:hAnsi="宋体" w:hint="eastAsia"/>
          <w:sz w:val="18"/>
          <w:szCs w:val="18"/>
        </w:rPr>
        <w:t>，瑞达国际</w:t>
      </w:r>
    </w:p>
    <w:p w14:paraId="1CF6444E" w14:textId="77777777" w:rsidR="00CA7296" w:rsidRDefault="00CA7296" w:rsidP="00CA7296">
      <w:pPr>
        <w:pStyle w:val="a3"/>
        <w:keepNext/>
        <w:jc w:val="left"/>
        <w:rPr>
          <w:rFonts w:ascii="宋体" w:eastAsia="宋体" w:hAnsi="宋体"/>
          <w:b/>
        </w:rPr>
      </w:pPr>
      <w:r>
        <w:rPr>
          <w:rFonts w:ascii="宋体" w:eastAsia="宋体" w:hAnsi="宋体"/>
          <w:b/>
        </w:rPr>
        <w:t xml:space="preserve">图表 </w:t>
      </w:r>
      <w:r>
        <w:rPr>
          <w:rFonts w:ascii="宋体" w:eastAsia="宋体" w:hAnsi="宋体"/>
          <w:b/>
        </w:rPr>
        <w:fldChar w:fldCharType="begin"/>
      </w:r>
      <w:r>
        <w:rPr>
          <w:rFonts w:ascii="宋体" w:eastAsia="宋体" w:hAnsi="宋体"/>
          <w:b/>
        </w:rPr>
        <w:instrText xml:space="preserve"> SEQ 图表 \* ARABIC </w:instrText>
      </w:r>
      <w:r>
        <w:rPr>
          <w:rFonts w:ascii="宋体" w:eastAsia="宋体" w:hAnsi="宋体"/>
          <w:b/>
        </w:rPr>
        <w:fldChar w:fldCharType="separate"/>
      </w:r>
      <w:r>
        <w:rPr>
          <w:rFonts w:ascii="宋体" w:eastAsia="宋体" w:hAnsi="宋体"/>
          <w:b/>
        </w:rPr>
        <w:t>5</w:t>
      </w:r>
      <w:r>
        <w:rPr>
          <w:rFonts w:ascii="宋体" w:eastAsia="宋体" w:hAnsi="宋体"/>
          <w:b/>
        </w:rPr>
        <w:fldChar w:fldCharType="end"/>
      </w:r>
      <w:r>
        <w:rPr>
          <w:rFonts w:ascii="宋体" w:eastAsia="宋体" w:hAnsi="宋体"/>
          <w:b/>
        </w:rPr>
        <w:t xml:space="preserve"> </w:t>
      </w:r>
      <w:r>
        <w:rPr>
          <w:rFonts w:ascii="宋体" w:eastAsia="宋体" w:hAnsi="宋体" w:hint="eastAsia"/>
          <w:b/>
        </w:rPr>
        <w:t>新交所美元兑人民币期货</w:t>
      </w:r>
      <w:r>
        <w:rPr>
          <w:rFonts w:ascii="宋体" w:eastAsia="宋体" w:hAnsi="宋体"/>
          <w:b/>
        </w:rPr>
        <w:t>UC</w:t>
      </w:r>
      <w:r>
        <w:rPr>
          <w:rFonts w:ascii="宋体" w:eastAsia="宋体" w:hAnsi="宋体" w:hint="eastAsia"/>
          <w:b/>
        </w:rPr>
        <w:t>涨跌幅（%）</w:t>
      </w:r>
    </w:p>
    <w:p w14:paraId="2EA731AA" w14:textId="687F9AAA" w:rsidR="00CA7296" w:rsidRDefault="003165C7" w:rsidP="00CA7296">
      <w:pPr>
        <w:jc w:val="center"/>
      </w:pPr>
      <w:r>
        <w:rPr>
          <w:noProof/>
        </w:rPr>
        <w:drawing>
          <wp:inline distT="0" distB="0" distL="0" distR="0" wp14:anchorId="025D4D05" wp14:editId="2332C015">
            <wp:extent cx="3326315" cy="1971675"/>
            <wp:effectExtent l="0" t="0" r="762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345778" cy="1983212"/>
                    </a:xfrm>
                    <a:prstGeom prst="rect">
                      <a:avLst/>
                    </a:prstGeom>
                  </pic:spPr>
                </pic:pic>
              </a:graphicData>
            </a:graphic>
          </wp:inline>
        </w:drawing>
      </w:r>
      <w:bookmarkStart w:id="0" w:name="_GoBack"/>
      <w:bookmarkEnd w:id="0"/>
    </w:p>
    <w:p w14:paraId="5F290B9E" w14:textId="391AE331" w:rsidR="00CA7296" w:rsidRDefault="00CA7296" w:rsidP="00CA7296">
      <w:pPr>
        <w:spacing w:line="360" w:lineRule="auto"/>
        <w:rPr>
          <w:rFonts w:ascii="宋体" w:hAnsi="宋体"/>
          <w:sz w:val="18"/>
          <w:szCs w:val="18"/>
        </w:rPr>
      </w:pPr>
      <w:r>
        <w:rPr>
          <w:rFonts w:ascii="宋体" w:hAnsi="宋体" w:hint="eastAsia"/>
          <w:sz w:val="18"/>
          <w:szCs w:val="18"/>
        </w:rPr>
        <w:t>资料来源：</w:t>
      </w:r>
      <w:r w:rsidR="00C442CC">
        <w:rPr>
          <w:rFonts w:ascii="宋体" w:hAnsi="宋体" w:hint="eastAsia"/>
          <w:sz w:val="18"/>
          <w:szCs w:val="18"/>
        </w:rPr>
        <w:t>i</w:t>
      </w:r>
      <w:r w:rsidR="00C442CC">
        <w:rPr>
          <w:rFonts w:ascii="宋体" w:hAnsi="宋体"/>
          <w:sz w:val="18"/>
          <w:szCs w:val="18"/>
        </w:rPr>
        <w:t>F</w:t>
      </w:r>
      <w:r w:rsidR="00C442CC">
        <w:rPr>
          <w:rFonts w:ascii="宋体" w:hAnsi="宋体" w:hint="eastAsia"/>
          <w:sz w:val="18"/>
          <w:szCs w:val="18"/>
        </w:rPr>
        <w:t>in</w:t>
      </w:r>
      <w:r w:rsidR="00C442CC">
        <w:rPr>
          <w:rFonts w:ascii="宋体" w:hAnsi="宋体"/>
          <w:sz w:val="18"/>
          <w:szCs w:val="18"/>
        </w:rPr>
        <w:t>D</w:t>
      </w:r>
      <w:r>
        <w:rPr>
          <w:rFonts w:ascii="宋体" w:hAnsi="宋体" w:hint="eastAsia"/>
          <w:sz w:val="18"/>
          <w:szCs w:val="18"/>
        </w:rPr>
        <w:t>，瑞达国际</w:t>
      </w:r>
    </w:p>
    <w:p w14:paraId="44AF8377" w14:textId="77777777" w:rsidR="00CA7296" w:rsidRDefault="00CA7296" w:rsidP="00CA7296">
      <w:pPr>
        <w:pStyle w:val="a3"/>
        <w:keepNext/>
        <w:jc w:val="left"/>
        <w:rPr>
          <w:rFonts w:ascii="宋体" w:eastAsia="宋体" w:hAnsi="宋体"/>
          <w:b/>
        </w:rPr>
      </w:pPr>
      <w:r>
        <w:rPr>
          <w:rFonts w:ascii="宋体" w:eastAsia="宋体" w:hAnsi="宋体"/>
          <w:b/>
        </w:rPr>
        <w:lastRenderedPageBreak/>
        <w:t xml:space="preserve">图表 </w:t>
      </w:r>
      <w:r>
        <w:rPr>
          <w:rFonts w:ascii="宋体" w:eastAsia="宋体" w:hAnsi="宋体"/>
          <w:b/>
        </w:rPr>
        <w:fldChar w:fldCharType="begin"/>
      </w:r>
      <w:r>
        <w:rPr>
          <w:rFonts w:ascii="宋体" w:eastAsia="宋体" w:hAnsi="宋体"/>
          <w:b/>
        </w:rPr>
        <w:instrText xml:space="preserve"> SEQ 图表 \* ARABIC </w:instrText>
      </w:r>
      <w:r>
        <w:rPr>
          <w:rFonts w:ascii="宋体" w:eastAsia="宋体" w:hAnsi="宋体"/>
          <w:b/>
        </w:rPr>
        <w:fldChar w:fldCharType="separate"/>
      </w:r>
      <w:r>
        <w:rPr>
          <w:rFonts w:ascii="宋体" w:eastAsia="宋体" w:hAnsi="宋体"/>
          <w:b/>
        </w:rPr>
        <w:t>6</w:t>
      </w:r>
      <w:r>
        <w:rPr>
          <w:rFonts w:ascii="宋体" w:eastAsia="宋体" w:hAnsi="宋体"/>
          <w:b/>
        </w:rPr>
        <w:fldChar w:fldCharType="end"/>
      </w:r>
      <w:r>
        <w:rPr>
          <w:rFonts w:ascii="宋体" w:eastAsia="宋体" w:hAnsi="宋体"/>
          <w:b/>
        </w:rPr>
        <w:t xml:space="preserve"> </w:t>
      </w:r>
      <w:r>
        <w:rPr>
          <w:rFonts w:ascii="宋体" w:eastAsia="宋体" w:hAnsi="宋体" w:hint="eastAsia"/>
          <w:b/>
        </w:rPr>
        <w:t>在岸、离岸人民币及价差</w:t>
      </w:r>
    </w:p>
    <w:p w14:paraId="1C53489F" w14:textId="4C39F4B9" w:rsidR="00CA7296" w:rsidRDefault="00C442CC" w:rsidP="00CA7296">
      <w:pPr>
        <w:spacing w:beforeLines="50" w:before="156" w:line="312" w:lineRule="auto"/>
        <w:jc w:val="center"/>
        <w:rPr>
          <w:rFonts w:ascii="微软雅黑" w:eastAsia="微软雅黑" w:hAnsi="微软雅黑"/>
          <w:b/>
          <w:bCs/>
          <w:sz w:val="28"/>
          <w:szCs w:val="28"/>
        </w:rPr>
      </w:pPr>
      <w:r>
        <w:rPr>
          <w:noProof/>
        </w:rPr>
        <w:drawing>
          <wp:inline distT="0" distB="0" distL="0" distR="0" wp14:anchorId="666E2E21" wp14:editId="37A64614">
            <wp:extent cx="3895725" cy="2171700"/>
            <wp:effectExtent l="0" t="0" r="0" b="0"/>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215ADD0" w14:textId="79B74F51" w:rsidR="00CA7296" w:rsidRDefault="00CA7296" w:rsidP="00CA7296">
      <w:pPr>
        <w:spacing w:line="360" w:lineRule="auto"/>
        <w:rPr>
          <w:rFonts w:ascii="宋体" w:hAnsi="宋体"/>
          <w:sz w:val="18"/>
          <w:szCs w:val="18"/>
        </w:rPr>
      </w:pPr>
      <w:r>
        <w:rPr>
          <w:rFonts w:ascii="宋体" w:hAnsi="宋体" w:hint="eastAsia"/>
          <w:sz w:val="18"/>
          <w:szCs w:val="18"/>
        </w:rPr>
        <w:t>资料来源：</w:t>
      </w:r>
      <w:r w:rsidR="00C442CC">
        <w:rPr>
          <w:rFonts w:ascii="宋体" w:hAnsi="宋体" w:hint="eastAsia"/>
          <w:sz w:val="18"/>
          <w:szCs w:val="18"/>
        </w:rPr>
        <w:t>i</w:t>
      </w:r>
      <w:r w:rsidR="00C442CC">
        <w:rPr>
          <w:rFonts w:ascii="宋体" w:hAnsi="宋体"/>
          <w:sz w:val="18"/>
          <w:szCs w:val="18"/>
        </w:rPr>
        <w:t>F</w:t>
      </w:r>
      <w:r w:rsidR="00C442CC">
        <w:rPr>
          <w:rFonts w:ascii="宋体" w:hAnsi="宋体" w:hint="eastAsia"/>
          <w:sz w:val="18"/>
          <w:szCs w:val="18"/>
        </w:rPr>
        <w:t>in</w:t>
      </w:r>
      <w:r w:rsidR="00C442CC">
        <w:rPr>
          <w:rFonts w:ascii="宋体" w:hAnsi="宋体"/>
          <w:sz w:val="18"/>
          <w:szCs w:val="18"/>
        </w:rPr>
        <w:t>D</w:t>
      </w:r>
      <w:r>
        <w:rPr>
          <w:rFonts w:ascii="宋体" w:hAnsi="宋体" w:hint="eastAsia"/>
          <w:sz w:val="18"/>
          <w:szCs w:val="18"/>
        </w:rPr>
        <w:t>，瑞达国际</w:t>
      </w:r>
    </w:p>
    <w:p w14:paraId="54B9EB4A" w14:textId="77777777" w:rsidR="00CA7296" w:rsidRDefault="00CA7296" w:rsidP="00CA7296">
      <w:pPr>
        <w:numPr>
          <w:ilvl w:val="0"/>
          <w:numId w:val="1"/>
        </w:numPr>
        <w:spacing w:beforeLines="50" w:before="156" w:line="312" w:lineRule="auto"/>
        <w:rPr>
          <w:rFonts w:ascii="微软雅黑" w:eastAsia="微软雅黑" w:hAnsi="微软雅黑"/>
          <w:b/>
          <w:bCs/>
          <w:sz w:val="28"/>
          <w:szCs w:val="28"/>
        </w:rPr>
      </w:pPr>
      <w:r>
        <w:rPr>
          <w:rFonts w:ascii="微软雅黑" w:eastAsia="微软雅黑" w:hAnsi="微软雅黑" w:hint="eastAsia"/>
          <w:b/>
          <w:bCs/>
          <w:sz w:val="28"/>
          <w:szCs w:val="28"/>
        </w:rPr>
        <w:t>后市展望</w:t>
      </w:r>
    </w:p>
    <w:p w14:paraId="05FD54FF" w14:textId="5C2DBB74" w:rsidR="003F57F4" w:rsidRDefault="008A2ED9" w:rsidP="00BD18FF">
      <w:pPr>
        <w:spacing w:line="312" w:lineRule="auto"/>
        <w:ind w:firstLine="420"/>
        <w:rPr>
          <w:rFonts w:ascii="宋体" w:hAnsi="宋体" w:cs="宋体"/>
        </w:rPr>
      </w:pPr>
      <w:r w:rsidRPr="008A2ED9">
        <w:rPr>
          <w:rFonts w:ascii="宋体" w:hAnsi="宋体" w:cs="宋体" w:hint="eastAsia"/>
        </w:rPr>
        <w:t>美国8月CPI环比上涨0.4%，较7月的0.1%明显加快，同比维持3.4%；核心CPI环比上涨0.3%，高于0.2%的市场预期，同比则由2.5%降至2.4%。其中汽油价格单月上涨3.9%，对总体CPI月度增幅的贡献超过三分之一。美国财政部上周四对10年至20年期国债的回购规模低于计划上限，导致国债收益率进一步走高。往前看，美联储鹰派政策预期存在反复，美财政部政策干预对长端利率形成潜在上方压制，市场重新就美元主权信用叙事展开定价，避险资金呈边际流出态势，叠加欧洲及日本央行均呈现偏鹰姿态，美元指数上行仍面临较强阻力。</w:t>
      </w:r>
    </w:p>
    <w:p w14:paraId="3A7DC26E" w14:textId="35D055D6" w:rsidR="00BD18FF" w:rsidRPr="00BD18FF" w:rsidRDefault="00AE216C" w:rsidP="00BD18FF">
      <w:pPr>
        <w:spacing w:line="312" w:lineRule="auto"/>
        <w:ind w:firstLine="420"/>
        <w:rPr>
          <w:rFonts w:ascii="宋体" w:hAnsi="宋体" w:cs="宋体"/>
        </w:rPr>
      </w:pPr>
      <w:r w:rsidRPr="00AE216C">
        <w:rPr>
          <w:rFonts w:ascii="宋体" w:hAnsi="宋体" w:cs="宋体" w:hint="eastAsia"/>
        </w:rPr>
        <w:t>国内端，8月我国官方制造业PMI录得49.8，景气水平回升但略低于预期，反映制造业虽有好转但尚有空间，供需两端双双升至荣枯线上，但新动能与传统行业、不同规模企业走势延续背离。新订单指数为50.6，新出口订单为50.1，两者分别回升2.1、0.5个百分点至荣枯线上方，需求端显著改善。但出厂价格上涨幅度远不及购进价格，中下游行业利润依旧受到较大幅的挤压。7月我国出口同比23.9%，进口同比27.5%，进出口同比高位运行，环比小幅回落，美对我国加征12.5%关税或导致我国出口后续承压。由于美伊关系反复，霍尔木兹海峡开放时间未定，地缘风险溢价抬升贸易成本，叠加美国加征关税，进出口料承压，人民币兑美元汇率波动大概率加剧。</w:t>
      </w:r>
    </w:p>
    <w:p w14:paraId="0598CD1B" w14:textId="77777777" w:rsidR="00BD18FF" w:rsidRPr="00BD18FF" w:rsidRDefault="00BD18FF" w:rsidP="00BD18FF">
      <w:pPr>
        <w:spacing w:line="312" w:lineRule="auto"/>
        <w:ind w:firstLine="420"/>
        <w:rPr>
          <w:rFonts w:ascii="宋体" w:hAnsi="宋体" w:cs="宋体"/>
        </w:rPr>
      </w:pPr>
    </w:p>
    <w:p w14:paraId="0E0C61B7" w14:textId="75E249A0" w:rsidR="00AB1C8D" w:rsidRDefault="00AB1C8D" w:rsidP="00AB1C8D">
      <w:pPr>
        <w:widowControl/>
        <w:jc w:val="left"/>
        <w:rPr>
          <w:rFonts w:ascii="宋体" w:hAnsi="宋体" w:cs="宋体"/>
        </w:rPr>
      </w:pPr>
      <w:r>
        <w:rPr>
          <w:rFonts w:ascii="宋体" w:hAnsi="宋体" w:cs="宋体"/>
        </w:rPr>
        <w:br w:type="page"/>
      </w:r>
    </w:p>
    <w:p w14:paraId="0DF1DEA0" w14:textId="3E14F735" w:rsidR="0087172E" w:rsidRDefault="00BB7F54">
      <w:pPr>
        <w:spacing w:before="172" w:line="417" w:lineRule="exact"/>
        <w:rPr>
          <w:rFonts w:ascii="微软雅黑" w:eastAsia="微软雅黑" w:hAnsi="微软雅黑" w:cs="微软雅黑"/>
          <w:sz w:val="20"/>
        </w:rPr>
      </w:pPr>
      <w:r>
        <w:rPr>
          <w:rFonts w:ascii="微软雅黑" w:eastAsia="微软雅黑" w:hAnsi="微软雅黑" w:cs="微软雅黑"/>
          <w:b/>
          <w:bCs/>
          <w:color w:val="036EB8"/>
          <w:spacing w:val="19"/>
          <w:sz w:val="28"/>
          <w:szCs w:val="28"/>
        </w:rPr>
        <w:lastRenderedPageBreak/>
        <w:t xml:space="preserve"> </w:t>
      </w:r>
      <w:r>
        <w:rPr>
          <w:rFonts w:ascii="微软雅黑" w:eastAsia="微软雅黑" w:hAnsi="微软雅黑" w:cs="微软雅黑"/>
          <w:color w:val="CE393F"/>
          <w:spacing w:val="8"/>
          <w:position w:val="2"/>
          <w:sz w:val="40"/>
          <w:szCs w:val="40"/>
        </w:rPr>
        <w:t>△</w:t>
      </w:r>
      <w:r>
        <w:rPr>
          <w:rFonts w:ascii="微软雅黑" w:eastAsia="微软雅黑" w:hAnsi="微软雅黑" w:cs="微软雅黑"/>
          <w:color w:val="CE393F"/>
          <w:spacing w:val="-38"/>
          <w:position w:val="2"/>
          <w:sz w:val="40"/>
          <w:szCs w:val="40"/>
        </w:rPr>
        <w:t xml:space="preserve"> </w:t>
      </w:r>
      <w:r>
        <w:rPr>
          <w:rFonts w:ascii="微软雅黑" w:eastAsia="微软雅黑" w:hAnsi="微软雅黑" w:cs="微软雅黑"/>
          <w:spacing w:val="8"/>
          <w:position w:val="2"/>
          <w:sz w:val="20"/>
        </w:rPr>
        <w:t>免责声明</w:t>
      </w:r>
    </w:p>
    <w:p w14:paraId="12F65015" w14:textId="77777777" w:rsidR="0087172E" w:rsidRDefault="00BB7F54">
      <w:pPr>
        <w:spacing w:before="63" w:line="193" w:lineRule="auto"/>
        <w:ind w:left="340" w:right="706" w:firstLine="379"/>
        <w:rPr>
          <w:rFonts w:ascii="微软雅黑" w:eastAsia="微软雅黑" w:hAnsi="微软雅黑" w:cs="微软雅黑"/>
          <w:color w:val="898989"/>
          <w:spacing w:val="-8"/>
          <w:sz w:val="18"/>
          <w:szCs w:val="18"/>
        </w:rPr>
      </w:pPr>
      <w:r>
        <w:rPr>
          <w:rFonts w:ascii="微软雅黑" w:eastAsia="微软雅黑" w:hAnsi="微软雅黑" w:cs="微软雅黑"/>
          <w:color w:val="898989"/>
          <w:spacing w:val="3"/>
          <w:sz w:val="18"/>
          <w:szCs w:val="18"/>
        </w:rPr>
        <w:t>此报告由瑞达国际所编制。本报告采用之资料及意见均相信可靠及准确</w:t>
      </w:r>
      <w:r>
        <w:rPr>
          <w:rFonts w:ascii="微软雅黑" w:eastAsia="微软雅黑" w:hAnsi="微软雅黑" w:cs="微软雅黑"/>
          <w:color w:val="898989"/>
          <w:spacing w:val="2"/>
          <w:sz w:val="18"/>
          <w:szCs w:val="18"/>
        </w:rPr>
        <w:t>，但本公司并不对各分析或有关资料之可</w:t>
      </w:r>
      <w:r>
        <w:rPr>
          <w:rFonts w:ascii="微软雅黑" w:eastAsia="微软雅黑" w:hAnsi="微软雅黑" w:cs="微软雅黑"/>
          <w:color w:val="898989"/>
          <w:spacing w:val="3"/>
          <w:sz w:val="18"/>
          <w:szCs w:val="18"/>
        </w:rPr>
        <w:t>靠性及准确性作出全面性保证。本报告只供客户或读者作参考之用，客户或读者不应完全依靠本报告内容作为投</w:t>
      </w:r>
      <w:r>
        <w:rPr>
          <w:rFonts w:ascii="微软雅黑" w:eastAsia="微软雅黑" w:hAnsi="微软雅黑" w:cs="微软雅黑"/>
          <w:color w:val="898989"/>
          <w:spacing w:val="2"/>
          <w:sz w:val="18"/>
          <w:szCs w:val="18"/>
        </w:rPr>
        <w:t>资准</w:t>
      </w:r>
      <w:r>
        <w:rPr>
          <w:rFonts w:ascii="微软雅黑" w:eastAsia="微软雅黑" w:hAnsi="微软雅黑" w:cs="微软雅黑"/>
          <w:color w:val="898989"/>
          <w:spacing w:val="-8"/>
          <w:sz w:val="18"/>
          <w:szCs w:val="18"/>
        </w:rPr>
        <w:t>则。</w:t>
      </w:r>
    </w:p>
    <w:p w14:paraId="0E6AF2B3" w14:textId="77777777" w:rsidR="0087172E" w:rsidRDefault="00BB7F54">
      <w:pPr>
        <w:spacing w:before="63" w:line="193" w:lineRule="auto"/>
        <w:ind w:left="340" w:right="706" w:firstLine="379"/>
      </w:pPr>
      <w:r>
        <w:rPr>
          <w:rFonts w:ascii="微软雅黑" w:eastAsia="微软雅黑" w:hAnsi="微软雅黑" w:cs="微软雅黑"/>
          <w:color w:val="898989"/>
          <w:spacing w:val="3"/>
          <w:sz w:val="18"/>
          <w:szCs w:val="18"/>
        </w:rPr>
        <w:t>本报告之资料及意见如有任何更改，恕不另行通知。本报告并非及并无意图</w:t>
      </w:r>
      <w:r>
        <w:rPr>
          <w:rFonts w:ascii="微软雅黑" w:eastAsia="微软雅黑" w:hAnsi="微软雅黑" w:cs="微软雅黑"/>
          <w:color w:val="898989"/>
          <w:spacing w:val="2"/>
          <w:sz w:val="18"/>
          <w:szCs w:val="18"/>
        </w:rPr>
        <w:t>构成任何作价或招揽进行买卖本报告</w:t>
      </w:r>
      <w:r>
        <w:rPr>
          <w:rFonts w:ascii="微软雅黑" w:eastAsia="微软雅黑" w:hAnsi="微软雅黑" w:cs="微软雅黑"/>
          <w:color w:val="898989"/>
          <w:sz w:val="18"/>
          <w:szCs w:val="18"/>
        </w:rPr>
        <w:t xml:space="preserve"> </w:t>
      </w:r>
      <w:r>
        <w:rPr>
          <w:rFonts w:ascii="微软雅黑" w:eastAsia="微软雅黑" w:hAnsi="微软雅黑" w:cs="微软雅黑"/>
          <w:color w:val="898989"/>
          <w:spacing w:val="2"/>
          <w:sz w:val="18"/>
          <w:szCs w:val="18"/>
        </w:rPr>
        <w:t>提及的商品。本公司不会对任何因依靠本报告作出任何买卖而引致之任何损失承担任</w:t>
      </w:r>
      <w:r>
        <w:rPr>
          <w:rFonts w:ascii="微软雅黑" w:eastAsia="微软雅黑" w:hAnsi="微软雅黑" w:cs="微软雅黑"/>
          <w:color w:val="898989"/>
          <w:spacing w:val="1"/>
          <w:sz w:val="18"/>
          <w:szCs w:val="18"/>
        </w:rPr>
        <w:t>何责任。</w:t>
      </w:r>
    </w:p>
    <w:p w14:paraId="37ED71ED" w14:textId="77777777" w:rsidR="0087172E" w:rsidRDefault="0087172E">
      <w:pPr>
        <w:spacing w:before="34" w:line="569" w:lineRule="exact"/>
        <w:ind w:firstLine="6421"/>
      </w:pPr>
    </w:p>
    <w:p w14:paraId="2B387414" w14:textId="77777777" w:rsidR="0087172E" w:rsidRDefault="0087172E">
      <w:pPr>
        <w:spacing w:before="34" w:line="569" w:lineRule="exact"/>
      </w:pPr>
    </w:p>
    <w:p w14:paraId="2FC9FB15" w14:textId="77777777" w:rsidR="0087172E" w:rsidRDefault="00BB7F54">
      <w:pPr>
        <w:spacing w:line="3052" w:lineRule="exact"/>
        <w:jc w:val="center"/>
      </w:pPr>
      <w:r>
        <w:rPr>
          <w:noProof/>
          <w:position w:val="-61"/>
        </w:rPr>
        <w:drawing>
          <wp:inline distT="0" distB="0" distL="0" distR="0" wp14:anchorId="2C0B5275" wp14:editId="49672526">
            <wp:extent cx="1936115" cy="1938020"/>
            <wp:effectExtent l="0" t="0" r="6985" b="5080"/>
            <wp:docPr id="54" name="IM 54"/>
            <wp:cNvGraphicFramePr/>
            <a:graphic xmlns:a="http://schemas.openxmlformats.org/drawingml/2006/main">
              <a:graphicData uri="http://schemas.openxmlformats.org/drawingml/2006/picture">
                <pic:pic xmlns:pic="http://schemas.openxmlformats.org/drawingml/2006/picture">
                  <pic:nvPicPr>
                    <pic:cNvPr id="54" name="IM 54"/>
                    <pic:cNvPicPr/>
                  </pic:nvPicPr>
                  <pic:blipFill>
                    <a:blip r:embed="rId15"/>
                    <a:stretch>
                      <a:fillRect/>
                    </a:stretch>
                  </pic:blipFill>
                  <pic:spPr>
                    <a:xfrm>
                      <a:off x="0" y="0"/>
                      <a:ext cx="1936488" cy="1938179"/>
                    </a:xfrm>
                    <a:prstGeom prst="rect">
                      <a:avLst/>
                    </a:prstGeom>
                  </pic:spPr>
                </pic:pic>
              </a:graphicData>
            </a:graphic>
          </wp:inline>
        </w:drawing>
      </w:r>
    </w:p>
    <w:p w14:paraId="72B229F8" w14:textId="77777777" w:rsidR="0087172E" w:rsidRDefault="0087172E">
      <w:pPr>
        <w:pStyle w:val="a4"/>
        <w:spacing w:line="371" w:lineRule="auto"/>
        <w:jc w:val="center"/>
      </w:pPr>
    </w:p>
    <w:p w14:paraId="38010B07" w14:textId="77777777" w:rsidR="0087172E" w:rsidRDefault="00BB7F54">
      <w:pPr>
        <w:spacing w:before="103" w:line="191" w:lineRule="auto"/>
        <w:jc w:val="center"/>
        <w:rPr>
          <w:rFonts w:ascii="微软雅黑" w:eastAsia="微软雅黑" w:hAnsi="微软雅黑" w:cs="微软雅黑"/>
          <w:sz w:val="24"/>
          <w:szCs w:val="24"/>
        </w:rPr>
      </w:pPr>
      <w:r>
        <w:rPr>
          <w:rFonts w:ascii="微软雅黑" w:eastAsia="微软雅黑" w:hAnsi="微软雅黑" w:cs="微软雅黑"/>
          <w:spacing w:val="7"/>
          <w:sz w:val="24"/>
          <w:szCs w:val="24"/>
        </w:rPr>
        <w:t>24小时客服电话： 00852</w:t>
      </w:r>
      <w:r>
        <w:rPr>
          <w:rFonts w:ascii="微软雅黑" w:eastAsia="微软雅黑" w:hAnsi="微软雅黑" w:cs="微软雅黑"/>
          <w:spacing w:val="-33"/>
          <w:sz w:val="24"/>
          <w:szCs w:val="24"/>
        </w:rPr>
        <w:t xml:space="preserve"> </w:t>
      </w:r>
      <w:r>
        <w:rPr>
          <w:rFonts w:ascii="微软雅黑" w:eastAsia="微软雅黑" w:hAnsi="微软雅黑" w:cs="微软雅黑"/>
          <w:spacing w:val="7"/>
          <w:sz w:val="24"/>
          <w:szCs w:val="24"/>
        </w:rPr>
        <w:t>-</w:t>
      </w:r>
      <w:r>
        <w:rPr>
          <w:rFonts w:ascii="微软雅黑" w:eastAsia="微软雅黑" w:hAnsi="微软雅黑" w:cs="微软雅黑"/>
          <w:spacing w:val="-37"/>
          <w:sz w:val="24"/>
          <w:szCs w:val="24"/>
        </w:rPr>
        <w:t xml:space="preserve"> </w:t>
      </w:r>
      <w:r>
        <w:rPr>
          <w:rFonts w:ascii="微软雅黑" w:eastAsia="微软雅黑" w:hAnsi="微软雅黑" w:cs="微软雅黑"/>
          <w:spacing w:val="7"/>
          <w:sz w:val="24"/>
          <w:szCs w:val="24"/>
        </w:rPr>
        <w:t>25342000/86</w:t>
      </w:r>
      <w:r>
        <w:rPr>
          <w:rFonts w:ascii="微软雅黑" w:eastAsia="微软雅黑" w:hAnsi="微软雅黑" w:cs="微软雅黑"/>
          <w:spacing w:val="-36"/>
          <w:sz w:val="24"/>
          <w:szCs w:val="24"/>
        </w:rPr>
        <w:t xml:space="preserve"> </w:t>
      </w:r>
      <w:r>
        <w:rPr>
          <w:rFonts w:ascii="微软雅黑" w:eastAsia="微软雅黑" w:hAnsi="微软雅黑" w:cs="微软雅黑"/>
          <w:spacing w:val="7"/>
          <w:sz w:val="24"/>
          <w:szCs w:val="24"/>
        </w:rPr>
        <w:t>-</w:t>
      </w:r>
      <w:r>
        <w:rPr>
          <w:rFonts w:ascii="微软雅黑" w:eastAsia="微软雅黑" w:hAnsi="微软雅黑" w:cs="微软雅黑"/>
          <w:spacing w:val="-26"/>
          <w:sz w:val="24"/>
          <w:szCs w:val="24"/>
        </w:rPr>
        <w:t xml:space="preserve"> </w:t>
      </w:r>
      <w:r>
        <w:rPr>
          <w:rFonts w:ascii="微软雅黑" w:eastAsia="微软雅黑" w:hAnsi="微软雅黑" w:cs="微软雅黑"/>
          <w:spacing w:val="7"/>
          <w:sz w:val="24"/>
          <w:szCs w:val="24"/>
        </w:rPr>
        <w:t>13603059885</w:t>
      </w:r>
    </w:p>
    <w:p w14:paraId="1B10CFCE" w14:textId="77777777" w:rsidR="0087172E" w:rsidRDefault="00BB7F54">
      <w:pPr>
        <w:spacing w:before="233" w:line="175" w:lineRule="auto"/>
        <w:jc w:val="center"/>
        <w:rPr>
          <w:rFonts w:ascii="微软雅黑" w:eastAsia="微软雅黑" w:hAnsi="微软雅黑" w:cs="微软雅黑"/>
          <w:sz w:val="24"/>
          <w:szCs w:val="24"/>
        </w:rPr>
      </w:pPr>
      <w:r>
        <w:rPr>
          <w:rFonts w:ascii="微软雅黑" w:eastAsia="微软雅黑" w:hAnsi="微软雅黑" w:cs="微软雅黑"/>
          <w:spacing w:val="5"/>
          <w:sz w:val="24"/>
          <w:szCs w:val="24"/>
        </w:rPr>
        <w:t>24小时传真电话： 00852</w:t>
      </w:r>
      <w:r>
        <w:rPr>
          <w:rFonts w:ascii="微软雅黑" w:eastAsia="微软雅黑" w:hAnsi="微软雅黑" w:cs="微软雅黑"/>
          <w:spacing w:val="-32"/>
          <w:sz w:val="24"/>
          <w:szCs w:val="24"/>
        </w:rPr>
        <w:t xml:space="preserve"> </w:t>
      </w:r>
      <w:r>
        <w:rPr>
          <w:rFonts w:ascii="微软雅黑" w:eastAsia="微软雅黑" w:hAnsi="微软雅黑" w:cs="微软雅黑"/>
          <w:spacing w:val="5"/>
          <w:sz w:val="24"/>
          <w:szCs w:val="24"/>
        </w:rPr>
        <w:t>-</w:t>
      </w:r>
      <w:r>
        <w:rPr>
          <w:rFonts w:ascii="微软雅黑" w:eastAsia="微软雅黑" w:hAnsi="微软雅黑" w:cs="微软雅黑"/>
          <w:spacing w:val="-38"/>
          <w:sz w:val="24"/>
          <w:szCs w:val="24"/>
        </w:rPr>
        <w:t xml:space="preserve"> </w:t>
      </w:r>
      <w:r>
        <w:rPr>
          <w:rFonts w:ascii="微软雅黑" w:eastAsia="微软雅黑" w:hAnsi="微软雅黑" w:cs="微软雅黑"/>
          <w:spacing w:val="5"/>
          <w:sz w:val="24"/>
          <w:szCs w:val="24"/>
        </w:rPr>
        <w:t>25632368</w:t>
      </w:r>
    </w:p>
    <w:p w14:paraId="6F00D784" w14:textId="77777777" w:rsidR="0087172E" w:rsidRDefault="00BB7F54">
      <w:pPr>
        <w:spacing w:before="258" w:line="190" w:lineRule="auto"/>
        <w:jc w:val="center"/>
        <w:rPr>
          <w:rFonts w:ascii="微软雅黑" w:eastAsia="微软雅黑" w:hAnsi="微软雅黑" w:cs="微软雅黑"/>
          <w:sz w:val="24"/>
          <w:szCs w:val="24"/>
        </w:rPr>
      </w:pPr>
      <w:r>
        <w:rPr>
          <w:rFonts w:ascii="微软雅黑" w:eastAsia="微软雅黑" w:hAnsi="微软雅黑" w:cs="微软雅黑"/>
          <w:spacing w:val="13"/>
          <w:sz w:val="24"/>
          <w:szCs w:val="24"/>
        </w:rPr>
        <w:t xml:space="preserve">客服邮箱： </w:t>
      </w:r>
      <w:r>
        <w:rPr>
          <w:rFonts w:ascii="微软雅黑" w:eastAsia="微软雅黑" w:hAnsi="微软雅黑" w:cs="微软雅黑"/>
          <w:sz w:val="24"/>
          <w:szCs w:val="24"/>
        </w:rPr>
        <w:t>cs</w:t>
      </w:r>
      <w:r>
        <w:rPr>
          <w:rFonts w:ascii="微软雅黑" w:eastAsia="微软雅黑" w:hAnsi="微软雅黑" w:cs="微软雅黑"/>
          <w:spacing w:val="13"/>
          <w:sz w:val="24"/>
          <w:szCs w:val="24"/>
        </w:rPr>
        <w:t>@</w:t>
      </w:r>
      <w:r>
        <w:rPr>
          <w:rFonts w:ascii="微软雅黑" w:eastAsia="微软雅黑" w:hAnsi="微软雅黑" w:cs="微软雅黑"/>
          <w:sz w:val="24"/>
          <w:szCs w:val="24"/>
        </w:rPr>
        <w:t>ruida</w:t>
      </w:r>
      <w:r>
        <w:rPr>
          <w:rFonts w:ascii="微软雅黑" w:eastAsia="微软雅黑" w:hAnsi="微软雅黑" w:cs="微软雅黑"/>
          <w:spacing w:val="13"/>
          <w:sz w:val="24"/>
          <w:szCs w:val="24"/>
        </w:rPr>
        <w:t>-</w:t>
      </w:r>
      <w:r>
        <w:rPr>
          <w:rFonts w:ascii="微软雅黑" w:eastAsia="微软雅黑" w:hAnsi="微软雅黑" w:cs="微软雅黑"/>
          <w:spacing w:val="-29"/>
          <w:sz w:val="24"/>
          <w:szCs w:val="24"/>
        </w:rPr>
        <w:t xml:space="preserve"> </w:t>
      </w:r>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13"/>
          <w:sz w:val="24"/>
          <w:szCs w:val="24"/>
        </w:rPr>
        <w:t>.</w:t>
      </w:r>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14:paraId="0E58E050" w14:textId="77777777" w:rsidR="0087172E" w:rsidRDefault="00BB7F54">
      <w:pPr>
        <w:spacing w:before="234" w:line="192" w:lineRule="auto"/>
        <w:jc w:val="center"/>
        <w:rPr>
          <w:rFonts w:ascii="微软雅黑" w:eastAsia="微软雅黑" w:hAnsi="微软雅黑" w:cs="微软雅黑"/>
          <w:sz w:val="24"/>
          <w:szCs w:val="24"/>
        </w:rPr>
      </w:pPr>
      <w:r>
        <w:rPr>
          <w:rFonts w:ascii="微软雅黑" w:eastAsia="微软雅黑" w:hAnsi="微软雅黑" w:cs="微软雅黑"/>
          <w:spacing w:val="8"/>
          <w:sz w:val="24"/>
          <w:szCs w:val="24"/>
        </w:rPr>
        <w:t>客服</w:t>
      </w:r>
      <w:r>
        <w:rPr>
          <w:rFonts w:ascii="微软雅黑" w:eastAsia="微软雅黑" w:hAnsi="微软雅黑" w:cs="微软雅黑"/>
          <w:sz w:val="24"/>
          <w:szCs w:val="24"/>
        </w:rPr>
        <w:t>QQ</w:t>
      </w:r>
      <w:r>
        <w:rPr>
          <w:rFonts w:ascii="微软雅黑" w:eastAsia="微软雅黑" w:hAnsi="微软雅黑" w:cs="微软雅黑"/>
          <w:spacing w:val="8"/>
          <w:sz w:val="24"/>
          <w:szCs w:val="24"/>
        </w:rPr>
        <w:t>： 203195058/29384</w:t>
      </w:r>
      <w:r>
        <w:rPr>
          <w:rFonts w:ascii="微软雅黑" w:eastAsia="微软雅黑" w:hAnsi="微软雅黑" w:cs="微软雅黑"/>
          <w:spacing w:val="7"/>
          <w:sz w:val="24"/>
          <w:szCs w:val="24"/>
        </w:rPr>
        <w:t>72186</w:t>
      </w:r>
    </w:p>
    <w:p w14:paraId="02A20C32" w14:textId="77777777" w:rsidR="0087172E" w:rsidRDefault="00BB7F54">
      <w:pPr>
        <w:spacing w:before="234" w:line="176" w:lineRule="auto"/>
        <w:jc w:val="center"/>
        <w:rPr>
          <w:rFonts w:ascii="微软雅黑" w:eastAsia="微软雅黑" w:hAnsi="微软雅黑" w:cs="微软雅黑"/>
          <w:sz w:val="24"/>
          <w:szCs w:val="24"/>
        </w:rPr>
      </w:pPr>
      <w:r>
        <w:rPr>
          <w:rFonts w:ascii="微软雅黑" w:eastAsia="微软雅黑" w:hAnsi="微软雅黑" w:cs="微软雅黑"/>
          <w:spacing w:val="21"/>
          <w:sz w:val="24"/>
          <w:szCs w:val="24"/>
        </w:rPr>
        <w:t>网址：</w:t>
      </w:r>
      <w:r>
        <w:rPr>
          <w:rFonts w:ascii="微软雅黑" w:eastAsia="微软雅黑" w:hAnsi="微软雅黑" w:cs="微软雅黑"/>
          <w:sz w:val="24"/>
          <w:szCs w:val="24"/>
        </w:rPr>
        <w:t>www</w:t>
      </w:r>
      <w:r>
        <w:rPr>
          <w:rFonts w:ascii="微软雅黑" w:eastAsia="微软雅黑" w:hAnsi="微软雅黑" w:cs="微软雅黑"/>
          <w:spacing w:val="21"/>
          <w:sz w:val="24"/>
          <w:szCs w:val="24"/>
        </w:rPr>
        <w:t>.</w:t>
      </w:r>
      <w:r>
        <w:rPr>
          <w:rFonts w:ascii="微软雅黑" w:eastAsia="微软雅黑" w:hAnsi="微软雅黑" w:cs="微软雅黑"/>
          <w:spacing w:val="-22"/>
          <w:sz w:val="24"/>
          <w:szCs w:val="24"/>
        </w:rPr>
        <w:t xml:space="preserve"> </w:t>
      </w:r>
      <w:r>
        <w:rPr>
          <w:rFonts w:ascii="微软雅黑" w:eastAsia="微软雅黑" w:hAnsi="微软雅黑" w:cs="微软雅黑"/>
          <w:sz w:val="24"/>
          <w:szCs w:val="24"/>
        </w:rPr>
        <w:t>ruida</w:t>
      </w:r>
      <w:r>
        <w:rPr>
          <w:rFonts w:ascii="微软雅黑" w:eastAsia="微软雅黑" w:hAnsi="微软雅黑" w:cs="微软雅黑"/>
          <w:spacing w:val="21"/>
          <w:sz w:val="24"/>
          <w:szCs w:val="24"/>
        </w:rPr>
        <w:t>-</w:t>
      </w:r>
      <w:r>
        <w:rPr>
          <w:rFonts w:ascii="微软雅黑" w:eastAsia="微软雅黑" w:hAnsi="微软雅黑" w:cs="微软雅黑"/>
          <w:spacing w:val="-28"/>
          <w:sz w:val="24"/>
          <w:szCs w:val="24"/>
        </w:rPr>
        <w:t xml:space="preserve"> </w:t>
      </w:r>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21"/>
          <w:sz w:val="24"/>
          <w:szCs w:val="24"/>
        </w:rPr>
        <w:t>.</w:t>
      </w:r>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14:paraId="1DBA974F" w14:textId="77777777" w:rsidR="0087172E" w:rsidRDefault="00BB7F54">
      <w:pPr>
        <w:spacing w:before="253" w:line="177" w:lineRule="auto"/>
        <w:jc w:val="center"/>
        <w:rPr>
          <w:rFonts w:ascii="微软雅黑" w:eastAsia="微软雅黑" w:hAnsi="微软雅黑" w:cs="微软雅黑"/>
          <w:sz w:val="24"/>
          <w:szCs w:val="24"/>
        </w:rPr>
      </w:pPr>
      <w:r>
        <w:rPr>
          <w:rFonts w:ascii="微软雅黑" w:eastAsia="微软雅黑" w:hAnsi="微软雅黑" w:cs="微软雅黑"/>
          <w:spacing w:val="16"/>
          <w:sz w:val="24"/>
          <w:szCs w:val="24"/>
        </w:rPr>
        <w:t>地址:</w:t>
      </w:r>
      <w:r>
        <w:rPr>
          <w:rFonts w:ascii="微软雅黑" w:eastAsia="微软雅黑" w:hAnsi="微软雅黑" w:cs="微软雅黑"/>
          <w:spacing w:val="45"/>
          <w:w w:val="101"/>
          <w:sz w:val="24"/>
          <w:szCs w:val="24"/>
        </w:rPr>
        <w:t xml:space="preserve"> </w:t>
      </w:r>
      <w:r>
        <w:rPr>
          <w:rFonts w:ascii="微软雅黑" w:eastAsia="微软雅黑" w:hAnsi="微软雅黑" w:cs="微软雅黑"/>
          <w:spacing w:val="16"/>
          <w:sz w:val="24"/>
          <w:szCs w:val="24"/>
        </w:rPr>
        <w:t>香港湾仔菲林明道8号大同大厦17楼05</w:t>
      </w:r>
      <w:r>
        <w:rPr>
          <w:rFonts w:ascii="微软雅黑" w:eastAsia="微软雅黑" w:hAnsi="微软雅黑" w:cs="微软雅黑"/>
          <w:spacing w:val="-36"/>
          <w:sz w:val="24"/>
          <w:szCs w:val="24"/>
        </w:rPr>
        <w:t xml:space="preserve"> </w:t>
      </w:r>
      <w:r>
        <w:rPr>
          <w:rFonts w:ascii="微软雅黑" w:eastAsia="微软雅黑" w:hAnsi="微软雅黑" w:cs="微软雅黑"/>
          <w:spacing w:val="16"/>
          <w:sz w:val="24"/>
          <w:szCs w:val="24"/>
        </w:rPr>
        <w:t>-</w:t>
      </w:r>
      <w:r>
        <w:rPr>
          <w:rFonts w:ascii="微软雅黑" w:eastAsia="微软雅黑" w:hAnsi="微软雅黑" w:cs="微软雅黑"/>
          <w:spacing w:val="-36"/>
          <w:sz w:val="24"/>
          <w:szCs w:val="24"/>
        </w:rPr>
        <w:t xml:space="preserve"> </w:t>
      </w:r>
      <w:r>
        <w:rPr>
          <w:rFonts w:ascii="微软雅黑" w:eastAsia="微软雅黑" w:hAnsi="微软雅黑" w:cs="微软雅黑"/>
          <w:spacing w:val="16"/>
          <w:sz w:val="24"/>
          <w:szCs w:val="24"/>
        </w:rPr>
        <w:t>06室</w:t>
      </w:r>
    </w:p>
    <w:p w14:paraId="1A4B6D92" w14:textId="77777777" w:rsidR="0087172E" w:rsidRDefault="0087172E">
      <w:pPr>
        <w:spacing w:line="312" w:lineRule="auto"/>
        <w:ind w:firstLine="420"/>
      </w:pPr>
    </w:p>
    <w:sectPr w:rsidR="0087172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F48029" w14:textId="77777777" w:rsidR="001362BF" w:rsidRDefault="001362BF" w:rsidP="00127060">
      <w:r>
        <w:separator/>
      </w:r>
    </w:p>
  </w:endnote>
  <w:endnote w:type="continuationSeparator" w:id="0">
    <w:p w14:paraId="69D13D3E" w14:textId="77777777" w:rsidR="001362BF" w:rsidRDefault="001362BF" w:rsidP="001270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1C5845" w14:textId="77777777" w:rsidR="001362BF" w:rsidRDefault="001362BF" w:rsidP="00127060">
      <w:r>
        <w:separator/>
      </w:r>
    </w:p>
  </w:footnote>
  <w:footnote w:type="continuationSeparator" w:id="0">
    <w:p w14:paraId="274AAC1C" w14:textId="77777777" w:rsidR="001362BF" w:rsidRDefault="001362BF" w:rsidP="0012706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C4574F"/>
    <w:multiLevelType w:val="multilevel"/>
    <w:tmpl w:val="5EC4574F"/>
    <w:lvl w:ilvl="0">
      <w:start w:val="1"/>
      <w:numFmt w:val="bullet"/>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activeWritingStyle w:appName="MSWord" w:lang="en-US" w:vendorID="64" w:dllVersion="131078" w:nlCheck="1" w:checkStyle="0"/>
  <w:activeWritingStyle w:appName="MSWord" w:lang="zh-CN" w:vendorID="64" w:dllVersion="131077" w:nlCheck="1" w:checkStyle="1"/>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2B08"/>
    <w:rsid w:val="000038D2"/>
    <w:rsid w:val="00003F49"/>
    <w:rsid w:val="000057C8"/>
    <w:rsid w:val="0000618D"/>
    <w:rsid w:val="00007BCC"/>
    <w:rsid w:val="0001127E"/>
    <w:rsid w:val="00011E90"/>
    <w:rsid w:val="00015ABA"/>
    <w:rsid w:val="00015CEB"/>
    <w:rsid w:val="00016329"/>
    <w:rsid w:val="00017E90"/>
    <w:rsid w:val="00021789"/>
    <w:rsid w:val="000218EC"/>
    <w:rsid w:val="00023083"/>
    <w:rsid w:val="0002357D"/>
    <w:rsid w:val="00027E72"/>
    <w:rsid w:val="000301E2"/>
    <w:rsid w:val="00031A96"/>
    <w:rsid w:val="000328C5"/>
    <w:rsid w:val="00032F98"/>
    <w:rsid w:val="00033A0F"/>
    <w:rsid w:val="00037826"/>
    <w:rsid w:val="00043127"/>
    <w:rsid w:val="000447DD"/>
    <w:rsid w:val="0004620E"/>
    <w:rsid w:val="00046EC5"/>
    <w:rsid w:val="0005052B"/>
    <w:rsid w:val="00051C71"/>
    <w:rsid w:val="00051F31"/>
    <w:rsid w:val="00052952"/>
    <w:rsid w:val="000540B3"/>
    <w:rsid w:val="00054D2E"/>
    <w:rsid w:val="00055C18"/>
    <w:rsid w:val="0005615C"/>
    <w:rsid w:val="00056C00"/>
    <w:rsid w:val="00057586"/>
    <w:rsid w:val="00061E07"/>
    <w:rsid w:val="00063F06"/>
    <w:rsid w:val="000649D8"/>
    <w:rsid w:val="000658CB"/>
    <w:rsid w:val="00066060"/>
    <w:rsid w:val="00067183"/>
    <w:rsid w:val="00072788"/>
    <w:rsid w:val="00072AF7"/>
    <w:rsid w:val="000739E1"/>
    <w:rsid w:val="0007552B"/>
    <w:rsid w:val="00075D35"/>
    <w:rsid w:val="00081272"/>
    <w:rsid w:val="00083FCF"/>
    <w:rsid w:val="000902C1"/>
    <w:rsid w:val="00094A69"/>
    <w:rsid w:val="0009578B"/>
    <w:rsid w:val="000959E1"/>
    <w:rsid w:val="00096C6B"/>
    <w:rsid w:val="000A05D9"/>
    <w:rsid w:val="000A0A52"/>
    <w:rsid w:val="000A1B52"/>
    <w:rsid w:val="000A1C34"/>
    <w:rsid w:val="000A1E80"/>
    <w:rsid w:val="000A5DB1"/>
    <w:rsid w:val="000A6E63"/>
    <w:rsid w:val="000A70FC"/>
    <w:rsid w:val="000B3BF6"/>
    <w:rsid w:val="000B4160"/>
    <w:rsid w:val="000B45D7"/>
    <w:rsid w:val="000B4D30"/>
    <w:rsid w:val="000B6102"/>
    <w:rsid w:val="000B7B1E"/>
    <w:rsid w:val="000C2454"/>
    <w:rsid w:val="000C405D"/>
    <w:rsid w:val="000C5204"/>
    <w:rsid w:val="000D138F"/>
    <w:rsid w:val="000D2042"/>
    <w:rsid w:val="000D41B5"/>
    <w:rsid w:val="000D41E0"/>
    <w:rsid w:val="000D4E7F"/>
    <w:rsid w:val="000D5473"/>
    <w:rsid w:val="000D59E5"/>
    <w:rsid w:val="000D68D8"/>
    <w:rsid w:val="000E6617"/>
    <w:rsid w:val="000F156E"/>
    <w:rsid w:val="000F6721"/>
    <w:rsid w:val="000F6A0B"/>
    <w:rsid w:val="000F726E"/>
    <w:rsid w:val="000F72AD"/>
    <w:rsid w:val="00100296"/>
    <w:rsid w:val="001017E8"/>
    <w:rsid w:val="00103A47"/>
    <w:rsid w:val="00112C39"/>
    <w:rsid w:val="0011314B"/>
    <w:rsid w:val="00113D9E"/>
    <w:rsid w:val="00115730"/>
    <w:rsid w:val="0012070F"/>
    <w:rsid w:val="00121E4F"/>
    <w:rsid w:val="00125BEA"/>
    <w:rsid w:val="00127060"/>
    <w:rsid w:val="00133B4F"/>
    <w:rsid w:val="001359F0"/>
    <w:rsid w:val="001362BF"/>
    <w:rsid w:val="001407AC"/>
    <w:rsid w:val="00140BEA"/>
    <w:rsid w:val="001431CC"/>
    <w:rsid w:val="001454F3"/>
    <w:rsid w:val="001470E8"/>
    <w:rsid w:val="00150521"/>
    <w:rsid w:val="00153427"/>
    <w:rsid w:val="00154921"/>
    <w:rsid w:val="001564E1"/>
    <w:rsid w:val="0015671A"/>
    <w:rsid w:val="001573DE"/>
    <w:rsid w:val="0016345C"/>
    <w:rsid w:val="0017113F"/>
    <w:rsid w:val="001728A8"/>
    <w:rsid w:val="00175CD6"/>
    <w:rsid w:val="00182FB2"/>
    <w:rsid w:val="001847B0"/>
    <w:rsid w:val="001848CA"/>
    <w:rsid w:val="001869F4"/>
    <w:rsid w:val="00186F23"/>
    <w:rsid w:val="001938CF"/>
    <w:rsid w:val="00194A13"/>
    <w:rsid w:val="00195C4D"/>
    <w:rsid w:val="00197E1F"/>
    <w:rsid w:val="00197E3E"/>
    <w:rsid w:val="001A3C3A"/>
    <w:rsid w:val="001A54E0"/>
    <w:rsid w:val="001A59DE"/>
    <w:rsid w:val="001A6CE8"/>
    <w:rsid w:val="001B34ED"/>
    <w:rsid w:val="001B6505"/>
    <w:rsid w:val="001B7DCD"/>
    <w:rsid w:val="001C598E"/>
    <w:rsid w:val="001C7A4C"/>
    <w:rsid w:val="001C7CB7"/>
    <w:rsid w:val="001D1EE7"/>
    <w:rsid w:val="001D5BF6"/>
    <w:rsid w:val="001F0839"/>
    <w:rsid w:val="001F0B8B"/>
    <w:rsid w:val="001F0D0C"/>
    <w:rsid w:val="001F3157"/>
    <w:rsid w:val="001F32AA"/>
    <w:rsid w:val="001F4E90"/>
    <w:rsid w:val="001F6D4B"/>
    <w:rsid w:val="001F6F76"/>
    <w:rsid w:val="00201728"/>
    <w:rsid w:val="0020319F"/>
    <w:rsid w:val="002041D1"/>
    <w:rsid w:val="0020501F"/>
    <w:rsid w:val="0020541A"/>
    <w:rsid w:val="00212B3D"/>
    <w:rsid w:val="002148D1"/>
    <w:rsid w:val="00215D99"/>
    <w:rsid w:val="0021694A"/>
    <w:rsid w:val="00216CC4"/>
    <w:rsid w:val="00220075"/>
    <w:rsid w:val="00220B10"/>
    <w:rsid w:val="00220C9B"/>
    <w:rsid w:val="00221714"/>
    <w:rsid w:val="002221A8"/>
    <w:rsid w:val="00223E72"/>
    <w:rsid w:val="00227DE4"/>
    <w:rsid w:val="002300E8"/>
    <w:rsid w:val="00232739"/>
    <w:rsid w:val="002333A5"/>
    <w:rsid w:val="002348D9"/>
    <w:rsid w:val="002348FA"/>
    <w:rsid w:val="00236D53"/>
    <w:rsid w:val="00242AD4"/>
    <w:rsid w:val="00244509"/>
    <w:rsid w:val="002458C3"/>
    <w:rsid w:val="00247EFC"/>
    <w:rsid w:val="00253827"/>
    <w:rsid w:val="00254A2B"/>
    <w:rsid w:val="00257436"/>
    <w:rsid w:val="0026035D"/>
    <w:rsid w:val="0026175A"/>
    <w:rsid w:val="002617AF"/>
    <w:rsid w:val="00263BE6"/>
    <w:rsid w:val="00266134"/>
    <w:rsid w:val="0027103D"/>
    <w:rsid w:val="00271F8A"/>
    <w:rsid w:val="002730CB"/>
    <w:rsid w:val="00273827"/>
    <w:rsid w:val="00276D63"/>
    <w:rsid w:val="00276F3C"/>
    <w:rsid w:val="002779DB"/>
    <w:rsid w:val="00282E4E"/>
    <w:rsid w:val="0028510B"/>
    <w:rsid w:val="0028572C"/>
    <w:rsid w:val="00290F42"/>
    <w:rsid w:val="002951ED"/>
    <w:rsid w:val="00296492"/>
    <w:rsid w:val="0029743E"/>
    <w:rsid w:val="002A359F"/>
    <w:rsid w:val="002A4A4E"/>
    <w:rsid w:val="002A6475"/>
    <w:rsid w:val="002A6E4D"/>
    <w:rsid w:val="002A79DF"/>
    <w:rsid w:val="002A79EF"/>
    <w:rsid w:val="002B2218"/>
    <w:rsid w:val="002C2324"/>
    <w:rsid w:val="002C346F"/>
    <w:rsid w:val="002C4410"/>
    <w:rsid w:val="002C6293"/>
    <w:rsid w:val="002C7B4F"/>
    <w:rsid w:val="002D0542"/>
    <w:rsid w:val="002D1AA3"/>
    <w:rsid w:val="002D2D54"/>
    <w:rsid w:val="002D37D1"/>
    <w:rsid w:val="002D49D0"/>
    <w:rsid w:val="002D4E21"/>
    <w:rsid w:val="002D62A9"/>
    <w:rsid w:val="002E0B93"/>
    <w:rsid w:val="002E39E8"/>
    <w:rsid w:val="002E48D7"/>
    <w:rsid w:val="002E48FF"/>
    <w:rsid w:val="002F5F01"/>
    <w:rsid w:val="002F6580"/>
    <w:rsid w:val="002F719A"/>
    <w:rsid w:val="00300223"/>
    <w:rsid w:val="00301549"/>
    <w:rsid w:val="00302FEF"/>
    <w:rsid w:val="003041AA"/>
    <w:rsid w:val="00304D86"/>
    <w:rsid w:val="00304DF8"/>
    <w:rsid w:val="00305878"/>
    <w:rsid w:val="003058AF"/>
    <w:rsid w:val="003066A3"/>
    <w:rsid w:val="003070DC"/>
    <w:rsid w:val="00310347"/>
    <w:rsid w:val="00311DD7"/>
    <w:rsid w:val="00311E0D"/>
    <w:rsid w:val="00312B57"/>
    <w:rsid w:val="003165C7"/>
    <w:rsid w:val="00322B76"/>
    <w:rsid w:val="00324293"/>
    <w:rsid w:val="00325FB5"/>
    <w:rsid w:val="003265E6"/>
    <w:rsid w:val="00326BE8"/>
    <w:rsid w:val="00330541"/>
    <w:rsid w:val="003316A8"/>
    <w:rsid w:val="00336209"/>
    <w:rsid w:val="00341353"/>
    <w:rsid w:val="00343540"/>
    <w:rsid w:val="00343C8A"/>
    <w:rsid w:val="00346126"/>
    <w:rsid w:val="00350819"/>
    <w:rsid w:val="00351614"/>
    <w:rsid w:val="0035301A"/>
    <w:rsid w:val="003576ED"/>
    <w:rsid w:val="00357828"/>
    <w:rsid w:val="00357A29"/>
    <w:rsid w:val="00363129"/>
    <w:rsid w:val="0036506F"/>
    <w:rsid w:val="003665FF"/>
    <w:rsid w:val="0036685A"/>
    <w:rsid w:val="00371BC0"/>
    <w:rsid w:val="00374735"/>
    <w:rsid w:val="0037538E"/>
    <w:rsid w:val="00377B85"/>
    <w:rsid w:val="00377FA0"/>
    <w:rsid w:val="0038253A"/>
    <w:rsid w:val="003867A4"/>
    <w:rsid w:val="003903E1"/>
    <w:rsid w:val="00392306"/>
    <w:rsid w:val="00394B23"/>
    <w:rsid w:val="00397D8C"/>
    <w:rsid w:val="003A062A"/>
    <w:rsid w:val="003A2616"/>
    <w:rsid w:val="003A2745"/>
    <w:rsid w:val="003A4CF3"/>
    <w:rsid w:val="003A699C"/>
    <w:rsid w:val="003A7246"/>
    <w:rsid w:val="003A7F2C"/>
    <w:rsid w:val="003B2BD3"/>
    <w:rsid w:val="003B3A79"/>
    <w:rsid w:val="003B49D5"/>
    <w:rsid w:val="003C55CB"/>
    <w:rsid w:val="003D2210"/>
    <w:rsid w:val="003D3AF3"/>
    <w:rsid w:val="003D3DB8"/>
    <w:rsid w:val="003D49D3"/>
    <w:rsid w:val="003D7161"/>
    <w:rsid w:val="003D7A03"/>
    <w:rsid w:val="003E0E92"/>
    <w:rsid w:val="003E1845"/>
    <w:rsid w:val="003E1D2F"/>
    <w:rsid w:val="003E2D6E"/>
    <w:rsid w:val="003E3FBB"/>
    <w:rsid w:val="003E5930"/>
    <w:rsid w:val="003E6947"/>
    <w:rsid w:val="003F0F9E"/>
    <w:rsid w:val="003F2BF1"/>
    <w:rsid w:val="003F3205"/>
    <w:rsid w:val="003F57F4"/>
    <w:rsid w:val="003F591E"/>
    <w:rsid w:val="004012E4"/>
    <w:rsid w:val="004023AC"/>
    <w:rsid w:val="00405DD6"/>
    <w:rsid w:val="0040609C"/>
    <w:rsid w:val="0040735B"/>
    <w:rsid w:val="00407F4C"/>
    <w:rsid w:val="00413A6A"/>
    <w:rsid w:val="00414D5B"/>
    <w:rsid w:val="00416F99"/>
    <w:rsid w:val="0041786D"/>
    <w:rsid w:val="00420D11"/>
    <w:rsid w:val="00420FA9"/>
    <w:rsid w:val="00431962"/>
    <w:rsid w:val="00431FCF"/>
    <w:rsid w:val="00433DAC"/>
    <w:rsid w:val="00434A8A"/>
    <w:rsid w:val="004428AC"/>
    <w:rsid w:val="00443DF5"/>
    <w:rsid w:val="00444051"/>
    <w:rsid w:val="004445D6"/>
    <w:rsid w:val="00444695"/>
    <w:rsid w:val="00447802"/>
    <w:rsid w:val="0045019A"/>
    <w:rsid w:val="004521D8"/>
    <w:rsid w:val="00456C36"/>
    <w:rsid w:val="00456F4B"/>
    <w:rsid w:val="00456F6E"/>
    <w:rsid w:val="00457B41"/>
    <w:rsid w:val="00462568"/>
    <w:rsid w:val="00464902"/>
    <w:rsid w:val="0047032F"/>
    <w:rsid w:val="0047158A"/>
    <w:rsid w:val="00472C1A"/>
    <w:rsid w:val="004801BB"/>
    <w:rsid w:val="00480DFA"/>
    <w:rsid w:val="0048255E"/>
    <w:rsid w:val="00482C6C"/>
    <w:rsid w:val="004855D9"/>
    <w:rsid w:val="00490A4C"/>
    <w:rsid w:val="00495814"/>
    <w:rsid w:val="004A483B"/>
    <w:rsid w:val="004A5719"/>
    <w:rsid w:val="004A5DEA"/>
    <w:rsid w:val="004A618A"/>
    <w:rsid w:val="004A70F3"/>
    <w:rsid w:val="004A7283"/>
    <w:rsid w:val="004B1822"/>
    <w:rsid w:val="004B3117"/>
    <w:rsid w:val="004B4636"/>
    <w:rsid w:val="004B569D"/>
    <w:rsid w:val="004B688C"/>
    <w:rsid w:val="004B6B0F"/>
    <w:rsid w:val="004B7564"/>
    <w:rsid w:val="004C0BD3"/>
    <w:rsid w:val="004C131F"/>
    <w:rsid w:val="004C1D9A"/>
    <w:rsid w:val="004C243D"/>
    <w:rsid w:val="004D1771"/>
    <w:rsid w:val="004D27B0"/>
    <w:rsid w:val="004D283C"/>
    <w:rsid w:val="004D70BD"/>
    <w:rsid w:val="004D75A9"/>
    <w:rsid w:val="004E10AA"/>
    <w:rsid w:val="004E159A"/>
    <w:rsid w:val="004E22E6"/>
    <w:rsid w:val="004E2769"/>
    <w:rsid w:val="004E332D"/>
    <w:rsid w:val="004F0C55"/>
    <w:rsid w:val="004F16E7"/>
    <w:rsid w:val="004F5DA5"/>
    <w:rsid w:val="0050173E"/>
    <w:rsid w:val="00503735"/>
    <w:rsid w:val="00505961"/>
    <w:rsid w:val="00505DD6"/>
    <w:rsid w:val="00506D2A"/>
    <w:rsid w:val="00507C47"/>
    <w:rsid w:val="00511152"/>
    <w:rsid w:val="0051119D"/>
    <w:rsid w:val="00512646"/>
    <w:rsid w:val="00514647"/>
    <w:rsid w:val="0051618C"/>
    <w:rsid w:val="00534A80"/>
    <w:rsid w:val="00535FC1"/>
    <w:rsid w:val="00537A85"/>
    <w:rsid w:val="00537CF9"/>
    <w:rsid w:val="0054080B"/>
    <w:rsid w:val="00551601"/>
    <w:rsid w:val="0055205C"/>
    <w:rsid w:val="00567A01"/>
    <w:rsid w:val="005717C4"/>
    <w:rsid w:val="00571EBF"/>
    <w:rsid w:val="005727D9"/>
    <w:rsid w:val="005747CC"/>
    <w:rsid w:val="00574E1F"/>
    <w:rsid w:val="00577A61"/>
    <w:rsid w:val="00581D9D"/>
    <w:rsid w:val="00583AD9"/>
    <w:rsid w:val="00585144"/>
    <w:rsid w:val="0058569A"/>
    <w:rsid w:val="00592071"/>
    <w:rsid w:val="005963F1"/>
    <w:rsid w:val="00597363"/>
    <w:rsid w:val="005A3626"/>
    <w:rsid w:val="005A6A6F"/>
    <w:rsid w:val="005B0999"/>
    <w:rsid w:val="005B0EC1"/>
    <w:rsid w:val="005B127B"/>
    <w:rsid w:val="005B4337"/>
    <w:rsid w:val="005B6631"/>
    <w:rsid w:val="005B6BB0"/>
    <w:rsid w:val="005C4837"/>
    <w:rsid w:val="005D13DB"/>
    <w:rsid w:val="005D4042"/>
    <w:rsid w:val="005D591B"/>
    <w:rsid w:val="005D6040"/>
    <w:rsid w:val="005D6206"/>
    <w:rsid w:val="005E4D72"/>
    <w:rsid w:val="005E791A"/>
    <w:rsid w:val="005F3A6D"/>
    <w:rsid w:val="005F55A3"/>
    <w:rsid w:val="005F5A82"/>
    <w:rsid w:val="005F7439"/>
    <w:rsid w:val="00600382"/>
    <w:rsid w:val="006104BA"/>
    <w:rsid w:val="00611959"/>
    <w:rsid w:val="006206E8"/>
    <w:rsid w:val="00621D14"/>
    <w:rsid w:val="00621FB3"/>
    <w:rsid w:val="00624E74"/>
    <w:rsid w:val="00626AF8"/>
    <w:rsid w:val="00626F9A"/>
    <w:rsid w:val="00635BA5"/>
    <w:rsid w:val="00637EE4"/>
    <w:rsid w:val="006453A6"/>
    <w:rsid w:val="006466A9"/>
    <w:rsid w:val="00646D9C"/>
    <w:rsid w:val="0064750B"/>
    <w:rsid w:val="00647B32"/>
    <w:rsid w:val="00651A45"/>
    <w:rsid w:val="0065442E"/>
    <w:rsid w:val="006553DD"/>
    <w:rsid w:val="00655606"/>
    <w:rsid w:val="00655FE4"/>
    <w:rsid w:val="006603DF"/>
    <w:rsid w:val="0066318A"/>
    <w:rsid w:val="0066406F"/>
    <w:rsid w:val="00670ED4"/>
    <w:rsid w:val="00671429"/>
    <w:rsid w:val="00671C9F"/>
    <w:rsid w:val="00672F7C"/>
    <w:rsid w:val="00673887"/>
    <w:rsid w:val="00673FAC"/>
    <w:rsid w:val="006746CA"/>
    <w:rsid w:val="00676B9B"/>
    <w:rsid w:val="00687269"/>
    <w:rsid w:val="00693203"/>
    <w:rsid w:val="006938C5"/>
    <w:rsid w:val="00695DD5"/>
    <w:rsid w:val="006A0016"/>
    <w:rsid w:val="006A24BE"/>
    <w:rsid w:val="006A2C2A"/>
    <w:rsid w:val="006A35D1"/>
    <w:rsid w:val="006A3F5D"/>
    <w:rsid w:val="006A584F"/>
    <w:rsid w:val="006B4178"/>
    <w:rsid w:val="006B50D4"/>
    <w:rsid w:val="006B685C"/>
    <w:rsid w:val="006C158F"/>
    <w:rsid w:val="006C1898"/>
    <w:rsid w:val="006D339B"/>
    <w:rsid w:val="006D4F54"/>
    <w:rsid w:val="006D62AF"/>
    <w:rsid w:val="006D6961"/>
    <w:rsid w:val="006E2C2D"/>
    <w:rsid w:val="006E5C84"/>
    <w:rsid w:val="006E7ABA"/>
    <w:rsid w:val="006F53BF"/>
    <w:rsid w:val="006F54F0"/>
    <w:rsid w:val="006F775F"/>
    <w:rsid w:val="0070075F"/>
    <w:rsid w:val="00710BCD"/>
    <w:rsid w:val="00710E4C"/>
    <w:rsid w:val="0071470E"/>
    <w:rsid w:val="00715E21"/>
    <w:rsid w:val="00716E5A"/>
    <w:rsid w:val="0072196A"/>
    <w:rsid w:val="007236CA"/>
    <w:rsid w:val="0072465D"/>
    <w:rsid w:val="00724724"/>
    <w:rsid w:val="007256FB"/>
    <w:rsid w:val="0072673E"/>
    <w:rsid w:val="00730110"/>
    <w:rsid w:val="007348A2"/>
    <w:rsid w:val="00737678"/>
    <w:rsid w:val="00746E5A"/>
    <w:rsid w:val="00747B51"/>
    <w:rsid w:val="00762458"/>
    <w:rsid w:val="00762BC0"/>
    <w:rsid w:val="00763B4A"/>
    <w:rsid w:val="00771878"/>
    <w:rsid w:val="00772ADA"/>
    <w:rsid w:val="007758C8"/>
    <w:rsid w:val="0077635E"/>
    <w:rsid w:val="00776BB4"/>
    <w:rsid w:val="00777880"/>
    <w:rsid w:val="00781600"/>
    <w:rsid w:val="00783EA9"/>
    <w:rsid w:val="007844B4"/>
    <w:rsid w:val="00785749"/>
    <w:rsid w:val="0078583C"/>
    <w:rsid w:val="00785A17"/>
    <w:rsid w:val="00786FC0"/>
    <w:rsid w:val="00787BFA"/>
    <w:rsid w:val="00792957"/>
    <w:rsid w:val="00792E03"/>
    <w:rsid w:val="0079373C"/>
    <w:rsid w:val="00795C32"/>
    <w:rsid w:val="007A5815"/>
    <w:rsid w:val="007B10D1"/>
    <w:rsid w:val="007B3FE4"/>
    <w:rsid w:val="007B45BB"/>
    <w:rsid w:val="007B677E"/>
    <w:rsid w:val="007B746D"/>
    <w:rsid w:val="007C0CD5"/>
    <w:rsid w:val="007C4700"/>
    <w:rsid w:val="007C5819"/>
    <w:rsid w:val="007C648F"/>
    <w:rsid w:val="007C7C58"/>
    <w:rsid w:val="007D3E5A"/>
    <w:rsid w:val="007D46A7"/>
    <w:rsid w:val="007D4B15"/>
    <w:rsid w:val="007D4C2E"/>
    <w:rsid w:val="007D5617"/>
    <w:rsid w:val="007D60FF"/>
    <w:rsid w:val="007D68B7"/>
    <w:rsid w:val="007E1257"/>
    <w:rsid w:val="007E4414"/>
    <w:rsid w:val="007F0835"/>
    <w:rsid w:val="007F2785"/>
    <w:rsid w:val="007F2A98"/>
    <w:rsid w:val="007F6420"/>
    <w:rsid w:val="00800E28"/>
    <w:rsid w:val="008043B5"/>
    <w:rsid w:val="00804540"/>
    <w:rsid w:val="008058C3"/>
    <w:rsid w:val="00813A5E"/>
    <w:rsid w:val="00814C88"/>
    <w:rsid w:val="00821138"/>
    <w:rsid w:val="0082289B"/>
    <w:rsid w:val="008264F8"/>
    <w:rsid w:val="00827B82"/>
    <w:rsid w:val="008306EA"/>
    <w:rsid w:val="0083623C"/>
    <w:rsid w:val="00844DA7"/>
    <w:rsid w:val="008461BD"/>
    <w:rsid w:val="00847CAE"/>
    <w:rsid w:val="0085074E"/>
    <w:rsid w:val="008515E9"/>
    <w:rsid w:val="00852D32"/>
    <w:rsid w:val="00852D53"/>
    <w:rsid w:val="00852FAF"/>
    <w:rsid w:val="00853402"/>
    <w:rsid w:val="00854449"/>
    <w:rsid w:val="0085651F"/>
    <w:rsid w:val="008575F1"/>
    <w:rsid w:val="00862AAE"/>
    <w:rsid w:val="0086476E"/>
    <w:rsid w:val="00865826"/>
    <w:rsid w:val="008663E7"/>
    <w:rsid w:val="0087172E"/>
    <w:rsid w:val="00871BD0"/>
    <w:rsid w:val="00881976"/>
    <w:rsid w:val="00882F85"/>
    <w:rsid w:val="00883F0C"/>
    <w:rsid w:val="00886C14"/>
    <w:rsid w:val="008872BE"/>
    <w:rsid w:val="00887911"/>
    <w:rsid w:val="00891116"/>
    <w:rsid w:val="008A1FB2"/>
    <w:rsid w:val="008A2527"/>
    <w:rsid w:val="008A2B9D"/>
    <w:rsid w:val="008A2ED9"/>
    <w:rsid w:val="008A4C3C"/>
    <w:rsid w:val="008B0DD1"/>
    <w:rsid w:val="008B325C"/>
    <w:rsid w:val="008B334F"/>
    <w:rsid w:val="008B4D2B"/>
    <w:rsid w:val="008B5B8F"/>
    <w:rsid w:val="008B5D1D"/>
    <w:rsid w:val="008B5D3A"/>
    <w:rsid w:val="008B7950"/>
    <w:rsid w:val="008C0A62"/>
    <w:rsid w:val="008C13E8"/>
    <w:rsid w:val="008C1403"/>
    <w:rsid w:val="008C14BE"/>
    <w:rsid w:val="008C1856"/>
    <w:rsid w:val="008C2303"/>
    <w:rsid w:val="008C3786"/>
    <w:rsid w:val="008C495E"/>
    <w:rsid w:val="008C55B1"/>
    <w:rsid w:val="008C58A9"/>
    <w:rsid w:val="008C70C0"/>
    <w:rsid w:val="008D7CDF"/>
    <w:rsid w:val="008E4EAC"/>
    <w:rsid w:val="008E52D9"/>
    <w:rsid w:val="008E5841"/>
    <w:rsid w:val="0090054A"/>
    <w:rsid w:val="00905A62"/>
    <w:rsid w:val="009078F0"/>
    <w:rsid w:val="00907F42"/>
    <w:rsid w:val="0091074F"/>
    <w:rsid w:val="00911557"/>
    <w:rsid w:val="0091202D"/>
    <w:rsid w:val="00912158"/>
    <w:rsid w:val="00912A7E"/>
    <w:rsid w:val="00915D99"/>
    <w:rsid w:val="00916155"/>
    <w:rsid w:val="00916F88"/>
    <w:rsid w:val="00917DB0"/>
    <w:rsid w:val="00921AD3"/>
    <w:rsid w:val="00922740"/>
    <w:rsid w:val="00930998"/>
    <w:rsid w:val="0093171E"/>
    <w:rsid w:val="00934D76"/>
    <w:rsid w:val="00941B7A"/>
    <w:rsid w:val="009425B7"/>
    <w:rsid w:val="00942A0A"/>
    <w:rsid w:val="00947831"/>
    <w:rsid w:val="00950AA4"/>
    <w:rsid w:val="0095193C"/>
    <w:rsid w:val="009528D9"/>
    <w:rsid w:val="00952A8C"/>
    <w:rsid w:val="009615A9"/>
    <w:rsid w:val="0096242F"/>
    <w:rsid w:val="009624AE"/>
    <w:rsid w:val="00964904"/>
    <w:rsid w:val="00965238"/>
    <w:rsid w:val="009715A1"/>
    <w:rsid w:val="0097610B"/>
    <w:rsid w:val="0097639B"/>
    <w:rsid w:val="009807E3"/>
    <w:rsid w:val="00981C0F"/>
    <w:rsid w:val="009821C1"/>
    <w:rsid w:val="00982EB3"/>
    <w:rsid w:val="00984FF0"/>
    <w:rsid w:val="009866FF"/>
    <w:rsid w:val="009927F3"/>
    <w:rsid w:val="0099372E"/>
    <w:rsid w:val="00994228"/>
    <w:rsid w:val="009950CA"/>
    <w:rsid w:val="009A26E3"/>
    <w:rsid w:val="009A27BC"/>
    <w:rsid w:val="009A75FC"/>
    <w:rsid w:val="009B25EF"/>
    <w:rsid w:val="009B595E"/>
    <w:rsid w:val="009B6944"/>
    <w:rsid w:val="009C0381"/>
    <w:rsid w:val="009C0504"/>
    <w:rsid w:val="009C0CD7"/>
    <w:rsid w:val="009C1C66"/>
    <w:rsid w:val="009C2FEB"/>
    <w:rsid w:val="009C3D02"/>
    <w:rsid w:val="009C5AAC"/>
    <w:rsid w:val="009C7D4B"/>
    <w:rsid w:val="009C7EF3"/>
    <w:rsid w:val="009D128B"/>
    <w:rsid w:val="009D18C0"/>
    <w:rsid w:val="009D1C60"/>
    <w:rsid w:val="009D2952"/>
    <w:rsid w:val="009D30D7"/>
    <w:rsid w:val="009D3BE6"/>
    <w:rsid w:val="009D4FD7"/>
    <w:rsid w:val="009D594C"/>
    <w:rsid w:val="009E0B4C"/>
    <w:rsid w:val="009E17D0"/>
    <w:rsid w:val="009E2048"/>
    <w:rsid w:val="009E2DD1"/>
    <w:rsid w:val="009E53EE"/>
    <w:rsid w:val="009E58E4"/>
    <w:rsid w:val="009F1BE0"/>
    <w:rsid w:val="009F2447"/>
    <w:rsid w:val="009F3358"/>
    <w:rsid w:val="009F3A72"/>
    <w:rsid w:val="009F417E"/>
    <w:rsid w:val="009F6AC7"/>
    <w:rsid w:val="00A00F94"/>
    <w:rsid w:val="00A0651C"/>
    <w:rsid w:val="00A10A17"/>
    <w:rsid w:val="00A11272"/>
    <w:rsid w:val="00A12E97"/>
    <w:rsid w:val="00A1325D"/>
    <w:rsid w:val="00A134EB"/>
    <w:rsid w:val="00A234E0"/>
    <w:rsid w:val="00A26326"/>
    <w:rsid w:val="00A26CE6"/>
    <w:rsid w:val="00A27F3A"/>
    <w:rsid w:val="00A3024E"/>
    <w:rsid w:val="00A31FA7"/>
    <w:rsid w:val="00A32364"/>
    <w:rsid w:val="00A33EC9"/>
    <w:rsid w:val="00A3529E"/>
    <w:rsid w:val="00A3670A"/>
    <w:rsid w:val="00A3724E"/>
    <w:rsid w:val="00A37796"/>
    <w:rsid w:val="00A37AF9"/>
    <w:rsid w:val="00A4147F"/>
    <w:rsid w:val="00A46DE2"/>
    <w:rsid w:val="00A47881"/>
    <w:rsid w:val="00A53530"/>
    <w:rsid w:val="00A568F0"/>
    <w:rsid w:val="00A60551"/>
    <w:rsid w:val="00A618F2"/>
    <w:rsid w:val="00A62C33"/>
    <w:rsid w:val="00A67D15"/>
    <w:rsid w:val="00A70404"/>
    <w:rsid w:val="00A70BD1"/>
    <w:rsid w:val="00A71812"/>
    <w:rsid w:val="00A7217E"/>
    <w:rsid w:val="00A74769"/>
    <w:rsid w:val="00A77350"/>
    <w:rsid w:val="00A81118"/>
    <w:rsid w:val="00A84ED5"/>
    <w:rsid w:val="00A861CF"/>
    <w:rsid w:val="00A862E9"/>
    <w:rsid w:val="00A867D6"/>
    <w:rsid w:val="00A87B55"/>
    <w:rsid w:val="00A959A4"/>
    <w:rsid w:val="00A95FCB"/>
    <w:rsid w:val="00AA5486"/>
    <w:rsid w:val="00AA5ABE"/>
    <w:rsid w:val="00AA73C1"/>
    <w:rsid w:val="00AA7E59"/>
    <w:rsid w:val="00AB1C8D"/>
    <w:rsid w:val="00AB2476"/>
    <w:rsid w:val="00AB2BF2"/>
    <w:rsid w:val="00AB35EA"/>
    <w:rsid w:val="00AB4AA6"/>
    <w:rsid w:val="00AB4EAD"/>
    <w:rsid w:val="00AB77E4"/>
    <w:rsid w:val="00AB7FCB"/>
    <w:rsid w:val="00AC09FC"/>
    <w:rsid w:val="00AC11D1"/>
    <w:rsid w:val="00AC23F7"/>
    <w:rsid w:val="00AC5F41"/>
    <w:rsid w:val="00AD25D1"/>
    <w:rsid w:val="00AD468C"/>
    <w:rsid w:val="00AE216C"/>
    <w:rsid w:val="00AE352D"/>
    <w:rsid w:val="00AE3D5D"/>
    <w:rsid w:val="00AE4085"/>
    <w:rsid w:val="00AE4401"/>
    <w:rsid w:val="00AE5D02"/>
    <w:rsid w:val="00AE61BD"/>
    <w:rsid w:val="00AF4AA5"/>
    <w:rsid w:val="00AF77DE"/>
    <w:rsid w:val="00B01A49"/>
    <w:rsid w:val="00B109A3"/>
    <w:rsid w:val="00B11E90"/>
    <w:rsid w:val="00B15514"/>
    <w:rsid w:val="00B158F9"/>
    <w:rsid w:val="00B17CED"/>
    <w:rsid w:val="00B20497"/>
    <w:rsid w:val="00B21983"/>
    <w:rsid w:val="00B21F18"/>
    <w:rsid w:val="00B221EB"/>
    <w:rsid w:val="00B2338B"/>
    <w:rsid w:val="00B25A83"/>
    <w:rsid w:val="00B25FA6"/>
    <w:rsid w:val="00B26225"/>
    <w:rsid w:val="00B26934"/>
    <w:rsid w:val="00B32E5A"/>
    <w:rsid w:val="00B43AEB"/>
    <w:rsid w:val="00B45667"/>
    <w:rsid w:val="00B45C18"/>
    <w:rsid w:val="00B53C41"/>
    <w:rsid w:val="00B6015F"/>
    <w:rsid w:val="00B61147"/>
    <w:rsid w:val="00B62125"/>
    <w:rsid w:val="00B62126"/>
    <w:rsid w:val="00B62713"/>
    <w:rsid w:val="00B64891"/>
    <w:rsid w:val="00B67586"/>
    <w:rsid w:val="00B715B9"/>
    <w:rsid w:val="00B71877"/>
    <w:rsid w:val="00B73B17"/>
    <w:rsid w:val="00B73C28"/>
    <w:rsid w:val="00B74234"/>
    <w:rsid w:val="00B7440D"/>
    <w:rsid w:val="00B74602"/>
    <w:rsid w:val="00B770FE"/>
    <w:rsid w:val="00B85DFF"/>
    <w:rsid w:val="00B874B7"/>
    <w:rsid w:val="00B87C9E"/>
    <w:rsid w:val="00B91798"/>
    <w:rsid w:val="00B91814"/>
    <w:rsid w:val="00B93577"/>
    <w:rsid w:val="00BA0269"/>
    <w:rsid w:val="00BA0B26"/>
    <w:rsid w:val="00BA0EE9"/>
    <w:rsid w:val="00BA6172"/>
    <w:rsid w:val="00BA6CC1"/>
    <w:rsid w:val="00BA7AB3"/>
    <w:rsid w:val="00BA7B2C"/>
    <w:rsid w:val="00BA7C59"/>
    <w:rsid w:val="00BB3A71"/>
    <w:rsid w:val="00BB52D1"/>
    <w:rsid w:val="00BB573D"/>
    <w:rsid w:val="00BB7F54"/>
    <w:rsid w:val="00BC01B8"/>
    <w:rsid w:val="00BC029D"/>
    <w:rsid w:val="00BC1938"/>
    <w:rsid w:val="00BC2F10"/>
    <w:rsid w:val="00BC610A"/>
    <w:rsid w:val="00BD0804"/>
    <w:rsid w:val="00BD1196"/>
    <w:rsid w:val="00BD18FF"/>
    <w:rsid w:val="00BD27C2"/>
    <w:rsid w:val="00BD65EE"/>
    <w:rsid w:val="00BD7EBC"/>
    <w:rsid w:val="00BE058D"/>
    <w:rsid w:val="00BE253B"/>
    <w:rsid w:val="00BE2780"/>
    <w:rsid w:val="00BE728D"/>
    <w:rsid w:val="00BE7495"/>
    <w:rsid w:val="00BE7F8F"/>
    <w:rsid w:val="00BF0672"/>
    <w:rsid w:val="00BF1550"/>
    <w:rsid w:val="00BF21E2"/>
    <w:rsid w:val="00BF3E43"/>
    <w:rsid w:val="00BF4F9A"/>
    <w:rsid w:val="00BF7D0E"/>
    <w:rsid w:val="00BF7D6C"/>
    <w:rsid w:val="00C10509"/>
    <w:rsid w:val="00C11B0E"/>
    <w:rsid w:val="00C12E3E"/>
    <w:rsid w:val="00C15A00"/>
    <w:rsid w:val="00C21A4B"/>
    <w:rsid w:val="00C21BDD"/>
    <w:rsid w:val="00C25AC5"/>
    <w:rsid w:val="00C3478E"/>
    <w:rsid w:val="00C34E83"/>
    <w:rsid w:val="00C37583"/>
    <w:rsid w:val="00C41016"/>
    <w:rsid w:val="00C42001"/>
    <w:rsid w:val="00C428EA"/>
    <w:rsid w:val="00C42CD6"/>
    <w:rsid w:val="00C442CC"/>
    <w:rsid w:val="00C45349"/>
    <w:rsid w:val="00C454EA"/>
    <w:rsid w:val="00C46066"/>
    <w:rsid w:val="00C46144"/>
    <w:rsid w:val="00C47469"/>
    <w:rsid w:val="00C505AE"/>
    <w:rsid w:val="00C52B50"/>
    <w:rsid w:val="00C624E3"/>
    <w:rsid w:val="00C62AC4"/>
    <w:rsid w:val="00C66974"/>
    <w:rsid w:val="00C66DB1"/>
    <w:rsid w:val="00C670BC"/>
    <w:rsid w:val="00C70EDE"/>
    <w:rsid w:val="00C7140E"/>
    <w:rsid w:val="00C71E51"/>
    <w:rsid w:val="00C7203A"/>
    <w:rsid w:val="00C72060"/>
    <w:rsid w:val="00C74CBC"/>
    <w:rsid w:val="00C762DA"/>
    <w:rsid w:val="00C77777"/>
    <w:rsid w:val="00C77E4C"/>
    <w:rsid w:val="00C85ECA"/>
    <w:rsid w:val="00C861A9"/>
    <w:rsid w:val="00C870C1"/>
    <w:rsid w:val="00CA1C69"/>
    <w:rsid w:val="00CA2893"/>
    <w:rsid w:val="00CA393B"/>
    <w:rsid w:val="00CA3BCB"/>
    <w:rsid w:val="00CA5D9E"/>
    <w:rsid w:val="00CA7296"/>
    <w:rsid w:val="00CB2110"/>
    <w:rsid w:val="00CB6E2B"/>
    <w:rsid w:val="00CC28AB"/>
    <w:rsid w:val="00CC2C53"/>
    <w:rsid w:val="00CC3C9A"/>
    <w:rsid w:val="00CC5611"/>
    <w:rsid w:val="00CD2629"/>
    <w:rsid w:val="00CD3D78"/>
    <w:rsid w:val="00CD65B1"/>
    <w:rsid w:val="00CD7032"/>
    <w:rsid w:val="00CD7080"/>
    <w:rsid w:val="00CD70E8"/>
    <w:rsid w:val="00CD788A"/>
    <w:rsid w:val="00CE4FC7"/>
    <w:rsid w:val="00CE5ABB"/>
    <w:rsid w:val="00CE6F7F"/>
    <w:rsid w:val="00CE7B9B"/>
    <w:rsid w:val="00CF35A8"/>
    <w:rsid w:val="00CF5574"/>
    <w:rsid w:val="00CF65DD"/>
    <w:rsid w:val="00CF77DF"/>
    <w:rsid w:val="00D0319E"/>
    <w:rsid w:val="00D03363"/>
    <w:rsid w:val="00D04066"/>
    <w:rsid w:val="00D06CB0"/>
    <w:rsid w:val="00D07670"/>
    <w:rsid w:val="00D104E8"/>
    <w:rsid w:val="00D11AF7"/>
    <w:rsid w:val="00D12EAC"/>
    <w:rsid w:val="00D13805"/>
    <w:rsid w:val="00D141C9"/>
    <w:rsid w:val="00D143D7"/>
    <w:rsid w:val="00D22BF7"/>
    <w:rsid w:val="00D25EB8"/>
    <w:rsid w:val="00D26229"/>
    <w:rsid w:val="00D276C0"/>
    <w:rsid w:val="00D276C9"/>
    <w:rsid w:val="00D27DFE"/>
    <w:rsid w:val="00D3039F"/>
    <w:rsid w:val="00D30E88"/>
    <w:rsid w:val="00D32B08"/>
    <w:rsid w:val="00D37130"/>
    <w:rsid w:val="00D42C23"/>
    <w:rsid w:val="00D42EDB"/>
    <w:rsid w:val="00D435DB"/>
    <w:rsid w:val="00D43B13"/>
    <w:rsid w:val="00D447B2"/>
    <w:rsid w:val="00D46F69"/>
    <w:rsid w:val="00D47035"/>
    <w:rsid w:val="00D5198D"/>
    <w:rsid w:val="00D521AE"/>
    <w:rsid w:val="00D63942"/>
    <w:rsid w:val="00D63AF2"/>
    <w:rsid w:val="00D6473B"/>
    <w:rsid w:val="00D65132"/>
    <w:rsid w:val="00D66980"/>
    <w:rsid w:val="00D66A7C"/>
    <w:rsid w:val="00D66AEE"/>
    <w:rsid w:val="00D710D7"/>
    <w:rsid w:val="00D720A5"/>
    <w:rsid w:val="00D72D1D"/>
    <w:rsid w:val="00D7687B"/>
    <w:rsid w:val="00D80111"/>
    <w:rsid w:val="00D8434A"/>
    <w:rsid w:val="00D87535"/>
    <w:rsid w:val="00D906DE"/>
    <w:rsid w:val="00D96A08"/>
    <w:rsid w:val="00DA3C42"/>
    <w:rsid w:val="00DA54C3"/>
    <w:rsid w:val="00DA57EA"/>
    <w:rsid w:val="00DA6F42"/>
    <w:rsid w:val="00DB0512"/>
    <w:rsid w:val="00DB06A2"/>
    <w:rsid w:val="00DB11FD"/>
    <w:rsid w:val="00DB2849"/>
    <w:rsid w:val="00DB58B5"/>
    <w:rsid w:val="00DB70AE"/>
    <w:rsid w:val="00DB7476"/>
    <w:rsid w:val="00DC2BE9"/>
    <w:rsid w:val="00DC342B"/>
    <w:rsid w:val="00DC373F"/>
    <w:rsid w:val="00DC6E76"/>
    <w:rsid w:val="00DD0E47"/>
    <w:rsid w:val="00DD3375"/>
    <w:rsid w:val="00DD51CB"/>
    <w:rsid w:val="00DE050A"/>
    <w:rsid w:val="00DE437F"/>
    <w:rsid w:val="00DE4728"/>
    <w:rsid w:val="00DE5BCE"/>
    <w:rsid w:val="00DF4503"/>
    <w:rsid w:val="00DF74BC"/>
    <w:rsid w:val="00E03CD9"/>
    <w:rsid w:val="00E0471F"/>
    <w:rsid w:val="00E04EBC"/>
    <w:rsid w:val="00E07DDD"/>
    <w:rsid w:val="00E10D0A"/>
    <w:rsid w:val="00E1301A"/>
    <w:rsid w:val="00E136F7"/>
    <w:rsid w:val="00E14007"/>
    <w:rsid w:val="00E151DA"/>
    <w:rsid w:val="00E23901"/>
    <w:rsid w:val="00E2570F"/>
    <w:rsid w:val="00E31C1C"/>
    <w:rsid w:val="00E32A50"/>
    <w:rsid w:val="00E342E5"/>
    <w:rsid w:val="00E37F6F"/>
    <w:rsid w:val="00E41E86"/>
    <w:rsid w:val="00E4628F"/>
    <w:rsid w:val="00E46755"/>
    <w:rsid w:val="00E50AF1"/>
    <w:rsid w:val="00E53E08"/>
    <w:rsid w:val="00E55191"/>
    <w:rsid w:val="00E57438"/>
    <w:rsid w:val="00E600C5"/>
    <w:rsid w:val="00E6097F"/>
    <w:rsid w:val="00E615E8"/>
    <w:rsid w:val="00E62C39"/>
    <w:rsid w:val="00E648F1"/>
    <w:rsid w:val="00E65EC8"/>
    <w:rsid w:val="00E66AD1"/>
    <w:rsid w:val="00E70ABA"/>
    <w:rsid w:val="00E7114D"/>
    <w:rsid w:val="00E72351"/>
    <w:rsid w:val="00E72BE2"/>
    <w:rsid w:val="00E7365D"/>
    <w:rsid w:val="00E75382"/>
    <w:rsid w:val="00E75842"/>
    <w:rsid w:val="00E777EC"/>
    <w:rsid w:val="00E80170"/>
    <w:rsid w:val="00E8384B"/>
    <w:rsid w:val="00E83E98"/>
    <w:rsid w:val="00E8480F"/>
    <w:rsid w:val="00E9284D"/>
    <w:rsid w:val="00EA1A14"/>
    <w:rsid w:val="00EA66CC"/>
    <w:rsid w:val="00EB0DF5"/>
    <w:rsid w:val="00EC0362"/>
    <w:rsid w:val="00EC0693"/>
    <w:rsid w:val="00EC0D08"/>
    <w:rsid w:val="00EC3FF1"/>
    <w:rsid w:val="00EC4A0A"/>
    <w:rsid w:val="00EC4A9B"/>
    <w:rsid w:val="00EC5267"/>
    <w:rsid w:val="00EC5EE6"/>
    <w:rsid w:val="00EC7330"/>
    <w:rsid w:val="00ED03AD"/>
    <w:rsid w:val="00ED0C59"/>
    <w:rsid w:val="00ED110E"/>
    <w:rsid w:val="00ED2B5E"/>
    <w:rsid w:val="00ED4D3A"/>
    <w:rsid w:val="00ED78EE"/>
    <w:rsid w:val="00EE0ABC"/>
    <w:rsid w:val="00EE0BF0"/>
    <w:rsid w:val="00EE3CE0"/>
    <w:rsid w:val="00EE449D"/>
    <w:rsid w:val="00EE4951"/>
    <w:rsid w:val="00EE517B"/>
    <w:rsid w:val="00EE7345"/>
    <w:rsid w:val="00EF044D"/>
    <w:rsid w:val="00EF1A60"/>
    <w:rsid w:val="00EF470E"/>
    <w:rsid w:val="00EF4EA3"/>
    <w:rsid w:val="00EF5AD5"/>
    <w:rsid w:val="00EF6715"/>
    <w:rsid w:val="00F02B30"/>
    <w:rsid w:val="00F02E92"/>
    <w:rsid w:val="00F051F3"/>
    <w:rsid w:val="00F0560A"/>
    <w:rsid w:val="00F130CE"/>
    <w:rsid w:val="00F13C7E"/>
    <w:rsid w:val="00F141D0"/>
    <w:rsid w:val="00F153B5"/>
    <w:rsid w:val="00F15B0B"/>
    <w:rsid w:val="00F15BF4"/>
    <w:rsid w:val="00F16626"/>
    <w:rsid w:val="00F20434"/>
    <w:rsid w:val="00F2284B"/>
    <w:rsid w:val="00F33261"/>
    <w:rsid w:val="00F33658"/>
    <w:rsid w:val="00F35CCE"/>
    <w:rsid w:val="00F36CBD"/>
    <w:rsid w:val="00F40887"/>
    <w:rsid w:val="00F4119E"/>
    <w:rsid w:val="00F414F7"/>
    <w:rsid w:val="00F42487"/>
    <w:rsid w:val="00F443E3"/>
    <w:rsid w:val="00F44D25"/>
    <w:rsid w:val="00F478B4"/>
    <w:rsid w:val="00F5017A"/>
    <w:rsid w:val="00F56F48"/>
    <w:rsid w:val="00F64EF4"/>
    <w:rsid w:val="00F65DDC"/>
    <w:rsid w:val="00F7091A"/>
    <w:rsid w:val="00F73349"/>
    <w:rsid w:val="00F74D1D"/>
    <w:rsid w:val="00F75322"/>
    <w:rsid w:val="00F759FA"/>
    <w:rsid w:val="00F75A3D"/>
    <w:rsid w:val="00F76960"/>
    <w:rsid w:val="00F76F9B"/>
    <w:rsid w:val="00F772C1"/>
    <w:rsid w:val="00F810DB"/>
    <w:rsid w:val="00F82BA5"/>
    <w:rsid w:val="00F858FD"/>
    <w:rsid w:val="00F868F7"/>
    <w:rsid w:val="00F87E98"/>
    <w:rsid w:val="00F94497"/>
    <w:rsid w:val="00F954EA"/>
    <w:rsid w:val="00F95B17"/>
    <w:rsid w:val="00FA0FCE"/>
    <w:rsid w:val="00FA206D"/>
    <w:rsid w:val="00FA2531"/>
    <w:rsid w:val="00FA33ED"/>
    <w:rsid w:val="00FA6D95"/>
    <w:rsid w:val="00FA7DD2"/>
    <w:rsid w:val="00FB693A"/>
    <w:rsid w:val="00FB6956"/>
    <w:rsid w:val="00FB7024"/>
    <w:rsid w:val="00FB72A5"/>
    <w:rsid w:val="00FC30F3"/>
    <w:rsid w:val="00FC7E4E"/>
    <w:rsid w:val="00FD29C8"/>
    <w:rsid w:val="00FD467E"/>
    <w:rsid w:val="00FD78AF"/>
    <w:rsid w:val="00FE13DF"/>
    <w:rsid w:val="00FE51DD"/>
    <w:rsid w:val="00FF18A2"/>
    <w:rsid w:val="00FF4A95"/>
    <w:rsid w:val="00FF658E"/>
    <w:rsid w:val="00FF7118"/>
    <w:rsid w:val="1C782A98"/>
    <w:rsid w:val="29B670DF"/>
    <w:rsid w:val="2AC5334C"/>
    <w:rsid w:val="42BF647C"/>
    <w:rsid w:val="4C575977"/>
    <w:rsid w:val="642A77A1"/>
    <w:rsid w:val="729D3834"/>
    <w:rsid w:val="72D66D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FBFC5DA"/>
  <w15:docId w15:val="{8884AC53-4006-4A7C-A7B9-649060A54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unhideWhenUsed/>
    <w:qFormat/>
    <w:rPr>
      <w:rFonts w:asciiTheme="majorHAnsi" w:eastAsia="黑体" w:hAnsiTheme="majorHAnsi" w:cstheme="majorBidi"/>
      <w:sz w:val="20"/>
    </w:rPr>
  </w:style>
  <w:style w:type="paragraph" w:styleId="a4">
    <w:name w:val="Body Text"/>
    <w:basedOn w:val="a"/>
    <w:link w:val="a5"/>
    <w:autoRedefine/>
    <w:semiHidden/>
    <w:qFormat/>
    <w:pPr>
      <w:widowControl/>
      <w:kinsoku w:val="0"/>
      <w:autoSpaceDE w:val="0"/>
      <w:autoSpaceDN w:val="0"/>
      <w:adjustRightInd w:val="0"/>
      <w:snapToGrid w:val="0"/>
      <w:jc w:val="left"/>
      <w:textAlignment w:val="baseline"/>
    </w:pPr>
    <w:rPr>
      <w:rFonts w:ascii="Arial" w:eastAsia="Arial" w:hAnsi="Arial" w:cs="Arial"/>
      <w:snapToGrid w:val="0"/>
      <w:color w:val="000000"/>
      <w:kern w:val="0"/>
      <w:szCs w:val="21"/>
      <w:lang w:eastAsia="en-US"/>
    </w:rPr>
  </w:style>
  <w:style w:type="paragraph" w:styleId="a6">
    <w:name w:val="footer"/>
    <w:basedOn w:val="a"/>
    <w:link w:val="a7"/>
    <w:uiPriority w:val="99"/>
    <w:unhideWhenUsed/>
    <w:pPr>
      <w:tabs>
        <w:tab w:val="center" w:pos="4153"/>
        <w:tab w:val="right" w:pos="8306"/>
      </w:tabs>
      <w:snapToGrid w:val="0"/>
      <w:jc w:val="left"/>
    </w:pPr>
    <w:rPr>
      <w:sz w:val="18"/>
      <w:szCs w:val="18"/>
    </w:rPr>
  </w:style>
  <w:style w:type="paragraph" w:styleId="a8">
    <w:name w:val="header"/>
    <w:basedOn w:val="a"/>
    <w:link w:val="a9"/>
    <w:uiPriority w:val="99"/>
    <w:unhideWhenUsed/>
    <w:pPr>
      <w:pBdr>
        <w:bottom w:val="single" w:sz="6" w:space="1" w:color="auto"/>
      </w:pBdr>
      <w:tabs>
        <w:tab w:val="center" w:pos="4153"/>
        <w:tab w:val="right" w:pos="8306"/>
      </w:tabs>
      <w:snapToGrid w:val="0"/>
      <w:jc w:val="center"/>
    </w:pPr>
    <w:rPr>
      <w:sz w:val="18"/>
      <w:szCs w:val="18"/>
    </w:rPr>
  </w:style>
  <w:style w:type="table" w:styleId="aa">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basedOn w:val="a0"/>
    <w:uiPriority w:val="22"/>
    <w:qFormat/>
    <w:rPr>
      <w:b/>
      <w:bCs/>
    </w:rPr>
  </w:style>
  <w:style w:type="paragraph" w:styleId="ac">
    <w:name w:val="List Paragraph"/>
    <w:basedOn w:val="a"/>
    <w:uiPriority w:val="34"/>
    <w:qFormat/>
    <w:pPr>
      <w:ind w:firstLineChars="200" w:firstLine="420"/>
    </w:pPr>
  </w:style>
  <w:style w:type="character" w:customStyle="1" w:styleId="a9">
    <w:name w:val="页眉 字符"/>
    <w:basedOn w:val="a0"/>
    <w:link w:val="a8"/>
    <w:uiPriority w:val="99"/>
    <w:rPr>
      <w:rFonts w:ascii="Times New Roman" w:eastAsia="宋体" w:hAnsi="Times New Roman" w:cs="Times New Roman"/>
      <w:sz w:val="18"/>
      <w:szCs w:val="18"/>
    </w:rPr>
  </w:style>
  <w:style w:type="character" w:customStyle="1" w:styleId="a7">
    <w:name w:val="页脚 字符"/>
    <w:basedOn w:val="a0"/>
    <w:link w:val="a6"/>
    <w:uiPriority w:val="99"/>
    <w:rPr>
      <w:rFonts w:ascii="Times New Roman" w:eastAsia="宋体" w:hAnsi="Times New Roman" w:cs="Times New Roman"/>
      <w:sz w:val="18"/>
      <w:szCs w:val="18"/>
    </w:rPr>
  </w:style>
  <w:style w:type="character" w:customStyle="1" w:styleId="a5">
    <w:name w:val="正文文本 字符"/>
    <w:basedOn w:val="a0"/>
    <w:link w:val="a4"/>
    <w:semiHidden/>
    <w:qFormat/>
    <w:rPr>
      <w:rFonts w:ascii="Arial" w:eastAsia="Arial" w:hAnsi="Arial" w:cs="Arial"/>
      <w:snapToGrid w:val="0"/>
      <w:color w:val="000000"/>
      <w:kern w:val="0"/>
      <w:szCs w:val="21"/>
      <w:lang w:eastAsia="en-US"/>
    </w:rPr>
  </w:style>
  <w:style w:type="character" w:customStyle="1" w:styleId="w-text-emphasis">
    <w:name w:val="w-text-emphasis"/>
    <w:basedOn w:val="a0"/>
  </w:style>
  <w:style w:type="paragraph" w:styleId="ad">
    <w:name w:val="Normal (Web)"/>
    <w:basedOn w:val="a"/>
    <w:uiPriority w:val="99"/>
    <w:semiHidden/>
    <w:unhideWhenUsed/>
    <w:rsid w:val="00FA206D"/>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518302">
      <w:bodyDiv w:val="1"/>
      <w:marLeft w:val="0"/>
      <w:marRight w:val="0"/>
      <w:marTop w:val="0"/>
      <w:marBottom w:val="0"/>
      <w:divBdr>
        <w:top w:val="none" w:sz="0" w:space="0" w:color="auto"/>
        <w:left w:val="none" w:sz="0" w:space="0" w:color="auto"/>
        <w:bottom w:val="none" w:sz="0" w:space="0" w:color="auto"/>
        <w:right w:val="none" w:sz="0" w:space="0" w:color="auto"/>
      </w:divBdr>
    </w:div>
    <w:div w:id="98718973">
      <w:bodyDiv w:val="1"/>
      <w:marLeft w:val="0"/>
      <w:marRight w:val="0"/>
      <w:marTop w:val="0"/>
      <w:marBottom w:val="0"/>
      <w:divBdr>
        <w:top w:val="none" w:sz="0" w:space="0" w:color="auto"/>
        <w:left w:val="none" w:sz="0" w:space="0" w:color="auto"/>
        <w:bottom w:val="none" w:sz="0" w:space="0" w:color="auto"/>
        <w:right w:val="none" w:sz="0" w:space="0" w:color="auto"/>
      </w:divBdr>
      <w:divsChild>
        <w:div w:id="787314510">
          <w:marLeft w:val="446"/>
          <w:marRight w:val="0"/>
          <w:marTop w:val="0"/>
          <w:marBottom w:val="0"/>
          <w:divBdr>
            <w:top w:val="none" w:sz="0" w:space="0" w:color="auto"/>
            <w:left w:val="none" w:sz="0" w:space="0" w:color="auto"/>
            <w:bottom w:val="none" w:sz="0" w:space="0" w:color="auto"/>
            <w:right w:val="none" w:sz="0" w:space="0" w:color="auto"/>
          </w:divBdr>
        </w:div>
      </w:divsChild>
    </w:div>
    <w:div w:id="374626452">
      <w:bodyDiv w:val="1"/>
      <w:marLeft w:val="0"/>
      <w:marRight w:val="0"/>
      <w:marTop w:val="0"/>
      <w:marBottom w:val="0"/>
      <w:divBdr>
        <w:top w:val="none" w:sz="0" w:space="0" w:color="auto"/>
        <w:left w:val="none" w:sz="0" w:space="0" w:color="auto"/>
        <w:bottom w:val="none" w:sz="0" w:space="0" w:color="auto"/>
        <w:right w:val="none" w:sz="0" w:space="0" w:color="auto"/>
      </w:divBdr>
      <w:divsChild>
        <w:div w:id="425460797">
          <w:marLeft w:val="446"/>
          <w:marRight w:val="0"/>
          <w:marTop w:val="0"/>
          <w:marBottom w:val="0"/>
          <w:divBdr>
            <w:top w:val="none" w:sz="0" w:space="0" w:color="auto"/>
            <w:left w:val="none" w:sz="0" w:space="0" w:color="auto"/>
            <w:bottom w:val="none" w:sz="0" w:space="0" w:color="auto"/>
            <w:right w:val="none" w:sz="0" w:space="0" w:color="auto"/>
          </w:divBdr>
        </w:div>
      </w:divsChild>
    </w:div>
    <w:div w:id="614559250">
      <w:bodyDiv w:val="1"/>
      <w:marLeft w:val="0"/>
      <w:marRight w:val="0"/>
      <w:marTop w:val="0"/>
      <w:marBottom w:val="0"/>
      <w:divBdr>
        <w:top w:val="none" w:sz="0" w:space="0" w:color="auto"/>
        <w:left w:val="none" w:sz="0" w:space="0" w:color="auto"/>
        <w:bottom w:val="none" w:sz="0" w:space="0" w:color="auto"/>
        <w:right w:val="none" w:sz="0" w:space="0" w:color="auto"/>
      </w:divBdr>
    </w:div>
    <w:div w:id="628900377">
      <w:bodyDiv w:val="1"/>
      <w:marLeft w:val="0"/>
      <w:marRight w:val="0"/>
      <w:marTop w:val="0"/>
      <w:marBottom w:val="0"/>
      <w:divBdr>
        <w:top w:val="none" w:sz="0" w:space="0" w:color="auto"/>
        <w:left w:val="none" w:sz="0" w:space="0" w:color="auto"/>
        <w:bottom w:val="none" w:sz="0" w:space="0" w:color="auto"/>
        <w:right w:val="none" w:sz="0" w:space="0" w:color="auto"/>
      </w:divBdr>
      <w:divsChild>
        <w:div w:id="497304205">
          <w:marLeft w:val="0"/>
          <w:marRight w:val="0"/>
          <w:marTop w:val="0"/>
          <w:marBottom w:val="0"/>
          <w:divBdr>
            <w:top w:val="none" w:sz="0" w:space="0" w:color="auto"/>
            <w:left w:val="none" w:sz="0" w:space="0" w:color="auto"/>
            <w:bottom w:val="none" w:sz="0" w:space="0" w:color="auto"/>
            <w:right w:val="none" w:sz="0" w:space="0" w:color="auto"/>
          </w:divBdr>
          <w:divsChild>
            <w:div w:id="906840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498486">
      <w:bodyDiv w:val="1"/>
      <w:marLeft w:val="0"/>
      <w:marRight w:val="0"/>
      <w:marTop w:val="0"/>
      <w:marBottom w:val="0"/>
      <w:divBdr>
        <w:top w:val="none" w:sz="0" w:space="0" w:color="auto"/>
        <w:left w:val="none" w:sz="0" w:space="0" w:color="auto"/>
        <w:bottom w:val="none" w:sz="0" w:space="0" w:color="auto"/>
        <w:right w:val="none" w:sz="0" w:space="0" w:color="auto"/>
      </w:divBdr>
    </w:div>
    <w:div w:id="932125612">
      <w:bodyDiv w:val="1"/>
      <w:marLeft w:val="0"/>
      <w:marRight w:val="0"/>
      <w:marTop w:val="0"/>
      <w:marBottom w:val="0"/>
      <w:divBdr>
        <w:top w:val="none" w:sz="0" w:space="0" w:color="auto"/>
        <w:left w:val="none" w:sz="0" w:space="0" w:color="auto"/>
        <w:bottom w:val="none" w:sz="0" w:space="0" w:color="auto"/>
        <w:right w:val="none" w:sz="0" w:space="0" w:color="auto"/>
      </w:divBdr>
      <w:divsChild>
        <w:div w:id="1882860832">
          <w:marLeft w:val="446"/>
          <w:marRight w:val="0"/>
          <w:marTop w:val="0"/>
          <w:marBottom w:val="0"/>
          <w:divBdr>
            <w:top w:val="none" w:sz="0" w:space="0" w:color="auto"/>
            <w:left w:val="none" w:sz="0" w:space="0" w:color="auto"/>
            <w:bottom w:val="none" w:sz="0" w:space="0" w:color="auto"/>
            <w:right w:val="none" w:sz="0" w:space="0" w:color="auto"/>
          </w:divBdr>
        </w:div>
      </w:divsChild>
    </w:div>
    <w:div w:id="1030255468">
      <w:bodyDiv w:val="1"/>
      <w:marLeft w:val="0"/>
      <w:marRight w:val="0"/>
      <w:marTop w:val="0"/>
      <w:marBottom w:val="0"/>
      <w:divBdr>
        <w:top w:val="none" w:sz="0" w:space="0" w:color="auto"/>
        <w:left w:val="none" w:sz="0" w:space="0" w:color="auto"/>
        <w:bottom w:val="none" w:sz="0" w:space="0" w:color="auto"/>
        <w:right w:val="none" w:sz="0" w:space="0" w:color="auto"/>
      </w:divBdr>
    </w:div>
    <w:div w:id="1034111803">
      <w:bodyDiv w:val="1"/>
      <w:marLeft w:val="0"/>
      <w:marRight w:val="0"/>
      <w:marTop w:val="0"/>
      <w:marBottom w:val="0"/>
      <w:divBdr>
        <w:top w:val="none" w:sz="0" w:space="0" w:color="auto"/>
        <w:left w:val="none" w:sz="0" w:space="0" w:color="auto"/>
        <w:bottom w:val="none" w:sz="0" w:space="0" w:color="auto"/>
        <w:right w:val="none" w:sz="0" w:space="0" w:color="auto"/>
      </w:divBdr>
    </w:div>
    <w:div w:id="1365785262">
      <w:bodyDiv w:val="1"/>
      <w:marLeft w:val="0"/>
      <w:marRight w:val="0"/>
      <w:marTop w:val="0"/>
      <w:marBottom w:val="0"/>
      <w:divBdr>
        <w:top w:val="none" w:sz="0" w:space="0" w:color="auto"/>
        <w:left w:val="none" w:sz="0" w:space="0" w:color="auto"/>
        <w:bottom w:val="none" w:sz="0" w:space="0" w:color="auto"/>
        <w:right w:val="none" w:sz="0" w:space="0" w:color="auto"/>
      </w:divBdr>
      <w:divsChild>
        <w:div w:id="777481242">
          <w:marLeft w:val="446"/>
          <w:marRight w:val="0"/>
          <w:marTop w:val="0"/>
          <w:marBottom w:val="0"/>
          <w:divBdr>
            <w:top w:val="none" w:sz="0" w:space="0" w:color="auto"/>
            <w:left w:val="none" w:sz="0" w:space="0" w:color="auto"/>
            <w:bottom w:val="none" w:sz="0" w:space="0" w:color="auto"/>
            <w:right w:val="none" w:sz="0" w:space="0" w:color="auto"/>
          </w:divBdr>
        </w:div>
      </w:divsChild>
    </w:div>
    <w:div w:id="1398934465">
      <w:bodyDiv w:val="1"/>
      <w:marLeft w:val="0"/>
      <w:marRight w:val="0"/>
      <w:marTop w:val="0"/>
      <w:marBottom w:val="0"/>
      <w:divBdr>
        <w:top w:val="none" w:sz="0" w:space="0" w:color="auto"/>
        <w:left w:val="none" w:sz="0" w:space="0" w:color="auto"/>
        <w:bottom w:val="none" w:sz="0" w:space="0" w:color="auto"/>
        <w:right w:val="none" w:sz="0" w:space="0" w:color="auto"/>
      </w:divBdr>
    </w:div>
    <w:div w:id="1405100793">
      <w:bodyDiv w:val="1"/>
      <w:marLeft w:val="0"/>
      <w:marRight w:val="0"/>
      <w:marTop w:val="0"/>
      <w:marBottom w:val="0"/>
      <w:divBdr>
        <w:top w:val="none" w:sz="0" w:space="0" w:color="auto"/>
        <w:left w:val="none" w:sz="0" w:space="0" w:color="auto"/>
        <w:bottom w:val="none" w:sz="0" w:space="0" w:color="auto"/>
        <w:right w:val="none" w:sz="0" w:space="0" w:color="auto"/>
      </w:divBdr>
    </w:div>
    <w:div w:id="1537694005">
      <w:bodyDiv w:val="1"/>
      <w:marLeft w:val="0"/>
      <w:marRight w:val="0"/>
      <w:marTop w:val="0"/>
      <w:marBottom w:val="0"/>
      <w:divBdr>
        <w:top w:val="none" w:sz="0" w:space="0" w:color="auto"/>
        <w:left w:val="none" w:sz="0" w:space="0" w:color="auto"/>
        <w:bottom w:val="none" w:sz="0" w:space="0" w:color="auto"/>
        <w:right w:val="none" w:sz="0" w:space="0" w:color="auto"/>
      </w:divBdr>
    </w:div>
    <w:div w:id="1646081121">
      <w:bodyDiv w:val="1"/>
      <w:marLeft w:val="0"/>
      <w:marRight w:val="0"/>
      <w:marTop w:val="0"/>
      <w:marBottom w:val="0"/>
      <w:divBdr>
        <w:top w:val="none" w:sz="0" w:space="0" w:color="auto"/>
        <w:left w:val="none" w:sz="0" w:space="0" w:color="auto"/>
        <w:bottom w:val="none" w:sz="0" w:space="0" w:color="auto"/>
        <w:right w:val="none" w:sz="0" w:space="0" w:color="auto"/>
      </w:divBdr>
      <w:divsChild>
        <w:div w:id="895581519">
          <w:marLeft w:val="446"/>
          <w:marRight w:val="0"/>
          <w:marTop w:val="0"/>
          <w:marBottom w:val="0"/>
          <w:divBdr>
            <w:top w:val="none" w:sz="0" w:space="0" w:color="auto"/>
            <w:left w:val="none" w:sz="0" w:space="0" w:color="auto"/>
            <w:bottom w:val="none" w:sz="0" w:space="0" w:color="auto"/>
            <w:right w:val="none" w:sz="0" w:space="0" w:color="auto"/>
          </w:divBdr>
        </w:div>
      </w:divsChild>
    </w:div>
    <w:div w:id="1838154266">
      <w:bodyDiv w:val="1"/>
      <w:marLeft w:val="0"/>
      <w:marRight w:val="0"/>
      <w:marTop w:val="0"/>
      <w:marBottom w:val="0"/>
      <w:divBdr>
        <w:top w:val="none" w:sz="0" w:space="0" w:color="auto"/>
        <w:left w:val="none" w:sz="0" w:space="0" w:color="auto"/>
        <w:bottom w:val="none" w:sz="0" w:space="0" w:color="auto"/>
        <w:right w:val="none" w:sz="0" w:space="0" w:color="auto"/>
      </w:divBdr>
      <w:divsChild>
        <w:div w:id="1594633465">
          <w:marLeft w:val="446"/>
          <w:marRight w:val="0"/>
          <w:marTop w:val="0"/>
          <w:marBottom w:val="0"/>
          <w:divBdr>
            <w:top w:val="none" w:sz="0" w:space="0" w:color="auto"/>
            <w:left w:val="none" w:sz="0" w:space="0" w:color="auto"/>
            <w:bottom w:val="none" w:sz="0" w:space="0" w:color="auto"/>
            <w:right w:val="none" w:sz="0" w:space="0" w:color="auto"/>
          </w:divBdr>
        </w:div>
      </w:divsChild>
    </w:div>
    <w:div w:id="1992520210">
      <w:bodyDiv w:val="1"/>
      <w:marLeft w:val="0"/>
      <w:marRight w:val="0"/>
      <w:marTop w:val="0"/>
      <w:marBottom w:val="0"/>
      <w:divBdr>
        <w:top w:val="none" w:sz="0" w:space="0" w:color="auto"/>
        <w:left w:val="none" w:sz="0" w:space="0" w:color="auto"/>
        <w:bottom w:val="none" w:sz="0" w:space="0" w:color="auto"/>
        <w:right w:val="none" w:sz="0" w:space="0" w:color="auto"/>
      </w:divBdr>
      <w:divsChild>
        <w:div w:id="113792109">
          <w:marLeft w:val="446"/>
          <w:marRight w:val="0"/>
          <w:marTop w:val="0"/>
          <w:marBottom w:val="0"/>
          <w:divBdr>
            <w:top w:val="none" w:sz="0" w:space="0" w:color="auto"/>
            <w:left w:val="none" w:sz="0" w:space="0" w:color="auto"/>
            <w:bottom w:val="none" w:sz="0" w:space="0" w:color="auto"/>
            <w:right w:val="none" w:sz="0" w:space="0" w:color="auto"/>
          </w:divBdr>
        </w:div>
      </w:divsChild>
    </w:div>
    <w:div w:id="2037458471">
      <w:bodyDiv w:val="1"/>
      <w:marLeft w:val="0"/>
      <w:marRight w:val="0"/>
      <w:marTop w:val="0"/>
      <w:marBottom w:val="0"/>
      <w:divBdr>
        <w:top w:val="none" w:sz="0" w:space="0" w:color="auto"/>
        <w:left w:val="none" w:sz="0" w:space="0" w:color="auto"/>
        <w:bottom w:val="none" w:sz="0" w:space="0" w:color="auto"/>
        <w:right w:val="none" w:sz="0" w:space="0" w:color="auto"/>
      </w:divBdr>
    </w:div>
    <w:div w:id="2117360078">
      <w:bodyDiv w:val="1"/>
      <w:marLeft w:val="0"/>
      <w:marRight w:val="0"/>
      <w:marTop w:val="0"/>
      <w:marBottom w:val="0"/>
      <w:divBdr>
        <w:top w:val="none" w:sz="0" w:space="0" w:color="auto"/>
        <w:left w:val="none" w:sz="0" w:space="0" w:color="auto"/>
        <w:bottom w:val="none" w:sz="0" w:space="0" w:color="auto"/>
        <w:right w:val="none" w:sz="0" w:space="0" w:color="auto"/>
      </w:divBdr>
    </w:div>
    <w:div w:id="2137674955">
      <w:bodyDiv w:val="1"/>
      <w:marLeft w:val="0"/>
      <w:marRight w:val="0"/>
      <w:marTop w:val="0"/>
      <w:marBottom w:val="0"/>
      <w:divBdr>
        <w:top w:val="none" w:sz="0" w:space="0" w:color="auto"/>
        <w:left w:val="none" w:sz="0" w:space="0" w:color="auto"/>
        <w:bottom w:val="none" w:sz="0" w:space="0" w:color="auto"/>
        <w:right w:val="none" w:sz="0" w:space="0" w:color="auto"/>
      </w:divBdr>
      <w:divsChild>
        <w:div w:id="48339784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oleObject" Target="file:///D:\&#36825;&#25165;&#26159;&#30495;&#26700;&#38754;\&#20154;&#27665;&#24065;&#21608;&#25253;\&#30456;&#20851;&#22270;&#34920;.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2"/>
          <c:order val="2"/>
          <c:tx>
            <c:strRef>
              <c:f>'价差 IFIND'!$D$3</c:f>
              <c:strCache>
                <c:ptCount val="1"/>
                <c:pt idx="0">
                  <c:v>价差(右轴）</c:v>
                </c:pt>
              </c:strCache>
            </c:strRef>
          </c:tx>
          <c:spPr>
            <a:solidFill>
              <a:schemeClr val="accent3"/>
            </a:solidFill>
            <a:ln>
              <a:noFill/>
            </a:ln>
            <a:effectLst/>
          </c:spPr>
          <c:invertIfNegative val="0"/>
          <c:cat>
            <c:numRef>
              <c:f>'价差 IFIND'!$A$4:$A$10</c:f>
              <c:numCache>
                <c:formatCode>yyyy\-mm\-dd;@</c:formatCode>
                <c:ptCount val="7"/>
                <c:pt idx="0">
                  <c:v>46279</c:v>
                </c:pt>
                <c:pt idx="1">
                  <c:v>46278</c:v>
                </c:pt>
                <c:pt idx="2">
                  <c:v>46277</c:v>
                </c:pt>
                <c:pt idx="3">
                  <c:v>46276</c:v>
                </c:pt>
                <c:pt idx="4">
                  <c:v>46275</c:v>
                </c:pt>
                <c:pt idx="5">
                  <c:v>46274</c:v>
                </c:pt>
                <c:pt idx="6">
                  <c:v>46273</c:v>
                </c:pt>
              </c:numCache>
            </c:numRef>
          </c:cat>
          <c:val>
            <c:numRef>
              <c:f>'价差 IFIND'!$D$4:$D$10</c:f>
              <c:numCache>
                <c:formatCode>#,##0.0000_ </c:formatCode>
                <c:ptCount val="7"/>
                <c:pt idx="0">
                  <c:v>3.465878557465274E-3</c:v>
                </c:pt>
                <c:pt idx="1">
                  <c:v>6.1653300426733892E-4</c:v>
                </c:pt>
                <c:pt idx="2">
                  <c:v>1.4604826320878672E-3</c:v>
                </c:pt>
                <c:pt idx="3">
                  <c:v>-1.4852510001661656E-3</c:v>
                </c:pt>
                <c:pt idx="4">
                  <c:v>-5.606627418773158E-3</c:v>
                </c:pt>
                <c:pt idx="5">
                  <c:v>9.0913495958933055E-4</c:v>
                </c:pt>
                <c:pt idx="6">
                  <c:v>4.3719560219752651E-3</c:v>
                </c:pt>
              </c:numCache>
            </c:numRef>
          </c:val>
          <c:extLst>
            <c:ext xmlns:c16="http://schemas.microsoft.com/office/drawing/2014/chart" uri="{C3380CC4-5D6E-409C-BE32-E72D297353CC}">
              <c16:uniqueId val="{00000000-1F69-4355-B510-8855019621AA}"/>
            </c:ext>
          </c:extLst>
        </c:ser>
        <c:dLbls>
          <c:showLegendKey val="0"/>
          <c:showVal val="0"/>
          <c:showCatName val="0"/>
          <c:showSerName val="0"/>
          <c:showPercent val="0"/>
          <c:showBubbleSize val="0"/>
        </c:dLbls>
        <c:gapWidth val="219"/>
        <c:axId val="1082741807"/>
        <c:axId val="1082752623"/>
      </c:barChart>
      <c:lineChart>
        <c:grouping val="standard"/>
        <c:varyColors val="0"/>
        <c:ser>
          <c:idx val="0"/>
          <c:order val="0"/>
          <c:tx>
            <c:strRef>
              <c:f>'价差 IFIND'!$B$2</c:f>
              <c:strCache>
                <c:ptCount val="1"/>
                <c:pt idx="0">
                  <c:v>美元兑人民币</c:v>
                </c:pt>
              </c:strCache>
            </c:strRef>
          </c:tx>
          <c:spPr>
            <a:ln w="28575" cap="rnd">
              <a:solidFill>
                <a:schemeClr val="accent1"/>
              </a:solidFill>
              <a:round/>
            </a:ln>
            <a:effectLst/>
          </c:spPr>
          <c:marker>
            <c:symbol val="none"/>
          </c:marker>
          <c:cat>
            <c:numRef>
              <c:f>'价差 IFIND'!$A$4:$A$10</c:f>
              <c:numCache>
                <c:formatCode>yyyy\-mm\-dd;@</c:formatCode>
                <c:ptCount val="7"/>
                <c:pt idx="0">
                  <c:v>46279</c:v>
                </c:pt>
                <c:pt idx="1">
                  <c:v>46278</c:v>
                </c:pt>
                <c:pt idx="2">
                  <c:v>46277</c:v>
                </c:pt>
                <c:pt idx="3">
                  <c:v>46276</c:v>
                </c:pt>
                <c:pt idx="4">
                  <c:v>46275</c:v>
                </c:pt>
                <c:pt idx="5">
                  <c:v>46274</c:v>
                </c:pt>
                <c:pt idx="6">
                  <c:v>46273</c:v>
                </c:pt>
              </c:numCache>
            </c:numRef>
          </c:cat>
          <c:val>
            <c:numRef>
              <c:f>'价差 IFIND'!$B$4:$B$10</c:f>
              <c:numCache>
                <c:formatCode>#,##0.0000_ </c:formatCode>
                <c:ptCount val="7"/>
                <c:pt idx="0">
                  <c:v>6.7122425382978195</c:v>
                </c:pt>
                <c:pt idx="1">
                  <c:v>6.7076166096555632</c:v>
                </c:pt>
                <c:pt idx="2">
                  <c:v>6.7084688662728436</c:v>
                </c:pt>
                <c:pt idx="3">
                  <c:v>6.7070274574953048</c:v>
                </c:pt>
                <c:pt idx="4">
                  <c:v>6.7099627352114481</c:v>
                </c:pt>
                <c:pt idx="5">
                  <c:v>6.7094329365755181</c:v>
                </c:pt>
                <c:pt idx="6">
                  <c:v>6.7113121734357142</c:v>
                </c:pt>
              </c:numCache>
            </c:numRef>
          </c:val>
          <c:smooth val="0"/>
          <c:extLst>
            <c:ext xmlns:c16="http://schemas.microsoft.com/office/drawing/2014/chart" uri="{C3380CC4-5D6E-409C-BE32-E72D297353CC}">
              <c16:uniqueId val="{00000001-1F69-4355-B510-8855019621AA}"/>
            </c:ext>
          </c:extLst>
        </c:ser>
        <c:ser>
          <c:idx val="1"/>
          <c:order val="1"/>
          <c:tx>
            <c:strRef>
              <c:f>'价差 IFIND'!$C$2</c:f>
              <c:strCache>
                <c:ptCount val="1"/>
                <c:pt idx="0">
                  <c:v>美元兑离岸人民币</c:v>
                </c:pt>
              </c:strCache>
            </c:strRef>
          </c:tx>
          <c:spPr>
            <a:ln w="28575" cap="rnd">
              <a:solidFill>
                <a:srgbClr val="C00000"/>
              </a:solidFill>
              <a:round/>
            </a:ln>
            <a:effectLst/>
          </c:spPr>
          <c:marker>
            <c:symbol val="none"/>
          </c:marker>
          <c:cat>
            <c:numRef>
              <c:f>'价差 IFIND'!$A$4:$A$10</c:f>
              <c:numCache>
                <c:formatCode>yyyy\-mm\-dd;@</c:formatCode>
                <c:ptCount val="7"/>
                <c:pt idx="0">
                  <c:v>46279</c:v>
                </c:pt>
                <c:pt idx="1">
                  <c:v>46278</c:v>
                </c:pt>
                <c:pt idx="2">
                  <c:v>46277</c:v>
                </c:pt>
                <c:pt idx="3">
                  <c:v>46276</c:v>
                </c:pt>
                <c:pt idx="4">
                  <c:v>46275</c:v>
                </c:pt>
                <c:pt idx="5">
                  <c:v>46274</c:v>
                </c:pt>
                <c:pt idx="6">
                  <c:v>46273</c:v>
                </c:pt>
              </c:numCache>
            </c:numRef>
          </c:cat>
          <c:val>
            <c:numRef>
              <c:f>'价差 IFIND'!$C$4:$C$10</c:f>
              <c:numCache>
                <c:formatCode>#,##0.0000_ </c:formatCode>
                <c:ptCount val="7"/>
                <c:pt idx="0">
                  <c:v>6.7087766597403542</c:v>
                </c:pt>
                <c:pt idx="1">
                  <c:v>6.7070000766512958</c:v>
                </c:pt>
                <c:pt idx="2">
                  <c:v>6.7070083836407557</c:v>
                </c:pt>
                <c:pt idx="3">
                  <c:v>6.708512708495471</c:v>
                </c:pt>
                <c:pt idx="4">
                  <c:v>6.7155693626302213</c:v>
                </c:pt>
                <c:pt idx="5">
                  <c:v>6.7085238016159288</c:v>
                </c:pt>
                <c:pt idx="6">
                  <c:v>6.7069402174137389</c:v>
                </c:pt>
              </c:numCache>
            </c:numRef>
          </c:val>
          <c:smooth val="0"/>
          <c:extLst>
            <c:ext xmlns:c16="http://schemas.microsoft.com/office/drawing/2014/chart" uri="{C3380CC4-5D6E-409C-BE32-E72D297353CC}">
              <c16:uniqueId val="{00000002-1F69-4355-B510-8855019621AA}"/>
            </c:ext>
          </c:extLst>
        </c:ser>
        <c:dLbls>
          <c:showLegendKey val="0"/>
          <c:showVal val="0"/>
          <c:showCatName val="0"/>
          <c:showSerName val="0"/>
          <c:showPercent val="0"/>
          <c:showBubbleSize val="0"/>
        </c:dLbls>
        <c:marker val="1"/>
        <c:smooth val="0"/>
        <c:axId val="1082696879"/>
        <c:axId val="1082683151"/>
      </c:lineChart>
      <c:dateAx>
        <c:axId val="1082696879"/>
        <c:scaling>
          <c:orientation val="minMax"/>
        </c:scaling>
        <c:delete val="0"/>
        <c:axPos val="b"/>
        <c:numFmt formatCode="yyyy\-mm\-dd;@" sourceLinked="1"/>
        <c:majorTickMark val="out"/>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082683151"/>
        <c:crosses val="autoZero"/>
        <c:auto val="1"/>
        <c:lblOffset val="100"/>
        <c:baseTimeUnit val="days"/>
      </c:dateAx>
      <c:valAx>
        <c:axId val="1082683151"/>
        <c:scaling>
          <c:orientation val="minMax"/>
        </c:scaling>
        <c:delete val="0"/>
        <c:axPos val="l"/>
        <c:numFmt formatCode="#,##0.0000_ "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082696879"/>
        <c:crosses val="autoZero"/>
        <c:crossBetween val="between"/>
      </c:valAx>
      <c:valAx>
        <c:axId val="1082752623"/>
        <c:scaling>
          <c:orientation val="minMax"/>
        </c:scaling>
        <c:delete val="0"/>
        <c:axPos val="r"/>
        <c:numFmt formatCode="#,##0.0000_ "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082741807"/>
        <c:crosses val="max"/>
        <c:crossBetween val="between"/>
      </c:valAx>
      <c:dateAx>
        <c:axId val="1082741807"/>
        <c:scaling>
          <c:orientation val="minMax"/>
        </c:scaling>
        <c:delete val="1"/>
        <c:axPos val="b"/>
        <c:numFmt formatCode="yyyy\-mm\-dd;@" sourceLinked="1"/>
        <c:majorTickMark val="out"/>
        <c:minorTickMark val="none"/>
        <c:tickLblPos val="nextTo"/>
        <c:crossAx val="1082752623"/>
        <c:crosses val="autoZero"/>
        <c:auto val="1"/>
        <c:lblOffset val="100"/>
        <c:baseTimeUnit val="days"/>
      </c:date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noFill/>
      <a:round/>
    </a:ln>
    <a:effectLst/>
  </c:spPr>
  <c:txPr>
    <a:bodyPr/>
    <a:lstStyle/>
    <a:p>
      <a:pPr>
        <a:defRPr/>
      </a:pPr>
      <a:endParaRPr lang="zh-CN"/>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367C05-9DAF-496F-8563-18DA1D4C1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5</Pages>
  <Words>345</Words>
  <Characters>1971</Characters>
  <Application>Microsoft Office Word</Application>
  <DocSecurity>0</DocSecurity>
  <Lines>16</Lines>
  <Paragraphs>4</Paragraphs>
  <ScaleCrop>false</ScaleCrop>
  <Company/>
  <LinksUpToDate>false</LinksUpToDate>
  <CharactersWithSpaces>2312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7</cp:revision>
  <cp:lastPrinted>2024-12-24T02:37:00Z</cp:lastPrinted>
  <dcterms:created xsi:type="dcterms:W3CDTF">2026-09-08T01:28:00Z</dcterms:created>
  <dcterms:modified xsi:type="dcterms:W3CDTF">2026-09-15T00:55:00Z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0916914D11034FEA980AFD71C0947664_12</vt:lpwstr>
  </property>
</Properties>
</file>