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16cei="http://schemas.microsoft.com/office/word/2026/wordml/cei"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firstLine="420"/>
      </w:pPr>
    </w:p>
    <w:p w14:paraId="15822958" w14:textId="77777777" w:rsidR="009372C5" w:rsidRDefault="009372C5">
      <w:pPr>
        <w:pStyle w:val="a3"/>
        <w:spacing w:line="256" w:lineRule="auto"/>
        <w:ind w:right="210" w:firstLine="420"/>
      </w:pPr>
    </w:p>
    <w:p w14:paraId="3D78CFCA" w14:textId="77777777" w:rsidR="009372C5" w:rsidRDefault="009372C5">
      <w:pPr>
        <w:pStyle w:val="a3"/>
        <w:spacing w:line="256" w:lineRule="auto"/>
        <w:ind w:right="210" w:firstLine="420"/>
      </w:pPr>
    </w:p>
    <w:p w14:paraId="5EC84269" w14:textId="77777777" w:rsidR="009372C5" w:rsidRDefault="009372C5">
      <w:pPr>
        <w:pStyle w:val="a3"/>
        <w:spacing w:line="256" w:lineRule="auto"/>
        <w:ind w:right="210" w:firstLine="420"/>
      </w:pPr>
    </w:p>
    <w:p w14:paraId="43A8A1AB" w14:textId="77777777" w:rsidR="009372C5" w:rsidRDefault="009372C5">
      <w:pPr>
        <w:pStyle w:val="a3"/>
        <w:spacing w:line="256" w:lineRule="auto"/>
        <w:ind w:right="210" w:firstLine="42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firstLine="420"/>
        <w:rPr>
          <w:lang w:eastAsia="zh-CN"/>
        </w:rPr>
      </w:pPr>
    </w:p>
    <w:p w14:paraId="68A6CA83" w14:textId="77777777" w:rsidR="009372C5" w:rsidRDefault="009372C5">
      <w:pPr>
        <w:pStyle w:val="a3"/>
        <w:spacing w:line="244" w:lineRule="auto"/>
        <w:ind w:right="210" w:firstLine="420"/>
        <w:rPr>
          <w:lang w:eastAsia="zh-CN"/>
        </w:rPr>
      </w:pPr>
    </w:p>
    <w:p w14:paraId="61B3FF38" w14:textId="77777777" w:rsidR="009372C5" w:rsidRDefault="009372C5">
      <w:pPr>
        <w:pStyle w:val="a3"/>
        <w:spacing w:line="244" w:lineRule="auto"/>
        <w:ind w:right="210" w:firstLine="420"/>
        <w:rPr>
          <w:lang w:eastAsia="zh-CN"/>
        </w:rPr>
      </w:pPr>
    </w:p>
    <w:p w14:paraId="5152FC4E" w14:textId="77777777" w:rsidR="009372C5" w:rsidRDefault="009372C5">
      <w:pPr>
        <w:pStyle w:val="a3"/>
        <w:spacing w:line="244" w:lineRule="auto"/>
        <w:ind w:right="210" w:firstLine="420"/>
        <w:rPr>
          <w:lang w:eastAsia="zh-CN"/>
        </w:rPr>
      </w:pPr>
    </w:p>
    <w:p w14:paraId="77A62AED" w14:textId="77777777" w:rsidR="009372C5" w:rsidRDefault="009372C5">
      <w:pPr>
        <w:pStyle w:val="a3"/>
        <w:spacing w:line="244" w:lineRule="auto"/>
        <w:ind w:right="210" w:firstLine="420"/>
        <w:rPr>
          <w:lang w:eastAsia="zh-CN"/>
        </w:rPr>
      </w:pPr>
    </w:p>
    <w:p w14:paraId="3CC9CA32" w14:textId="77777777" w:rsidR="009372C5" w:rsidRDefault="009372C5">
      <w:pPr>
        <w:pStyle w:val="a3"/>
        <w:spacing w:line="244" w:lineRule="auto"/>
        <w:ind w:right="210" w:firstLine="420"/>
        <w:rPr>
          <w:lang w:eastAsia="zh-CN"/>
        </w:rPr>
      </w:pPr>
    </w:p>
    <w:p w14:paraId="245EC2FF" w14:textId="77777777" w:rsidR="009372C5" w:rsidRDefault="009372C5">
      <w:pPr>
        <w:pStyle w:val="a3"/>
        <w:spacing w:line="244" w:lineRule="auto"/>
        <w:ind w:right="210" w:firstLine="420"/>
        <w:rPr>
          <w:lang w:eastAsia="zh-CN"/>
        </w:rPr>
      </w:pPr>
    </w:p>
    <w:p w14:paraId="626B7A84" w14:textId="77777777" w:rsidR="009372C5" w:rsidRDefault="009372C5">
      <w:pPr>
        <w:pStyle w:val="a3"/>
        <w:spacing w:line="244" w:lineRule="auto"/>
        <w:ind w:right="210" w:firstLine="420"/>
        <w:rPr>
          <w:lang w:eastAsia="zh-CN"/>
        </w:rPr>
      </w:pPr>
    </w:p>
    <w:p w14:paraId="5047F78A" w14:textId="77777777" w:rsidR="009372C5" w:rsidRDefault="009372C5">
      <w:pPr>
        <w:pStyle w:val="a3"/>
        <w:spacing w:line="245" w:lineRule="auto"/>
        <w:ind w:right="210" w:firstLine="420"/>
        <w:rPr>
          <w:lang w:eastAsia="zh-CN"/>
        </w:rPr>
      </w:pPr>
    </w:p>
    <w:p w14:paraId="73F03DF3" w14:textId="77777777" w:rsidR="009372C5" w:rsidRDefault="009372C5">
      <w:pPr>
        <w:pStyle w:val="a3"/>
        <w:spacing w:line="245" w:lineRule="auto"/>
        <w:ind w:right="210" w:firstLine="420"/>
        <w:rPr>
          <w:lang w:eastAsia="zh-CN"/>
        </w:rPr>
      </w:pPr>
    </w:p>
    <w:p w14:paraId="628584CB" w14:textId="77777777" w:rsidR="009372C5" w:rsidRDefault="009372C5">
      <w:pPr>
        <w:pStyle w:val="a3"/>
        <w:spacing w:line="245" w:lineRule="auto"/>
        <w:ind w:right="210" w:firstLine="420"/>
        <w:rPr>
          <w:lang w:eastAsia="zh-CN"/>
        </w:rPr>
      </w:pPr>
    </w:p>
    <w:p w14:paraId="374440C7" w14:textId="77777777" w:rsidR="009372C5" w:rsidRDefault="009372C5">
      <w:pPr>
        <w:pStyle w:val="a3"/>
        <w:spacing w:line="245" w:lineRule="auto"/>
        <w:ind w:right="210" w:firstLine="420"/>
        <w:rPr>
          <w:lang w:eastAsia="zh-CN"/>
        </w:rPr>
      </w:pPr>
    </w:p>
    <w:p w14:paraId="5075F4C0" w14:textId="77777777" w:rsidR="009372C5" w:rsidRDefault="009372C5">
      <w:pPr>
        <w:pStyle w:val="a3"/>
        <w:spacing w:line="245" w:lineRule="auto"/>
        <w:ind w:right="210" w:firstLine="420"/>
        <w:rPr>
          <w:lang w:eastAsia="zh-CN"/>
        </w:rPr>
      </w:pPr>
    </w:p>
    <w:p w14:paraId="583B3726" w14:textId="77777777" w:rsidR="009372C5" w:rsidRDefault="009372C5">
      <w:pPr>
        <w:pStyle w:val="a3"/>
        <w:spacing w:line="245" w:lineRule="auto"/>
        <w:ind w:right="210" w:firstLine="420"/>
        <w:rPr>
          <w:lang w:eastAsia="zh-CN"/>
        </w:rPr>
      </w:pPr>
    </w:p>
    <w:p w14:paraId="72BF9EFE" w14:textId="77777777" w:rsidR="009372C5" w:rsidRDefault="009372C5">
      <w:pPr>
        <w:pStyle w:val="a3"/>
        <w:spacing w:line="245" w:lineRule="auto"/>
        <w:ind w:right="210" w:firstLine="420"/>
        <w:rPr>
          <w:lang w:eastAsia="zh-CN"/>
        </w:rPr>
      </w:pPr>
    </w:p>
    <w:p w14:paraId="3C436F95" w14:textId="77777777" w:rsidR="009372C5" w:rsidRDefault="009372C5">
      <w:pPr>
        <w:pStyle w:val="a3"/>
        <w:spacing w:line="245" w:lineRule="auto"/>
        <w:ind w:right="210" w:firstLine="420"/>
        <w:rPr>
          <w:lang w:eastAsia="zh-CN"/>
        </w:rPr>
      </w:pPr>
    </w:p>
    <w:p w14:paraId="1AFF7698" w14:textId="77777777" w:rsidR="009372C5" w:rsidRDefault="009372C5">
      <w:pPr>
        <w:pStyle w:val="a3"/>
        <w:spacing w:line="245" w:lineRule="auto"/>
        <w:ind w:right="210" w:firstLine="420"/>
        <w:rPr>
          <w:lang w:eastAsia="zh-CN"/>
        </w:rPr>
      </w:pPr>
    </w:p>
    <w:p w14:paraId="55757338" w14:textId="77777777" w:rsidR="009372C5" w:rsidRDefault="009372C5">
      <w:pPr>
        <w:pStyle w:val="a3"/>
        <w:spacing w:line="245" w:lineRule="auto"/>
        <w:ind w:right="210" w:firstLine="420"/>
        <w:rPr>
          <w:lang w:eastAsia="zh-CN"/>
        </w:rPr>
      </w:pPr>
    </w:p>
    <w:p w14:paraId="15D21F8F" w14:textId="77777777" w:rsidR="009372C5" w:rsidRDefault="009372C5">
      <w:pPr>
        <w:pStyle w:val="a3"/>
        <w:spacing w:line="245" w:lineRule="auto"/>
        <w:ind w:right="210" w:firstLine="420"/>
        <w:rPr>
          <w:lang w:eastAsia="zh-CN"/>
        </w:rPr>
      </w:pPr>
    </w:p>
    <w:p w14:paraId="39118039" w14:textId="77777777" w:rsidR="009372C5" w:rsidRDefault="009372C5">
      <w:pPr>
        <w:pStyle w:val="a3"/>
        <w:spacing w:line="245" w:lineRule="auto"/>
        <w:ind w:right="210" w:firstLine="420"/>
        <w:rPr>
          <w:lang w:eastAsia="zh-CN"/>
        </w:rPr>
      </w:pPr>
    </w:p>
    <w:p w14:paraId="6F70EB49" w14:textId="77777777" w:rsidR="009372C5" w:rsidRDefault="009372C5">
      <w:pPr>
        <w:pStyle w:val="a3"/>
        <w:spacing w:line="245" w:lineRule="auto"/>
        <w:ind w:right="210" w:firstLine="420"/>
        <w:rPr>
          <w:lang w:eastAsia="zh-CN"/>
        </w:rPr>
      </w:pPr>
    </w:p>
    <w:p w14:paraId="59FF54E4" w14:textId="77777777" w:rsidR="009372C5" w:rsidRDefault="009372C5">
      <w:pPr>
        <w:pStyle w:val="a3"/>
        <w:spacing w:line="245" w:lineRule="auto"/>
        <w:ind w:right="210" w:firstLine="420"/>
        <w:rPr>
          <w:lang w:eastAsia="zh-CN"/>
        </w:rPr>
      </w:pPr>
    </w:p>
    <w:p w14:paraId="336894F5" w14:textId="77777777" w:rsidR="009372C5" w:rsidRDefault="009372C5">
      <w:pPr>
        <w:pStyle w:val="a3"/>
        <w:spacing w:line="245" w:lineRule="auto"/>
        <w:ind w:right="210" w:firstLine="420"/>
        <w:rPr>
          <w:lang w:eastAsia="zh-CN"/>
        </w:rPr>
      </w:pPr>
    </w:p>
    <w:p w14:paraId="4E274495" w14:textId="77777777" w:rsidR="009372C5" w:rsidRDefault="009372C5">
      <w:pPr>
        <w:pStyle w:val="a3"/>
        <w:spacing w:line="245" w:lineRule="auto"/>
        <w:ind w:right="210" w:firstLine="420"/>
        <w:rPr>
          <w:lang w:eastAsia="zh-CN"/>
        </w:rPr>
      </w:pPr>
    </w:p>
    <w:p w14:paraId="537EF034" w14:textId="77777777" w:rsidR="009372C5" w:rsidRDefault="009372C5">
      <w:pPr>
        <w:pStyle w:val="a3"/>
        <w:spacing w:line="245" w:lineRule="auto"/>
        <w:ind w:right="210" w:firstLine="420"/>
        <w:rPr>
          <w:lang w:eastAsia="zh-CN"/>
        </w:rPr>
      </w:pPr>
    </w:p>
    <w:p w14:paraId="47D1E032" w14:textId="77777777" w:rsidR="009372C5" w:rsidRDefault="009372C5">
      <w:pPr>
        <w:pStyle w:val="a3"/>
        <w:spacing w:line="245" w:lineRule="auto"/>
        <w:ind w:right="210" w:firstLine="420"/>
        <w:rPr>
          <w:lang w:eastAsia="zh-CN"/>
        </w:rPr>
      </w:pPr>
    </w:p>
    <w:p w14:paraId="5992A7D1" w14:textId="77777777" w:rsidR="009372C5" w:rsidRDefault="009372C5">
      <w:pPr>
        <w:pStyle w:val="a3"/>
        <w:spacing w:line="245" w:lineRule="auto"/>
        <w:ind w:right="210" w:firstLine="420"/>
        <w:rPr>
          <w:lang w:eastAsia="zh-CN"/>
        </w:rPr>
      </w:pPr>
    </w:p>
    <w:p w14:paraId="6A3CEBF8" w14:textId="77777777" w:rsidR="009372C5" w:rsidRDefault="009372C5">
      <w:pPr>
        <w:pStyle w:val="a3"/>
        <w:spacing w:line="245" w:lineRule="auto"/>
        <w:ind w:right="210" w:firstLine="420"/>
        <w:rPr>
          <w:lang w:eastAsia="zh-CN"/>
        </w:rPr>
      </w:pPr>
    </w:p>
    <w:p w14:paraId="3E356A47" w14:textId="77777777" w:rsidR="009372C5" w:rsidRDefault="009372C5">
      <w:pPr>
        <w:pStyle w:val="a3"/>
        <w:spacing w:line="245" w:lineRule="auto"/>
        <w:ind w:right="210" w:firstLine="420"/>
        <w:rPr>
          <w:lang w:eastAsia="zh-CN"/>
        </w:rPr>
      </w:pPr>
    </w:p>
    <w:p w14:paraId="223AEFD3" w14:textId="77777777" w:rsidR="009372C5" w:rsidRDefault="009372C5">
      <w:pPr>
        <w:pStyle w:val="a3"/>
        <w:spacing w:line="245" w:lineRule="auto"/>
        <w:ind w:right="210" w:firstLine="420"/>
        <w:rPr>
          <w:lang w:eastAsia="zh-CN"/>
        </w:rPr>
      </w:pPr>
    </w:p>
    <w:p w14:paraId="4A0F36D0" w14:textId="77777777" w:rsidR="009372C5" w:rsidRDefault="009372C5">
      <w:pPr>
        <w:pStyle w:val="a3"/>
        <w:spacing w:line="245" w:lineRule="auto"/>
        <w:ind w:right="210" w:firstLine="420"/>
        <w:rPr>
          <w:lang w:eastAsia="zh-CN"/>
        </w:rPr>
      </w:pPr>
    </w:p>
    <w:p w14:paraId="44B69624" w14:textId="77777777" w:rsidR="009372C5" w:rsidRDefault="009372C5">
      <w:pPr>
        <w:pStyle w:val="a3"/>
        <w:spacing w:line="245" w:lineRule="auto"/>
        <w:ind w:right="210" w:firstLine="420"/>
        <w:rPr>
          <w:lang w:eastAsia="zh-CN"/>
        </w:rPr>
      </w:pPr>
    </w:p>
    <w:p w14:paraId="2BAAAEFB" w14:textId="77777777" w:rsidR="009372C5" w:rsidRDefault="009372C5">
      <w:pPr>
        <w:pStyle w:val="a3"/>
        <w:spacing w:line="245" w:lineRule="auto"/>
        <w:ind w:right="210" w:firstLine="420"/>
        <w:rPr>
          <w:lang w:eastAsia="zh-CN"/>
        </w:rPr>
      </w:pPr>
    </w:p>
    <w:p w14:paraId="4E07AD19" w14:textId="77777777" w:rsidR="009372C5" w:rsidRPr="00785CA7" w:rsidRDefault="009372C5">
      <w:pPr>
        <w:pStyle w:val="a3"/>
        <w:spacing w:line="245" w:lineRule="auto"/>
        <w:ind w:right="210" w:firstLine="420"/>
        <w:rPr>
          <w:lang w:eastAsia="zh-CN"/>
        </w:rPr>
      </w:pPr>
    </w:p>
    <w:p w14:paraId="178870BA" w14:textId="553885C3"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CC43F9">
        <w:rPr>
          <w:rFonts w:ascii="微软雅黑" w:eastAsia="微软雅黑" w:hAnsi="微软雅黑" w:cs="微软雅黑" w:hint="eastAsia"/>
          <w:b/>
          <w:bCs/>
          <w:color w:val="005D97"/>
          <w:spacing w:val="-22"/>
          <w:sz w:val="48"/>
          <w:szCs w:val="48"/>
          <w:lang w:eastAsia="zh-CN"/>
        </w:rPr>
        <w:t>9</w:t>
      </w:r>
      <w:r>
        <w:rPr>
          <w:rFonts w:ascii="微软雅黑" w:eastAsia="微软雅黑" w:hAnsi="微软雅黑" w:cs="微软雅黑"/>
          <w:b/>
          <w:bCs/>
          <w:color w:val="005D97"/>
          <w:spacing w:val="-22"/>
          <w:sz w:val="48"/>
          <w:szCs w:val="48"/>
          <w:lang w:eastAsia="zh-CN"/>
        </w:rPr>
        <w:t>月</w:t>
      </w:r>
      <w:r w:rsidR="002658AB">
        <w:rPr>
          <w:rFonts w:ascii="微软雅黑" w:eastAsia="微软雅黑" w:hAnsi="微软雅黑" w:cs="微软雅黑" w:hint="eastAsia"/>
          <w:b/>
          <w:bCs/>
          <w:color w:val="005D97"/>
          <w:spacing w:val="-22"/>
          <w:sz w:val="48"/>
          <w:szCs w:val="48"/>
          <w:lang w:eastAsia="zh-CN"/>
        </w:rPr>
        <w:t>1</w:t>
      </w:r>
      <w:r w:rsidR="00927994">
        <w:rPr>
          <w:rFonts w:ascii="微软雅黑" w:eastAsia="微软雅黑" w:hAnsi="微软雅黑" w:cs="微软雅黑" w:hint="eastAsia"/>
          <w:b/>
          <w:bCs/>
          <w:color w:val="005D97"/>
          <w:spacing w:val="-22"/>
          <w:sz w:val="48"/>
          <w:szCs w:val="48"/>
          <w:lang w:eastAsia="zh-CN"/>
        </w:rPr>
        <w:t>5</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960"/>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11091B29" w:rsidR="007B3E0B" w:rsidRPr="00BB34FC" w:rsidRDefault="00DD7955"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DD7955">
        <w:rPr>
          <w:rFonts w:ascii="微软雅黑" w:eastAsia="微软雅黑" w:hAnsi="微软雅黑" w:cs="微软雅黑"/>
          <w:spacing w:val="12"/>
          <w:lang w:eastAsia="zh-CN"/>
        </w:rPr>
        <w:t>美国三大股指小幅收跌。道指跌0.29%报52421.2点，标普500指数跌0.48%报7619.98点，纳指跌0.56%报26186.41点。美元指数涨0.39%报99.47，非美货币多数下跌，欧元兑美元跌0.41%报1.1550，英镑兑美元跌0.19%报1.3500，澳元兑美元跌0.43%报0.7140，美元兑日元涨0.53%报154.3360，美元兑加元涨0.22%报1.3901，美元兑瑞郎涨0.11%报0.8174，离岸人民币对美元跌14个基点报6.7095。国际贵金属期货普遍收跌，COMEX黄金期货跌1.56%报4340.00美元/盎司，COMEX白银期货跌2.20%报63.76美元/盎司。</w:t>
      </w:r>
      <w:r w:rsidR="00BB34FC" w:rsidRPr="00BB34FC">
        <w:rPr>
          <w:rFonts w:ascii="微软雅黑" w:eastAsia="微软雅黑" w:hAnsi="微软雅黑" w:cs="微软雅黑"/>
          <w:spacing w:val="12"/>
          <w:lang w:eastAsia="zh-CN"/>
        </w:rPr>
        <w:t>ICE原糖主力合约涨0.06%报18.16美分/磅，ICE棉花主力合约跌2.91%报82.18美分/磅。</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3959A23F" w:rsidR="00557736" w:rsidRPr="0022448B" w:rsidRDefault="00DD7955"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3536A8BB" wp14:editId="4CF7645F">
            <wp:extent cx="6027089" cy="4341998"/>
            <wp:effectExtent l="0" t="0" r="0" b="1905"/>
            <wp:docPr id="1964132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37815" cy="4349725"/>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44D59D47" w14:textId="769AA6E4" w:rsidR="002E37FC" w:rsidRPr="00BB34FC"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C43F9">
        <w:rPr>
          <w:rFonts w:ascii="微软雅黑" w:eastAsia="微软雅黑" w:hAnsi="微软雅黑" w:cs="微软雅黑" w:hint="eastAsia"/>
          <w:color w:val="auto"/>
          <w:spacing w:val="4"/>
          <w:lang w:eastAsia="zh-CN"/>
        </w:rPr>
        <w:t>【</w:t>
      </w:r>
      <w:r w:rsidR="00BB34FC" w:rsidRPr="00BB34FC">
        <w:rPr>
          <w:rFonts w:ascii="微软雅黑" w:eastAsia="微软雅黑" w:hAnsi="微软雅黑" w:cs="微软雅黑"/>
          <w:color w:val="auto"/>
          <w:spacing w:val="4"/>
          <w:lang w:eastAsia="zh-CN"/>
        </w:rPr>
        <w:t>美国总统特朗普表示，对与伊朗谈判持“开放”态度，美国在霍尔木兹海峡帮助石油运输，各国应对美国进行“护航补偿”。特朗普称，伊朗“迫切”希望达成协议，美方对这一设想持开放态度。伊朗塔斯尼姆通讯社称，特朗普关于伊朗谈判的谎言仍在继续。尽管伊朗已多次表示，不希望与美国政府就达成协议进行谈判，特朗普仍再次声称，伊朗希望迅速达成协议。</w:t>
      </w:r>
      <w:r w:rsidRPr="00BB34FC">
        <w:rPr>
          <w:rFonts w:ascii="微软雅黑" w:eastAsia="微软雅黑" w:hAnsi="微软雅黑" w:cs="微软雅黑" w:hint="eastAsia"/>
          <w:color w:val="auto"/>
          <w:spacing w:val="4"/>
          <w:lang w:eastAsia="zh-CN"/>
        </w:rPr>
        <w:t>】</w:t>
      </w:r>
    </w:p>
    <w:p w14:paraId="32E97BC2" w14:textId="7672F754" w:rsidR="00E20302" w:rsidRPr="00BB34FC"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BB34FC">
        <w:rPr>
          <w:rFonts w:ascii="微软雅黑" w:eastAsia="微软雅黑" w:hAnsi="微软雅黑" w:cs="微软雅黑" w:hint="eastAsia"/>
          <w:color w:val="auto"/>
          <w:spacing w:val="4"/>
          <w:lang w:eastAsia="zh-CN"/>
        </w:rPr>
        <w:lastRenderedPageBreak/>
        <w:t>【</w:t>
      </w:r>
      <w:r w:rsidR="00BB34FC" w:rsidRPr="00BB34FC">
        <w:rPr>
          <w:rFonts w:ascii="微软雅黑" w:eastAsia="微软雅黑" w:hAnsi="微软雅黑" w:cs="微软雅黑"/>
          <w:color w:val="auto"/>
          <w:spacing w:val="4"/>
          <w:lang w:eastAsia="zh-CN"/>
        </w:rPr>
        <w:t>伊朗伊斯兰革命卫队海军发表声明称，超级油轮“阿尔加亚”号试图穿越霍尔木兹海峡以南的禁航区时触碰水雷，随后发生爆炸。因灭火行动未取得成功，船只陷入火灾。声明强调，此前已针对该非法航线的危险性发出过警告，霍尔木兹海峡已被封锁，并继续处于伊方智能管控之下。</w:t>
      </w:r>
      <w:r w:rsidRPr="00BB34FC">
        <w:rPr>
          <w:rFonts w:ascii="微软雅黑" w:eastAsia="微软雅黑" w:hAnsi="微软雅黑" w:cs="微软雅黑" w:hint="eastAsia"/>
          <w:color w:val="auto"/>
          <w:spacing w:val="4"/>
          <w:lang w:eastAsia="zh-CN"/>
        </w:rPr>
        <w:t>】</w:t>
      </w:r>
    </w:p>
    <w:p w14:paraId="0E9F8FB0" w14:textId="5990FA09" w:rsidR="002658AB" w:rsidRDefault="002658AB" w:rsidP="002658AB">
      <w:pPr>
        <w:spacing w:before="102" w:line="257" w:lineRule="auto"/>
        <w:ind w:right="210" w:firstLine="436"/>
        <w:jc w:val="both"/>
        <w:rPr>
          <w:rFonts w:ascii="微软雅黑" w:eastAsia="微软雅黑" w:hAnsi="微软雅黑" w:cs="微软雅黑"/>
          <w:color w:val="auto"/>
          <w:spacing w:val="4"/>
          <w:lang w:eastAsia="zh-CN"/>
        </w:rPr>
      </w:pPr>
      <w:r w:rsidRPr="00BB34FC">
        <w:rPr>
          <w:rFonts w:ascii="微软雅黑" w:eastAsia="微软雅黑" w:hAnsi="微软雅黑" w:cs="微软雅黑" w:hint="eastAsia"/>
          <w:color w:val="auto"/>
          <w:spacing w:val="4"/>
          <w:lang w:eastAsia="zh-CN"/>
        </w:rPr>
        <w:t>【</w:t>
      </w:r>
      <w:r w:rsidR="00BB34FC" w:rsidRPr="00BB34FC">
        <w:rPr>
          <w:rFonts w:ascii="微软雅黑" w:eastAsia="微软雅黑" w:hAnsi="微软雅黑" w:cs="微软雅黑"/>
          <w:color w:val="auto"/>
          <w:spacing w:val="4"/>
          <w:lang w:eastAsia="zh-CN"/>
        </w:rPr>
        <w:t>美国国债遭遇新一轮猛烈抛售，周一10年期收益率突破5%关口，创2023年以来新高，通胀忧虑与供给压力形成共振，令全球债市承压。多家机构上调对年末美国国债收益率预测，高盛策略师将年底10年期美债收益率预测从4.40%上调至4.75%，道明证券从4.25%上调至4.75%。</w:t>
      </w:r>
      <w:r w:rsidRPr="00BB34FC">
        <w:rPr>
          <w:rFonts w:ascii="微软雅黑" w:eastAsia="微软雅黑" w:hAnsi="微软雅黑" w:cs="微软雅黑" w:hint="eastAsia"/>
          <w:color w:val="auto"/>
          <w:spacing w:val="4"/>
          <w:lang w:eastAsia="zh-CN"/>
        </w:rPr>
        <w:t>】</w:t>
      </w:r>
    </w:p>
    <w:p w14:paraId="1B86A45E" w14:textId="1CC62B35" w:rsidR="00C74DF7" w:rsidRPr="00BB34FC" w:rsidRDefault="00C74DF7" w:rsidP="002658AB">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Pr="00C74DF7">
        <w:rPr>
          <w:rFonts w:ascii="微软雅黑" w:eastAsia="微软雅黑" w:hAnsi="微软雅黑" w:cs="微软雅黑"/>
          <w:color w:val="auto"/>
          <w:spacing w:val="4"/>
          <w:lang w:eastAsia="zh-CN"/>
        </w:rPr>
        <w:t>美国总统特朗普称，所谓人工智能将接管世界、毁灭人类等一系列负面说法都是骗局。人工智能与数据中心将成为有史以来最强劲的经济发展引擎，其影响力将超过石油、黄金、钻石乃至互联网，在其总统任期内，这项产业不会被那些蓄意破坏的势力阻拦。特朗普还公开抨击Anthropic首席执行官达里奥·阿莫代伊呼吁放缓AI发展的立场，将业界日益高涨的安全警告定性为“阴谋”，并重申美国领先优势不容动摇。</w:t>
      </w:r>
      <w:r>
        <w:rPr>
          <w:rFonts w:ascii="微软雅黑" w:eastAsia="微软雅黑" w:hAnsi="微软雅黑" w:cs="微软雅黑" w:hint="eastAsia"/>
          <w:color w:val="auto"/>
          <w:spacing w:val="4"/>
          <w:lang w:eastAsia="zh-CN"/>
        </w:rPr>
        <w:t>】</w:t>
      </w:r>
    </w:p>
    <w:p w14:paraId="7676A4DD" w14:textId="41B45DFD" w:rsidR="00E20302" w:rsidRPr="00BB34FC"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BB34FC">
        <w:rPr>
          <w:rFonts w:ascii="微软雅黑" w:eastAsia="微软雅黑" w:hAnsi="微软雅黑" w:cs="微软雅黑" w:hint="eastAsia"/>
          <w:color w:val="auto"/>
          <w:spacing w:val="4"/>
          <w:lang w:eastAsia="zh-CN"/>
        </w:rPr>
        <w:t>【</w:t>
      </w:r>
      <w:r w:rsidR="00BB34FC" w:rsidRPr="00BB34FC">
        <w:rPr>
          <w:rFonts w:ascii="微软雅黑" w:eastAsia="微软雅黑" w:hAnsi="微软雅黑" w:cs="微软雅黑"/>
          <w:color w:val="auto"/>
          <w:spacing w:val="4"/>
          <w:lang w:eastAsia="zh-CN"/>
        </w:rPr>
        <w:t>美国总统特朗普称，美国正收获数万亿美元的经济发展成果、投资以及巨大成功，因此计划向全美所有成年人发放5000美元的“特朗普红利”。该计划正遭到民主党人的批评，他们希望这项计划无法落地，但计划一定会实施。特朗普表示，他说到做到，5000美元红利计划将会落地，美国民众理应享有这笔福利。</w:t>
      </w:r>
      <w:r w:rsidRPr="00BB34FC">
        <w:rPr>
          <w:rFonts w:ascii="微软雅黑" w:eastAsia="微软雅黑" w:hAnsi="微软雅黑" w:cs="微软雅黑" w:hint="eastAsia"/>
          <w:color w:val="auto"/>
          <w:spacing w:val="4"/>
          <w:lang w:eastAsia="zh-CN"/>
        </w:rPr>
        <w:t>】</w:t>
      </w:r>
    </w:p>
    <w:p w14:paraId="587233F7" w14:textId="4AAEA477" w:rsidR="002658AB" w:rsidRPr="002018F3" w:rsidRDefault="002658AB"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BB34FC">
        <w:rPr>
          <w:rFonts w:ascii="微软雅黑" w:eastAsia="微软雅黑" w:hAnsi="微软雅黑" w:cs="微软雅黑" w:hint="eastAsia"/>
          <w:color w:val="auto"/>
          <w:spacing w:val="4"/>
          <w:lang w:eastAsia="zh-CN"/>
        </w:rPr>
        <w:t>【</w:t>
      </w:r>
      <w:r w:rsidR="00BB34FC" w:rsidRPr="00BB34FC">
        <w:rPr>
          <w:rFonts w:ascii="微软雅黑" w:eastAsia="微软雅黑" w:hAnsi="微软雅黑" w:cs="微软雅黑"/>
          <w:color w:val="auto"/>
          <w:spacing w:val="4"/>
          <w:lang w:eastAsia="zh-CN"/>
        </w:rPr>
        <w:t>欧洲央行管委卡齐米尔、卡扎克斯分别警告称，能源成本上涨可能令欧元区通胀高于当前预期，可能迫使利率进入更具限制性的区间。欧洲央行执委施纳贝尔也表示，近期能源价格走势“相当令人担忧”。</w:t>
      </w:r>
      <w:r>
        <w:rPr>
          <w:rFonts w:ascii="微软雅黑" w:eastAsia="微软雅黑" w:hAnsi="微软雅黑" w:cs="微软雅黑" w:hint="eastAsia"/>
          <w:color w:val="auto"/>
          <w:spacing w:val="4"/>
          <w:lang w:eastAsia="zh-CN"/>
        </w:rPr>
        <w:t>】</w:t>
      </w:r>
    </w:p>
    <w:p w14:paraId="368E0BBD" w14:textId="77777777" w:rsidR="00013073" w:rsidRDefault="00013073"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A12895">
        <w:trPr>
          <w:trHeight w:val="640"/>
        </w:trPr>
        <w:tc>
          <w:tcPr>
            <w:tcW w:w="2865" w:type="dxa"/>
            <w:shd w:val="clear" w:color="auto" w:fill="3D85C1"/>
          </w:tcPr>
          <w:p w14:paraId="30572D81" w14:textId="77777777" w:rsidR="00653A5D" w:rsidRPr="00653A5D" w:rsidRDefault="00653A5D" w:rsidP="00653A5D">
            <w:pPr>
              <w:spacing w:before="230" w:line="191" w:lineRule="auto"/>
              <w:ind w:right="210" w:firstLine="392"/>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984"/>
        <w:gridCol w:w="1418"/>
        <w:gridCol w:w="5957"/>
      </w:tblGrid>
      <w:tr w:rsidR="00BB34FC" w:rsidRPr="008D0ACF" w14:paraId="2120A809" w14:textId="77777777" w:rsidTr="002658AB">
        <w:trPr>
          <w:trHeight w:val="620"/>
        </w:trPr>
        <w:tc>
          <w:tcPr>
            <w:tcW w:w="1984" w:type="dxa"/>
          </w:tcPr>
          <w:bookmarkEnd w:id="0"/>
          <w:p w14:paraId="5AEE1463" w14:textId="3B128BB5" w:rsidR="00BB34FC" w:rsidRPr="00C427B8" w:rsidRDefault="00BB34FC" w:rsidP="00BB34FC">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BB34FC">
              <w:rPr>
                <w:rFonts w:ascii="微软雅黑" w:eastAsia="微软雅黑" w:hAnsi="微软雅黑" w:cs="微软雅黑"/>
                <w:b/>
                <w:bCs/>
                <w:spacing w:val="3"/>
                <w:sz w:val="19"/>
                <w:szCs w:val="19"/>
                <w:lang w:eastAsia="zh-CN"/>
              </w:rPr>
              <w:t>2026/9/15</w:t>
            </w:r>
          </w:p>
        </w:tc>
        <w:tc>
          <w:tcPr>
            <w:tcW w:w="1418" w:type="dxa"/>
          </w:tcPr>
          <w:p w14:paraId="7A911059" w14:textId="30786D40" w:rsidR="00BB34FC" w:rsidRDefault="00BB34FC" w:rsidP="00BB34FC">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BB34FC">
              <w:rPr>
                <w:rFonts w:ascii="微软雅黑" w:eastAsia="微软雅黑" w:hAnsi="微软雅黑" w:cs="微软雅黑"/>
                <w:b/>
                <w:bCs/>
                <w:spacing w:val="3"/>
                <w:sz w:val="19"/>
                <w:szCs w:val="19"/>
                <w:lang w:eastAsia="zh-CN"/>
              </w:rPr>
              <w:t>17:00</w:t>
            </w:r>
          </w:p>
        </w:tc>
        <w:tc>
          <w:tcPr>
            <w:tcW w:w="5957" w:type="dxa"/>
          </w:tcPr>
          <w:p w14:paraId="2A2D263C" w14:textId="2F5A70F4" w:rsidR="00BB34FC" w:rsidRPr="005C0045" w:rsidRDefault="00BB34FC" w:rsidP="00BB34FC">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BB34FC">
              <w:rPr>
                <w:rFonts w:ascii="微软雅黑" w:eastAsia="微软雅黑" w:hAnsi="微软雅黑" w:cs="微软雅黑"/>
                <w:b/>
                <w:bCs/>
                <w:spacing w:val="3"/>
                <w:sz w:val="19"/>
                <w:szCs w:val="19"/>
                <w:lang w:eastAsia="zh-CN"/>
              </w:rPr>
              <w:t>欧盟 7 月商品出口</w:t>
            </w:r>
          </w:p>
        </w:tc>
      </w:tr>
      <w:tr w:rsidR="00BB34FC" w:rsidRPr="008D0ACF" w14:paraId="6CB27548" w14:textId="77777777" w:rsidTr="002658AB">
        <w:trPr>
          <w:trHeight w:val="620"/>
        </w:trPr>
        <w:tc>
          <w:tcPr>
            <w:tcW w:w="1984" w:type="dxa"/>
            <w:shd w:val="clear" w:color="auto" w:fill="DAE3F4" w:themeFill="accent1" w:themeFillTint="33"/>
          </w:tcPr>
          <w:p w14:paraId="06D90DF4" w14:textId="2B57D8B9" w:rsidR="00BB34FC" w:rsidRPr="00A47960" w:rsidRDefault="00BB34FC" w:rsidP="00BB34FC">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BB34FC">
              <w:rPr>
                <w:rFonts w:ascii="微软雅黑" w:eastAsia="微软雅黑" w:hAnsi="微软雅黑" w:cs="微软雅黑"/>
                <w:b/>
                <w:bCs/>
                <w:spacing w:val="3"/>
                <w:sz w:val="19"/>
                <w:szCs w:val="19"/>
                <w:lang w:eastAsia="zh-CN"/>
              </w:rPr>
              <w:t>2026/9/15</w:t>
            </w:r>
          </w:p>
        </w:tc>
        <w:tc>
          <w:tcPr>
            <w:tcW w:w="1418" w:type="dxa"/>
            <w:shd w:val="clear" w:color="auto" w:fill="DAE3F4" w:themeFill="accent1" w:themeFillTint="33"/>
          </w:tcPr>
          <w:p w14:paraId="4FF8F240" w14:textId="40BAF37B" w:rsidR="00BB34FC" w:rsidRPr="00A47960" w:rsidRDefault="00BB34FC" w:rsidP="00BB34FC">
            <w:pPr>
              <w:spacing w:before="230" w:line="191" w:lineRule="auto"/>
              <w:ind w:right="210" w:firstLine="392"/>
              <w:jc w:val="center"/>
              <w:rPr>
                <w:rFonts w:ascii="微软雅黑" w:eastAsia="微软雅黑" w:hAnsi="微软雅黑" w:cs="微软雅黑" w:hint="eastAsia"/>
                <w:b/>
                <w:bCs/>
                <w:spacing w:val="3"/>
                <w:sz w:val="19"/>
                <w:szCs w:val="19"/>
                <w:lang w:eastAsia="zh-CN"/>
              </w:rPr>
            </w:pPr>
            <w:r>
              <w:rPr>
                <w:rFonts w:ascii="微软雅黑" w:eastAsia="微软雅黑" w:hAnsi="微软雅黑" w:cs="微软雅黑" w:hint="eastAsia"/>
                <w:b/>
                <w:bCs/>
                <w:spacing w:val="3"/>
                <w:sz w:val="19"/>
                <w:szCs w:val="19"/>
                <w:lang w:eastAsia="zh-CN"/>
              </w:rPr>
              <w:t>17:05</w:t>
            </w:r>
          </w:p>
        </w:tc>
        <w:tc>
          <w:tcPr>
            <w:tcW w:w="5957" w:type="dxa"/>
            <w:shd w:val="clear" w:color="auto" w:fill="DAE3F4" w:themeFill="accent1" w:themeFillTint="33"/>
          </w:tcPr>
          <w:p w14:paraId="1C726C53" w14:textId="67ACDB22" w:rsidR="00BB34FC" w:rsidRPr="007B4F11" w:rsidRDefault="00BB34FC" w:rsidP="00BB34FC">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BB34FC">
              <w:rPr>
                <w:rFonts w:ascii="微软雅黑" w:eastAsia="微软雅黑" w:hAnsi="微软雅黑" w:cs="微软雅黑"/>
                <w:b/>
                <w:bCs/>
                <w:spacing w:val="3"/>
                <w:sz w:val="19"/>
                <w:szCs w:val="19"/>
                <w:lang w:eastAsia="zh-CN"/>
              </w:rPr>
              <w:t>德国 9 月 ZEW 经济景气指数</w:t>
            </w:r>
          </w:p>
        </w:tc>
      </w:tr>
      <w:tr w:rsidR="00BB34FC" w:rsidRPr="008D0ACF" w14:paraId="3E2CDFE7" w14:textId="77777777" w:rsidTr="002658AB">
        <w:trPr>
          <w:trHeight w:val="620"/>
        </w:trPr>
        <w:tc>
          <w:tcPr>
            <w:tcW w:w="1984" w:type="dxa"/>
          </w:tcPr>
          <w:p w14:paraId="70D1AE03" w14:textId="097BD81F" w:rsidR="00BB34FC" w:rsidRPr="00900B4E" w:rsidRDefault="00BB34FC" w:rsidP="00BB34FC">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BB34FC">
              <w:rPr>
                <w:rFonts w:ascii="微软雅黑" w:eastAsia="微软雅黑" w:hAnsi="微软雅黑" w:cs="微软雅黑"/>
                <w:b/>
                <w:bCs/>
                <w:spacing w:val="3"/>
                <w:sz w:val="19"/>
                <w:szCs w:val="19"/>
                <w:lang w:eastAsia="zh-CN"/>
              </w:rPr>
              <w:t>2026/9/15</w:t>
            </w:r>
          </w:p>
        </w:tc>
        <w:tc>
          <w:tcPr>
            <w:tcW w:w="1418" w:type="dxa"/>
          </w:tcPr>
          <w:p w14:paraId="370DAA91" w14:textId="3D9AB8C3" w:rsidR="00BB34FC" w:rsidRPr="00292AD2" w:rsidRDefault="00BB34FC" w:rsidP="00BB34FC">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BB34FC">
              <w:rPr>
                <w:rFonts w:ascii="微软雅黑" w:eastAsia="微软雅黑" w:hAnsi="微软雅黑" w:cs="微软雅黑"/>
                <w:b/>
                <w:bCs/>
                <w:spacing w:val="3"/>
                <w:sz w:val="19"/>
                <w:szCs w:val="19"/>
                <w:lang w:eastAsia="zh-CN"/>
              </w:rPr>
              <w:t>20:30</w:t>
            </w:r>
          </w:p>
        </w:tc>
        <w:tc>
          <w:tcPr>
            <w:tcW w:w="5957" w:type="dxa"/>
          </w:tcPr>
          <w:p w14:paraId="225551B9" w14:textId="7742533C" w:rsidR="00BB34FC" w:rsidRPr="00900B4E" w:rsidRDefault="00BB34FC" w:rsidP="00BB34FC">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BB34FC">
              <w:rPr>
                <w:rFonts w:ascii="微软雅黑" w:eastAsia="微软雅黑" w:hAnsi="微软雅黑" w:cs="微软雅黑"/>
                <w:b/>
                <w:bCs/>
                <w:spacing w:val="3"/>
                <w:sz w:val="19"/>
                <w:szCs w:val="19"/>
                <w:lang w:eastAsia="zh-CN"/>
              </w:rPr>
              <w:t>美国 9 月纽约联储制造业指数</w:t>
            </w:r>
          </w:p>
        </w:tc>
      </w:tr>
    </w:tbl>
    <w:p w14:paraId="61DAEED5" w14:textId="77777777" w:rsidR="00904B93" w:rsidRPr="0088093F" w:rsidRDefault="00904B93" w:rsidP="008D0ACF">
      <w:pPr>
        <w:spacing w:before="230" w:line="191" w:lineRule="auto"/>
        <w:ind w:right="210" w:firstLine="392"/>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189FA8BD" w14:textId="77777777" w:rsidR="00C74DF7" w:rsidRPr="00C74DF7" w:rsidRDefault="00C74DF7" w:rsidP="00C74DF7">
      <w:pPr>
        <w:spacing w:before="103" w:line="256" w:lineRule="auto"/>
        <w:ind w:right="210" w:firstLineChars="200" w:firstLine="448"/>
        <w:rPr>
          <w:rFonts w:ascii="微软雅黑" w:eastAsia="微软雅黑" w:hAnsi="微软雅黑" w:cs="微软雅黑"/>
          <w:spacing w:val="7"/>
          <w:lang w:eastAsia="zh-CN"/>
        </w:rPr>
      </w:pPr>
      <w:r w:rsidRPr="00C74DF7">
        <w:rPr>
          <w:rFonts w:ascii="微软雅黑" w:eastAsia="微软雅黑" w:hAnsi="微软雅黑" w:cs="微软雅黑" w:hint="eastAsia"/>
          <w:spacing w:val="7"/>
          <w:lang w:eastAsia="zh-CN"/>
        </w:rPr>
        <w:t>隔夜，美元指数涨</w:t>
      </w:r>
      <w:r w:rsidRPr="00C74DF7">
        <w:rPr>
          <w:rFonts w:ascii="微软雅黑" w:eastAsia="微软雅黑" w:hAnsi="微软雅黑" w:cs="微软雅黑"/>
          <w:spacing w:val="7"/>
          <w:lang w:eastAsia="zh-CN"/>
        </w:rPr>
        <w:t>0.39%</w:t>
      </w:r>
      <w:r w:rsidRPr="00C74DF7">
        <w:rPr>
          <w:rFonts w:ascii="微软雅黑" w:eastAsia="微软雅黑" w:hAnsi="微软雅黑" w:cs="微软雅黑" w:hint="eastAsia"/>
          <w:spacing w:val="7"/>
          <w:lang w:eastAsia="zh-CN"/>
        </w:rPr>
        <w:t>报</w:t>
      </w:r>
      <w:r w:rsidRPr="00C74DF7">
        <w:rPr>
          <w:rFonts w:ascii="微软雅黑" w:eastAsia="微软雅黑" w:hAnsi="微软雅黑" w:cs="微软雅黑"/>
          <w:spacing w:val="7"/>
          <w:lang w:eastAsia="zh-CN"/>
        </w:rPr>
        <w:t>99.47</w:t>
      </w:r>
      <w:r w:rsidRPr="00C74DF7">
        <w:rPr>
          <w:rFonts w:ascii="微软雅黑" w:eastAsia="微软雅黑" w:hAnsi="微软雅黑" w:cs="微软雅黑" w:hint="eastAsia"/>
          <w:spacing w:val="7"/>
          <w:lang w:eastAsia="zh-CN"/>
        </w:rPr>
        <w:t>，非美货币多数下跌，欧元兑美元跌</w:t>
      </w:r>
      <w:r w:rsidRPr="00C74DF7">
        <w:rPr>
          <w:rFonts w:ascii="微软雅黑" w:eastAsia="微软雅黑" w:hAnsi="微软雅黑" w:cs="微软雅黑"/>
          <w:spacing w:val="7"/>
          <w:lang w:eastAsia="zh-CN"/>
        </w:rPr>
        <w:t>0.41%</w:t>
      </w:r>
      <w:r w:rsidRPr="00C74DF7">
        <w:rPr>
          <w:rFonts w:ascii="微软雅黑" w:eastAsia="微软雅黑" w:hAnsi="微软雅黑" w:cs="微软雅黑" w:hint="eastAsia"/>
          <w:spacing w:val="7"/>
          <w:lang w:eastAsia="zh-CN"/>
        </w:rPr>
        <w:t>报</w:t>
      </w:r>
      <w:r w:rsidRPr="00C74DF7">
        <w:rPr>
          <w:rFonts w:ascii="微软雅黑" w:eastAsia="微软雅黑" w:hAnsi="微软雅黑" w:cs="微软雅黑"/>
          <w:spacing w:val="7"/>
          <w:lang w:eastAsia="zh-CN"/>
        </w:rPr>
        <w:t>1.1550</w:t>
      </w:r>
      <w:r w:rsidRPr="00C74DF7">
        <w:rPr>
          <w:rFonts w:ascii="微软雅黑" w:eastAsia="微软雅黑" w:hAnsi="微软雅黑" w:cs="微软雅黑" w:hint="eastAsia"/>
          <w:spacing w:val="7"/>
          <w:lang w:eastAsia="zh-CN"/>
        </w:rPr>
        <w:t>，英镑兑美元跌</w:t>
      </w:r>
      <w:r w:rsidRPr="00C74DF7">
        <w:rPr>
          <w:rFonts w:ascii="微软雅黑" w:eastAsia="微软雅黑" w:hAnsi="微软雅黑" w:cs="微软雅黑"/>
          <w:spacing w:val="7"/>
          <w:lang w:eastAsia="zh-CN"/>
        </w:rPr>
        <w:t>0.19%</w:t>
      </w:r>
      <w:r w:rsidRPr="00C74DF7">
        <w:rPr>
          <w:rFonts w:ascii="微软雅黑" w:eastAsia="微软雅黑" w:hAnsi="微软雅黑" w:cs="微软雅黑" w:hint="eastAsia"/>
          <w:spacing w:val="7"/>
          <w:lang w:eastAsia="zh-CN"/>
        </w:rPr>
        <w:t>报</w:t>
      </w:r>
      <w:r w:rsidRPr="00C74DF7">
        <w:rPr>
          <w:rFonts w:ascii="微软雅黑" w:eastAsia="微软雅黑" w:hAnsi="微软雅黑" w:cs="微软雅黑"/>
          <w:spacing w:val="7"/>
          <w:lang w:eastAsia="zh-CN"/>
        </w:rPr>
        <w:t>1.3500</w:t>
      </w:r>
      <w:r w:rsidRPr="00C74DF7">
        <w:rPr>
          <w:rFonts w:ascii="微软雅黑" w:eastAsia="微软雅黑" w:hAnsi="微软雅黑" w:cs="微软雅黑" w:hint="eastAsia"/>
          <w:spacing w:val="7"/>
          <w:lang w:eastAsia="zh-CN"/>
        </w:rPr>
        <w:t>，美元兑日元涨</w:t>
      </w:r>
      <w:r w:rsidRPr="00C74DF7">
        <w:rPr>
          <w:rFonts w:ascii="微软雅黑" w:eastAsia="微软雅黑" w:hAnsi="微软雅黑" w:cs="微软雅黑"/>
          <w:spacing w:val="7"/>
          <w:lang w:eastAsia="zh-CN"/>
        </w:rPr>
        <w:t>0.53%</w:t>
      </w:r>
      <w:r w:rsidRPr="00C74DF7">
        <w:rPr>
          <w:rFonts w:ascii="微软雅黑" w:eastAsia="微软雅黑" w:hAnsi="微软雅黑" w:cs="微软雅黑" w:hint="eastAsia"/>
          <w:spacing w:val="7"/>
          <w:lang w:eastAsia="zh-CN"/>
        </w:rPr>
        <w:t>报</w:t>
      </w:r>
      <w:r w:rsidRPr="00C74DF7">
        <w:rPr>
          <w:rFonts w:ascii="微软雅黑" w:eastAsia="微软雅黑" w:hAnsi="微软雅黑" w:cs="微软雅黑"/>
          <w:spacing w:val="7"/>
          <w:lang w:eastAsia="zh-CN"/>
        </w:rPr>
        <w:t>154.3360</w:t>
      </w:r>
      <w:r w:rsidRPr="00C74DF7">
        <w:rPr>
          <w:rFonts w:ascii="微软雅黑" w:eastAsia="微软雅黑" w:hAnsi="微软雅黑" w:cs="微软雅黑" w:hint="eastAsia"/>
          <w:spacing w:val="7"/>
          <w:lang w:eastAsia="zh-CN"/>
        </w:rPr>
        <w:t>。</w:t>
      </w:r>
    </w:p>
    <w:p w14:paraId="401925E3" w14:textId="77777777" w:rsidR="00C74DF7" w:rsidRPr="00C74DF7" w:rsidRDefault="00C74DF7" w:rsidP="00C74DF7">
      <w:pPr>
        <w:spacing w:before="103" w:line="256" w:lineRule="auto"/>
        <w:ind w:right="210" w:firstLineChars="200" w:firstLine="448"/>
        <w:rPr>
          <w:rFonts w:ascii="微软雅黑" w:eastAsia="微软雅黑" w:hAnsi="微软雅黑" w:cs="微软雅黑"/>
          <w:spacing w:val="7"/>
          <w:lang w:eastAsia="zh-CN"/>
        </w:rPr>
      </w:pPr>
      <w:r w:rsidRPr="00C74DF7">
        <w:rPr>
          <w:rFonts w:ascii="微软雅黑" w:eastAsia="微软雅黑" w:hAnsi="微软雅黑" w:cs="微软雅黑" w:hint="eastAsia"/>
          <w:spacing w:val="7"/>
          <w:lang w:eastAsia="zh-CN"/>
        </w:rPr>
        <w:t>高盛加入华尔街</w:t>
      </w:r>
      <w:r w:rsidRPr="00C74DF7">
        <w:rPr>
          <w:rFonts w:ascii="微软雅黑" w:eastAsia="微软雅黑" w:hAnsi="微软雅黑" w:cs="微软雅黑"/>
          <w:spacing w:val="7"/>
          <w:lang w:eastAsia="zh-CN"/>
        </w:rPr>
        <w:t>"</w:t>
      </w:r>
      <w:r w:rsidRPr="00C74DF7">
        <w:rPr>
          <w:rFonts w:ascii="微软雅黑" w:eastAsia="微软雅黑" w:hAnsi="微软雅黑" w:cs="微软雅黑" w:hint="eastAsia"/>
          <w:spacing w:val="7"/>
          <w:lang w:eastAsia="zh-CN"/>
        </w:rPr>
        <w:t>转鹰</w:t>
      </w:r>
      <w:r w:rsidRPr="00C74DF7">
        <w:rPr>
          <w:rFonts w:ascii="微软雅黑" w:eastAsia="微软雅黑" w:hAnsi="微软雅黑" w:cs="微软雅黑"/>
          <w:spacing w:val="7"/>
          <w:lang w:eastAsia="zh-CN"/>
        </w:rPr>
        <w:t>"</w:t>
      </w:r>
      <w:r w:rsidRPr="00C74DF7">
        <w:rPr>
          <w:rFonts w:ascii="微软雅黑" w:eastAsia="微软雅黑" w:hAnsi="微软雅黑" w:cs="微软雅黑" w:hint="eastAsia"/>
          <w:spacing w:val="7"/>
          <w:lang w:eastAsia="zh-CN"/>
        </w:rPr>
        <w:t>阵营，预计美联储将在</w:t>
      </w:r>
      <w:r w:rsidRPr="00C74DF7">
        <w:rPr>
          <w:rFonts w:ascii="微软雅黑" w:eastAsia="微软雅黑" w:hAnsi="微软雅黑" w:cs="微软雅黑"/>
          <w:spacing w:val="7"/>
          <w:lang w:eastAsia="zh-CN"/>
        </w:rPr>
        <w:t>9</w:t>
      </w:r>
      <w:r w:rsidRPr="00C74DF7">
        <w:rPr>
          <w:rFonts w:ascii="微软雅黑" w:eastAsia="微软雅黑" w:hAnsi="微软雅黑" w:cs="微软雅黑" w:hint="eastAsia"/>
          <w:spacing w:val="7"/>
          <w:lang w:eastAsia="zh-CN"/>
        </w:rPr>
        <w:t>月加息</w:t>
      </w:r>
      <w:r w:rsidRPr="00C74DF7">
        <w:rPr>
          <w:rFonts w:ascii="微软雅黑" w:eastAsia="微软雅黑" w:hAnsi="微软雅黑" w:cs="微软雅黑"/>
          <w:spacing w:val="7"/>
          <w:lang w:eastAsia="zh-CN"/>
        </w:rPr>
        <w:t>25</w:t>
      </w:r>
      <w:r w:rsidRPr="00C74DF7">
        <w:rPr>
          <w:rFonts w:ascii="微软雅黑" w:eastAsia="微软雅黑" w:hAnsi="微软雅黑" w:cs="微软雅黑" w:hint="eastAsia"/>
          <w:spacing w:val="7"/>
          <w:lang w:eastAsia="zh-CN"/>
        </w:rPr>
        <w:t>个基点，此前该行判断为维持利率不变。该团队利率预期发生转变，源于美国</w:t>
      </w:r>
      <w:r w:rsidRPr="00C74DF7">
        <w:rPr>
          <w:rFonts w:ascii="微软雅黑" w:eastAsia="微软雅黑" w:hAnsi="微软雅黑" w:cs="微软雅黑"/>
          <w:spacing w:val="7"/>
          <w:lang w:eastAsia="zh-CN"/>
        </w:rPr>
        <w:t>8</w:t>
      </w:r>
      <w:r w:rsidRPr="00C74DF7">
        <w:rPr>
          <w:rFonts w:ascii="微软雅黑" w:eastAsia="微软雅黑" w:hAnsi="微软雅黑" w:cs="微软雅黑" w:hint="eastAsia"/>
          <w:spacing w:val="7"/>
          <w:lang w:eastAsia="zh-CN"/>
        </w:rPr>
        <w:t>月核心</w:t>
      </w:r>
      <w:r w:rsidRPr="00C74DF7">
        <w:rPr>
          <w:rFonts w:ascii="微软雅黑" w:eastAsia="微软雅黑" w:hAnsi="微软雅黑" w:cs="微软雅黑"/>
          <w:spacing w:val="7"/>
          <w:lang w:eastAsia="zh-CN"/>
        </w:rPr>
        <w:t>CPI</w:t>
      </w:r>
      <w:r w:rsidRPr="00C74DF7">
        <w:rPr>
          <w:rFonts w:ascii="微软雅黑" w:eastAsia="微软雅黑" w:hAnsi="微软雅黑" w:cs="微软雅黑" w:hint="eastAsia"/>
          <w:spacing w:val="7"/>
          <w:lang w:eastAsia="zh-CN"/>
        </w:rPr>
        <w:t>高于市场预期，市场定价显示</w:t>
      </w:r>
      <w:r w:rsidRPr="00C74DF7">
        <w:rPr>
          <w:rFonts w:ascii="微软雅黑" w:eastAsia="微软雅黑" w:hAnsi="微软雅黑" w:cs="微软雅黑"/>
          <w:spacing w:val="7"/>
          <w:lang w:eastAsia="zh-CN"/>
        </w:rPr>
        <w:t>9</w:t>
      </w:r>
      <w:r w:rsidRPr="00C74DF7">
        <w:rPr>
          <w:rFonts w:ascii="微软雅黑" w:eastAsia="微软雅黑" w:hAnsi="微软雅黑" w:cs="微软雅黑" w:hint="eastAsia"/>
          <w:spacing w:val="7"/>
          <w:lang w:eastAsia="zh-CN"/>
        </w:rPr>
        <w:t>月加息概率约</w:t>
      </w:r>
      <w:r w:rsidRPr="00C74DF7">
        <w:rPr>
          <w:rFonts w:ascii="微软雅黑" w:eastAsia="微软雅黑" w:hAnsi="微软雅黑" w:cs="微软雅黑"/>
          <w:spacing w:val="7"/>
          <w:lang w:eastAsia="zh-CN"/>
        </w:rPr>
        <w:t>90%</w:t>
      </w:r>
      <w:r w:rsidRPr="00C74DF7">
        <w:rPr>
          <w:rFonts w:ascii="微软雅黑" w:eastAsia="微软雅黑" w:hAnsi="微软雅黑" w:cs="微软雅黑" w:hint="eastAsia"/>
          <w:spacing w:val="7"/>
          <w:lang w:eastAsia="zh-CN"/>
        </w:rPr>
        <w:t>，美债收益率同步反弹。美国</w:t>
      </w:r>
      <w:r w:rsidRPr="00C74DF7">
        <w:rPr>
          <w:rFonts w:ascii="微软雅黑" w:eastAsia="微软雅黑" w:hAnsi="微软雅黑" w:cs="微软雅黑"/>
          <w:spacing w:val="7"/>
          <w:lang w:eastAsia="zh-CN"/>
        </w:rPr>
        <w:t>8</w:t>
      </w:r>
      <w:r w:rsidRPr="00C74DF7">
        <w:rPr>
          <w:rFonts w:ascii="微软雅黑" w:eastAsia="微软雅黑" w:hAnsi="微软雅黑" w:cs="微软雅黑" w:hint="eastAsia"/>
          <w:spacing w:val="7"/>
          <w:lang w:eastAsia="zh-CN"/>
        </w:rPr>
        <w:t>月</w:t>
      </w:r>
      <w:r w:rsidRPr="00C74DF7">
        <w:rPr>
          <w:rFonts w:ascii="微软雅黑" w:eastAsia="微软雅黑" w:hAnsi="微软雅黑" w:cs="微软雅黑"/>
          <w:spacing w:val="7"/>
          <w:lang w:eastAsia="zh-CN"/>
        </w:rPr>
        <w:t>CPI</w:t>
      </w:r>
      <w:r w:rsidRPr="00C74DF7">
        <w:rPr>
          <w:rFonts w:ascii="微软雅黑" w:eastAsia="微软雅黑" w:hAnsi="微软雅黑" w:cs="微软雅黑" w:hint="eastAsia"/>
          <w:spacing w:val="7"/>
          <w:lang w:eastAsia="zh-CN"/>
        </w:rPr>
        <w:t>环比上涨</w:t>
      </w:r>
      <w:r w:rsidRPr="00C74DF7">
        <w:rPr>
          <w:rFonts w:ascii="微软雅黑" w:eastAsia="微软雅黑" w:hAnsi="微软雅黑" w:cs="微软雅黑"/>
          <w:spacing w:val="7"/>
          <w:lang w:eastAsia="zh-CN"/>
        </w:rPr>
        <w:t>0.4%</w:t>
      </w:r>
      <w:r w:rsidRPr="00C74DF7">
        <w:rPr>
          <w:rFonts w:ascii="微软雅黑" w:eastAsia="微软雅黑" w:hAnsi="微软雅黑" w:cs="微软雅黑" w:hint="eastAsia"/>
          <w:spacing w:val="7"/>
          <w:lang w:eastAsia="zh-CN"/>
        </w:rPr>
        <w:t>，较</w:t>
      </w:r>
      <w:r w:rsidRPr="00C74DF7">
        <w:rPr>
          <w:rFonts w:ascii="微软雅黑" w:eastAsia="微软雅黑" w:hAnsi="微软雅黑" w:cs="微软雅黑"/>
          <w:spacing w:val="7"/>
          <w:lang w:eastAsia="zh-CN"/>
        </w:rPr>
        <w:t>7</w:t>
      </w:r>
      <w:r w:rsidRPr="00C74DF7">
        <w:rPr>
          <w:rFonts w:ascii="微软雅黑" w:eastAsia="微软雅黑" w:hAnsi="微软雅黑" w:cs="微软雅黑" w:hint="eastAsia"/>
          <w:spacing w:val="7"/>
          <w:lang w:eastAsia="zh-CN"/>
        </w:rPr>
        <w:t>月的</w:t>
      </w:r>
      <w:r w:rsidRPr="00C74DF7">
        <w:rPr>
          <w:rFonts w:ascii="微软雅黑" w:eastAsia="微软雅黑" w:hAnsi="微软雅黑" w:cs="微软雅黑"/>
          <w:spacing w:val="7"/>
          <w:lang w:eastAsia="zh-CN"/>
        </w:rPr>
        <w:t>0.1%</w:t>
      </w:r>
      <w:r w:rsidRPr="00C74DF7">
        <w:rPr>
          <w:rFonts w:ascii="微软雅黑" w:eastAsia="微软雅黑" w:hAnsi="微软雅黑" w:cs="微软雅黑" w:hint="eastAsia"/>
          <w:spacing w:val="7"/>
          <w:lang w:eastAsia="zh-CN"/>
        </w:rPr>
        <w:t>明显加快，同比维持</w:t>
      </w:r>
      <w:r w:rsidRPr="00C74DF7">
        <w:rPr>
          <w:rFonts w:ascii="微软雅黑" w:eastAsia="微软雅黑" w:hAnsi="微软雅黑" w:cs="微软雅黑"/>
          <w:spacing w:val="7"/>
          <w:lang w:eastAsia="zh-CN"/>
        </w:rPr>
        <w:t>3.4%</w:t>
      </w:r>
      <w:r w:rsidRPr="00C74DF7">
        <w:rPr>
          <w:rFonts w:ascii="微软雅黑" w:eastAsia="微软雅黑" w:hAnsi="微软雅黑" w:cs="微软雅黑" w:hint="eastAsia"/>
          <w:spacing w:val="7"/>
          <w:lang w:eastAsia="zh-CN"/>
        </w:rPr>
        <w:t>；核心</w:t>
      </w:r>
      <w:r w:rsidRPr="00C74DF7">
        <w:rPr>
          <w:rFonts w:ascii="微软雅黑" w:eastAsia="微软雅黑" w:hAnsi="微软雅黑" w:cs="微软雅黑"/>
          <w:spacing w:val="7"/>
          <w:lang w:eastAsia="zh-CN"/>
        </w:rPr>
        <w:t>CPI</w:t>
      </w:r>
      <w:r w:rsidRPr="00C74DF7">
        <w:rPr>
          <w:rFonts w:ascii="微软雅黑" w:eastAsia="微软雅黑" w:hAnsi="微软雅黑" w:cs="微软雅黑" w:hint="eastAsia"/>
          <w:spacing w:val="7"/>
          <w:lang w:eastAsia="zh-CN"/>
        </w:rPr>
        <w:t>环比上涨</w:t>
      </w:r>
      <w:r w:rsidRPr="00C74DF7">
        <w:rPr>
          <w:rFonts w:ascii="微软雅黑" w:eastAsia="微软雅黑" w:hAnsi="微软雅黑" w:cs="微软雅黑"/>
          <w:spacing w:val="7"/>
          <w:lang w:eastAsia="zh-CN"/>
        </w:rPr>
        <w:t>0.3%</w:t>
      </w:r>
      <w:r w:rsidRPr="00C74DF7">
        <w:rPr>
          <w:rFonts w:ascii="微软雅黑" w:eastAsia="微软雅黑" w:hAnsi="微软雅黑" w:cs="微软雅黑" w:hint="eastAsia"/>
          <w:spacing w:val="7"/>
          <w:lang w:eastAsia="zh-CN"/>
        </w:rPr>
        <w:t>，高于</w:t>
      </w:r>
      <w:r w:rsidRPr="00C74DF7">
        <w:rPr>
          <w:rFonts w:ascii="微软雅黑" w:eastAsia="微软雅黑" w:hAnsi="微软雅黑" w:cs="微软雅黑"/>
          <w:spacing w:val="7"/>
          <w:lang w:eastAsia="zh-CN"/>
        </w:rPr>
        <w:t>0.2%</w:t>
      </w:r>
      <w:r w:rsidRPr="00C74DF7">
        <w:rPr>
          <w:rFonts w:ascii="微软雅黑" w:eastAsia="微软雅黑" w:hAnsi="微软雅黑" w:cs="微软雅黑" w:hint="eastAsia"/>
          <w:spacing w:val="7"/>
          <w:lang w:eastAsia="zh-CN"/>
        </w:rPr>
        <w:t>的市场预期，同比则由</w:t>
      </w:r>
      <w:r w:rsidRPr="00C74DF7">
        <w:rPr>
          <w:rFonts w:ascii="微软雅黑" w:eastAsia="微软雅黑" w:hAnsi="微软雅黑" w:cs="微软雅黑"/>
          <w:spacing w:val="7"/>
          <w:lang w:eastAsia="zh-CN"/>
        </w:rPr>
        <w:t>2.5%</w:t>
      </w:r>
      <w:r w:rsidRPr="00C74DF7">
        <w:rPr>
          <w:rFonts w:ascii="微软雅黑" w:eastAsia="微软雅黑" w:hAnsi="微软雅黑" w:cs="微软雅黑" w:hint="eastAsia"/>
          <w:spacing w:val="7"/>
          <w:lang w:eastAsia="zh-CN"/>
        </w:rPr>
        <w:t>降至</w:t>
      </w:r>
      <w:r w:rsidRPr="00C74DF7">
        <w:rPr>
          <w:rFonts w:ascii="微软雅黑" w:eastAsia="微软雅黑" w:hAnsi="微软雅黑" w:cs="微软雅黑"/>
          <w:spacing w:val="7"/>
          <w:lang w:eastAsia="zh-CN"/>
        </w:rPr>
        <w:t>2.4%</w:t>
      </w:r>
      <w:r w:rsidRPr="00C74DF7">
        <w:rPr>
          <w:rFonts w:ascii="微软雅黑" w:eastAsia="微软雅黑" w:hAnsi="微软雅黑" w:cs="微软雅黑" w:hint="eastAsia"/>
          <w:spacing w:val="7"/>
          <w:lang w:eastAsia="zh-CN"/>
        </w:rPr>
        <w:t>。其中汽油价格单月上涨</w:t>
      </w:r>
      <w:r w:rsidRPr="00C74DF7">
        <w:rPr>
          <w:rFonts w:ascii="微软雅黑" w:eastAsia="微软雅黑" w:hAnsi="微软雅黑" w:cs="微软雅黑"/>
          <w:spacing w:val="7"/>
          <w:lang w:eastAsia="zh-CN"/>
        </w:rPr>
        <w:t>3.9%</w:t>
      </w:r>
      <w:r w:rsidRPr="00C74DF7">
        <w:rPr>
          <w:rFonts w:ascii="微软雅黑" w:eastAsia="微软雅黑" w:hAnsi="微软雅黑" w:cs="微软雅黑" w:hint="eastAsia"/>
          <w:spacing w:val="7"/>
          <w:lang w:eastAsia="zh-CN"/>
        </w:rPr>
        <w:t>，对总体</w:t>
      </w:r>
      <w:r w:rsidRPr="00C74DF7">
        <w:rPr>
          <w:rFonts w:ascii="微软雅黑" w:eastAsia="微软雅黑" w:hAnsi="微软雅黑" w:cs="微软雅黑"/>
          <w:spacing w:val="7"/>
          <w:lang w:eastAsia="zh-CN"/>
        </w:rPr>
        <w:t>CPI</w:t>
      </w:r>
      <w:r w:rsidRPr="00C74DF7">
        <w:rPr>
          <w:rFonts w:ascii="微软雅黑" w:eastAsia="微软雅黑" w:hAnsi="微软雅黑" w:cs="微软雅黑" w:hint="eastAsia"/>
          <w:spacing w:val="7"/>
          <w:lang w:eastAsia="zh-CN"/>
        </w:rPr>
        <w:t>月度增幅的贡献超过三分之一。美国财政部上周四对</w:t>
      </w:r>
      <w:r w:rsidRPr="00C74DF7">
        <w:rPr>
          <w:rFonts w:ascii="微软雅黑" w:eastAsia="微软雅黑" w:hAnsi="微软雅黑" w:cs="微软雅黑"/>
          <w:spacing w:val="7"/>
          <w:lang w:eastAsia="zh-CN"/>
        </w:rPr>
        <w:t>10</w:t>
      </w:r>
      <w:r w:rsidRPr="00C74DF7">
        <w:rPr>
          <w:rFonts w:ascii="微软雅黑" w:eastAsia="微软雅黑" w:hAnsi="微软雅黑" w:cs="微软雅黑" w:hint="eastAsia"/>
          <w:spacing w:val="7"/>
          <w:lang w:eastAsia="zh-CN"/>
        </w:rPr>
        <w:t>年至</w:t>
      </w:r>
      <w:r w:rsidRPr="00C74DF7">
        <w:rPr>
          <w:rFonts w:ascii="微软雅黑" w:eastAsia="微软雅黑" w:hAnsi="微软雅黑" w:cs="微软雅黑"/>
          <w:spacing w:val="7"/>
          <w:lang w:eastAsia="zh-CN"/>
        </w:rPr>
        <w:t>20</w:t>
      </w:r>
      <w:r w:rsidRPr="00C74DF7">
        <w:rPr>
          <w:rFonts w:ascii="微软雅黑" w:eastAsia="微软雅黑" w:hAnsi="微软雅黑" w:cs="微软雅黑" w:hint="eastAsia"/>
          <w:spacing w:val="7"/>
          <w:lang w:eastAsia="zh-CN"/>
        </w:rPr>
        <w:t>年期国债的回购规模低于计划上限，导</w:t>
      </w:r>
      <w:r w:rsidRPr="00C74DF7">
        <w:rPr>
          <w:rFonts w:ascii="微软雅黑" w:eastAsia="微软雅黑" w:hAnsi="微软雅黑" w:cs="微软雅黑" w:hint="eastAsia"/>
          <w:spacing w:val="7"/>
          <w:lang w:eastAsia="zh-CN"/>
        </w:rPr>
        <w:lastRenderedPageBreak/>
        <w:t>致国债收益率进一步走高。往前看，美联储鹰派政策预期存在反复，美财政部政策干预对长端利率形成潜在上方压制，市场重新就美元主权信用叙事展开定价，避险资金呈边际流出态势，叠加欧洲及日本央行均呈现偏鹰姿态，美元指数上行仍面临较强阻力。</w:t>
      </w:r>
    </w:p>
    <w:p w14:paraId="502379A4" w14:textId="1FCF5D65" w:rsidR="002760F0" w:rsidRPr="002760F0" w:rsidRDefault="00C74DF7" w:rsidP="00C74DF7">
      <w:pPr>
        <w:spacing w:before="103" w:line="256" w:lineRule="auto"/>
        <w:ind w:right="210" w:firstLineChars="200" w:firstLine="448"/>
        <w:rPr>
          <w:rFonts w:ascii="微软雅黑" w:eastAsia="微软雅黑" w:hAnsi="微软雅黑" w:cs="微软雅黑" w:hint="eastAsia"/>
          <w:spacing w:val="7"/>
          <w:lang w:eastAsia="zh-CN"/>
        </w:rPr>
      </w:pPr>
      <w:r w:rsidRPr="00C74DF7">
        <w:rPr>
          <w:rFonts w:ascii="微软雅黑" w:eastAsia="微软雅黑" w:hAnsi="微软雅黑" w:cs="微软雅黑" w:hint="eastAsia"/>
          <w:spacing w:val="7"/>
          <w:lang w:eastAsia="zh-CN"/>
        </w:rPr>
        <w:t>欧元区方面，欧央行如期展开</w:t>
      </w:r>
      <w:r w:rsidRPr="00C74DF7">
        <w:rPr>
          <w:rFonts w:ascii="微软雅黑" w:eastAsia="微软雅黑" w:hAnsi="微软雅黑" w:cs="微软雅黑"/>
          <w:spacing w:val="7"/>
          <w:lang w:eastAsia="zh-CN"/>
        </w:rPr>
        <w:t>25</w:t>
      </w:r>
      <w:r w:rsidRPr="00C74DF7">
        <w:rPr>
          <w:rFonts w:ascii="微软雅黑" w:eastAsia="微软雅黑" w:hAnsi="微软雅黑" w:cs="微软雅黑" w:hint="eastAsia"/>
          <w:spacing w:val="7"/>
          <w:lang w:eastAsia="zh-CN"/>
        </w:rPr>
        <w:t>基点加息，符合市场预期，央行官员表示能源成本上涨可能令通胀高于当前预期，预计通胀率将在较长时间内远高于目标水平，但美国</w:t>
      </w:r>
      <w:r w:rsidRPr="00C74DF7">
        <w:rPr>
          <w:rFonts w:ascii="微软雅黑" w:eastAsia="微软雅黑" w:hAnsi="微软雅黑" w:cs="微软雅黑"/>
          <w:spacing w:val="7"/>
          <w:lang w:eastAsia="zh-CN"/>
        </w:rPr>
        <w:t>FOMC</w:t>
      </w:r>
      <w:r w:rsidRPr="00C74DF7">
        <w:rPr>
          <w:rFonts w:ascii="微软雅黑" w:eastAsia="微软雅黑" w:hAnsi="微软雅黑" w:cs="微软雅黑" w:hint="eastAsia"/>
          <w:spacing w:val="7"/>
          <w:lang w:eastAsia="zh-CN"/>
        </w:rPr>
        <w:t>加息预期同步回升，欧元震荡收跌。日本央行官员维持偏鹰姿态，</w:t>
      </w:r>
      <w:r w:rsidRPr="00C74DF7">
        <w:rPr>
          <w:rFonts w:ascii="微软雅黑" w:eastAsia="微软雅黑" w:hAnsi="微软雅黑" w:cs="微软雅黑"/>
          <w:spacing w:val="7"/>
          <w:lang w:eastAsia="zh-CN"/>
        </w:rPr>
        <w:t>9</w:t>
      </w:r>
      <w:r w:rsidRPr="00C74DF7">
        <w:rPr>
          <w:rFonts w:ascii="微软雅黑" w:eastAsia="微软雅黑" w:hAnsi="微软雅黑" w:cs="微软雅黑" w:hint="eastAsia"/>
          <w:spacing w:val="7"/>
          <w:lang w:eastAsia="zh-CN"/>
        </w:rPr>
        <w:t>月加息概率大幅走高，日元震荡偏强运行。展望后市，美就业数据偏强推动美联储加息预期回升，短线或对非美货币形成压制，但欧央行及日本央行的偏鹰立场或提供利差修复空间</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0C4D4FCD" w:rsidR="007A477E" w:rsidRDefault="00C74DF7"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872276">
        <w:rPr>
          <w:rFonts w:ascii="黑体" w:eastAsia="黑体" w:hAnsi="黑体" w:cs="黑体"/>
          <w:noProof/>
          <w:color w:val="000000" w:themeColor="text1"/>
          <w:sz w:val="22"/>
          <w:szCs w:val="22"/>
          <w:shd w:val="clear" w:color="auto" w:fill="FFFFFF"/>
        </w:rPr>
        <w:drawing>
          <wp:inline distT="0" distB="0" distL="0" distR="0" wp14:anchorId="0CFB2146" wp14:editId="27549CCE">
            <wp:extent cx="5274310" cy="1596566"/>
            <wp:effectExtent l="0" t="0" r="2540" b="3810"/>
            <wp:docPr id="1179563800" name="图片 1179563800" descr="C:\Users\Administrator\xwechat_files\wxid_vkxlzo0vqu7s22_6f5b\temp\InputTemp\fee14b9a-0334-4463-87be-439c8730ae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fee14b9a-0334-4463-87be-439c8730ae0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1596566"/>
                    </a:xfrm>
                    <a:prstGeom prst="rect">
                      <a:avLst/>
                    </a:prstGeom>
                    <a:noFill/>
                    <a:ln>
                      <a:noFill/>
                    </a:ln>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r w:rsidR="00990758">
        <w:rPr>
          <w:rFonts w:ascii="微软雅黑" w:eastAsia="微软雅黑" w:hAnsi="微软雅黑" w:cs="微软雅黑" w:hint="eastAsia"/>
          <w:spacing w:val="7"/>
          <w:lang w:eastAsia="zh-CN"/>
        </w:rPr>
        <w:t>iFinD</w:t>
      </w:r>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41DD280E" w:rsidR="00ED4A18" w:rsidRDefault="00C74DF7" w:rsidP="00B00DB4">
      <w:pPr>
        <w:spacing w:before="103" w:line="256" w:lineRule="auto"/>
        <w:ind w:right="210" w:firstLine="448"/>
        <w:rPr>
          <w:rFonts w:ascii="微软雅黑" w:eastAsia="微软雅黑" w:hAnsi="微软雅黑" w:cs="微软雅黑" w:hint="eastAsia"/>
          <w:spacing w:val="7"/>
          <w:lang w:eastAsia="zh-CN"/>
        </w:rPr>
      </w:pPr>
      <w:r w:rsidRPr="00C74DF7">
        <w:rPr>
          <w:rFonts w:ascii="微软雅黑" w:eastAsia="微软雅黑" w:hAnsi="微软雅黑" w:cs="微软雅黑"/>
          <w:spacing w:val="7"/>
          <w:lang w:eastAsia="zh-CN"/>
        </w:rPr>
        <w:t>截至9月14日，标普500指数下跌0.48%至7619.98；迷你标普500主力合约下跌0.37%至7632.25点。经济数据上，美国8月CPI同比涨幅符合市场预期，但环比涨幅明显升高且超市场预期上行，创今年6月以来新高，目前市场已完全定价9月美联储加息25个基点。地缘局势上，特朗普声称伊朗迫切达成协议，对此，伊朗方面再度予以否认，表示不希望与美国政府就达成协议进行谈判。此外，昨日有油轮在试图穿越霍尔木兹海峡时因触碰水雷而发生爆炸。受消息影响，国际油价昨日冲高回落，后又小幅反弹。10年期美债收益率同样在触及5%后回落。整体来看，在地缘局势持续紧张推升油价的背景下，成本推动型通胀压力，使得美联储加息已成为市场基准情形，重点关注美联储会后声明立场</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0E954BED" w:rsidR="007A477E" w:rsidRPr="00EE7376" w:rsidRDefault="00C74DF7" w:rsidP="006B6996">
      <w:pPr>
        <w:spacing w:before="103" w:line="256" w:lineRule="auto"/>
        <w:ind w:right="210" w:firstLine="420"/>
        <w:jc w:val="center"/>
        <w:rPr>
          <w:rFonts w:ascii="微软雅黑" w:eastAsia="微软雅黑" w:hAnsi="微软雅黑" w:cs="微软雅黑" w:hint="eastAsia"/>
          <w:spacing w:val="7"/>
          <w:lang w:eastAsia="zh-CN"/>
        </w:rPr>
      </w:pPr>
      <w:r w:rsidRPr="00BE3ACC">
        <w:rPr>
          <w:rFonts w:ascii="Helvetica" w:hAnsi="Helvetica" w:cs="Helvetica"/>
          <w:noProof/>
          <w:shd w:val="clear" w:color="auto" w:fill="FFFFFF"/>
        </w:rPr>
        <w:drawing>
          <wp:inline distT="0" distB="0" distL="0" distR="0" wp14:anchorId="108E6FC2" wp14:editId="1BC31DA2">
            <wp:extent cx="5274310" cy="1584814"/>
            <wp:effectExtent l="0" t="0" r="2540" b="0"/>
            <wp:docPr id="1446313566" name="图片 1446313566" descr="C:\Users\Administrator\xwechat_files\wxid_vkxlzo0vqu7s22_6f5b\temp\InputTemp\50cf45d4-da1e-4101-8f4e-2e63131a80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50cf45d4-da1e-4101-8f4e-2e63131a809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84814"/>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lastRenderedPageBreak/>
        <w:t>富时中国A50</w:t>
      </w:r>
    </w:p>
    <w:p w14:paraId="26802A9D" w14:textId="3BDCA70D" w:rsidR="004F4EDC" w:rsidRDefault="00C74DF7" w:rsidP="000511AA">
      <w:pPr>
        <w:spacing w:before="103" w:line="256" w:lineRule="auto"/>
        <w:ind w:right="210" w:firstLine="448"/>
        <w:jc w:val="both"/>
        <w:rPr>
          <w:rFonts w:ascii="微软雅黑" w:eastAsia="微软雅黑" w:hAnsi="微软雅黑" w:cs="微软雅黑" w:hint="eastAsia"/>
          <w:spacing w:val="7"/>
          <w:lang w:eastAsia="zh-CN"/>
        </w:rPr>
      </w:pPr>
      <w:r w:rsidRPr="00C74DF7">
        <w:rPr>
          <w:rFonts w:ascii="微软雅黑" w:eastAsia="微软雅黑" w:hAnsi="微软雅黑" w:cs="微软雅黑"/>
          <w:spacing w:val="7"/>
          <w:lang w:eastAsia="zh-CN"/>
        </w:rPr>
        <w:t>截至9月14日，富时中国A50指数下跌0.62%至14469.71；新交所富时A50期指主力合约下跌0.43%至14450。海外方面，地缘局势上，特朗普声称伊朗迫切达成协议，对此，伊朗方面再度予以否认，表示不希望与美国政府就达成协议进行谈判。此外，昨日有油轮在试图穿越霍尔木兹海峡时因触碰水雷而发生爆炸。受消息影响，国际油价昨日冲高回落，后又小幅反弹。10年期美债收益率同样在触及5%后回落。国内方面，经济基本面，8月份，国内进出口金额同比增速均较上月走高，出口增速加快与8月制造业PMI中新出口订单升至扩张期间相呼应。同时，高新技术产品出口值依旧保持极高增速，且同样较7月进一步走高。物价层面，主要受能源价格上涨影响，国内8月物价同比、环比增速均加快，同时，新动能价格涨幅明显。整体来看，国内经济K型分化仍在延续，外需继续对经济起到支撑。然而海外地缘局势依旧紧张，本周美联储将召开议息会议，在美国通胀形势日趋严峻的环境下，加息已成为市场基准情形，关注美联储会后声明立场。此外重点关注15日公布的国内8月经济数据</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4EE2C57C" w:rsidR="00A10388" w:rsidRDefault="00C74DF7" w:rsidP="00A10388">
      <w:pPr>
        <w:spacing w:before="120" w:line="190" w:lineRule="auto"/>
        <w:ind w:right="210" w:firstLine="422"/>
        <w:jc w:val="center"/>
        <w:rPr>
          <w:rFonts w:ascii="新宋体" w:eastAsia="新宋体" w:hAnsi="新宋体" w:hint="eastAsia"/>
          <w:lang w:eastAsia="zh-CN"/>
        </w:rPr>
      </w:pPr>
      <w:r w:rsidRPr="00BE3ACC">
        <w:rPr>
          <w:rFonts w:ascii="宋体" w:eastAsia="宋体" w:hAnsi="宋体"/>
          <w:b/>
          <w:noProof/>
        </w:rPr>
        <w:drawing>
          <wp:inline distT="0" distB="0" distL="0" distR="0" wp14:anchorId="6CBF1011" wp14:editId="7FB9F398">
            <wp:extent cx="5274310" cy="1585714"/>
            <wp:effectExtent l="0" t="0" r="2540" b="0"/>
            <wp:docPr id="2" name="图片 2" descr="C:\Users\Administrator\xwechat_files\wxid_vkxlzo0vqu7s22_6f5b\temp\InputTemp\f737dfe2-d917-493f-844d-d7084d1847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f737dfe2-d917-493f-844d-d7084d184759.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85714"/>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r w:rsidR="00990758">
        <w:rPr>
          <w:rFonts w:ascii="微软雅黑" w:eastAsia="微软雅黑" w:hAnsi="微软雅黑" w:cs="微软雅黑" w:hint="eastAsia"/>
          <w:spacing w:val="7"/>
          <w:lang w:eastAsia="zh-CN"/>
        </w:rPr>
        <w:t>iFinD</w:t>
      </w:r>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5ABE8F81" w:rsidR="005B5E6A" w:rsidRDefault="00C74DF7" w:rsidP="00F51117">
      <w:pPr>
        <w:spacing w:before="103" w:line="256" w:lineRule="auto"/>
        <w:ind w:right="210" w:firstLine="468"/>
        <w:jc w:val="both"/>
        <w:rPr>
          <w:rFonts w:ascii="微软雅黑" w:eastAsia="微软雅黑" w:hAnsi="微软雅黑" w:cs="微软雅黑" w:hint="eastAsia"/>
          <w:spacing w:val="12"/>
          <w:lang w:eastAsia="zh-CN"/>
        </w:rPr>
      </w:pPr>
      <w:r w:rsidRPr="00C74DF7">
        <w:rPr>
          <w:rFonts w:ascii="微软雅黑" w:eastAsia="微软雅黑" w:hAnsi="微软雅黑" w:cs="微软雅黑"/>
          <w:spacing w:val="12"/>
          <w:lang w:eastAsia="zh-CN"/>
        </w:rPr>
        <w:t>隔夜COMEX铜震荡回落，报收6.3975元/磅，涨跌幅-2.3%。国际方面，美国国债遭遇新一轮猛烈抛售，周一10年期收益率突破5%关口，创2023年以来新高，通胀忧虑与供给压力形成共振，令全球债市承压。国内方面，央行公布数据显示，今年前八个月，我国社会融资规模增量累计为23.91万亿元，比上年同期少2.64万亿元；人民币贷款增加10.44万亿元。债券、股票融资增长较快，直接融资占比首次超过贷款，贷款规模提质降速成为新常态。8月末，M2余额同比增长7.5%。8月新发放企业贷款加权平均利率略低于3%，新发放个人住房贷款加权平均利率为3.1%，均处于历史低位。库存方面，截至2026年9月14日，COMEX铜库存为767504短吨，环比-160短吨；LME铜库存为242900吨，环比+8425吨；SHFE每日仓单21847吨，环比+993吨。美元美债方面，受避险情绪和利率上行预期的双重提振，美元指数大幅上行，最高触及99.736，最终收涨0.39%，报99.483，创杰克逊霍尔会议以来最大单日涨幅。基准的10年期美债收益率盘中升至5%，为近三年来首次，最终收报4.991%；对美联储政策利率敏感的2年期美债收益率涨至4.671%。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287D5E72" w:rsidR="00A02266" w:rsidRDefault="00C74DF7" w:rsidP="006B6996">
      <w:pPr>
        <w:spacing w:before="103" w:line="256" w:lineRule="auto"/>
        <w:ind w:right="210" w:firstLine="420"/>
        <w:jc w:val="center"/>
      </w:pPr>
      <w:r>
        <w:rPr>
          <w:noProof/>
        </w:rPr>
        <w:lastRenderedPageBreak/>
        <w:drawing>
          <wp:inline distT="0" distB="0" distL="0" distR="0" wp14:anchorId="6C9D0631" wp14:editId="5F036A47">
            <wp:extent cx="5274310" cy="2879090"/>
            <wp:effectExtent l="0" t="0" r="2540" b="0"/>
            <wp:docPr id="19871406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40695"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r w:rsidR="00990758">
        <w:rPr>
          <w:rFonts w:ascii="微软雅黑" w:eastAsia="微软雅黑" w:hAnsi="微软雅黑" w:cs="微软雅黑" w:hint="eastAsia"/>
          <w:spacing w:val="7"/>
          <w:lang w:eastAsia="zh-CN"/>
        </w:rPr>
        <w:t>iFinD</w:t>
      </w:r>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0B8BD04F" w:rsidR="00F850DC" w:rsidRDefault="00C74DF7" w:rsidP="00B00DB4">
      <w:pPr>
        <w:spacing w:before="103" w:line="256" w:lineRule="auto"/>
        <w:ind w:right="210" w:firstLine="448"/>
        <w:jc w:val="both"/>
        <w:rPr>
          <w:rFonts w:ascii="微软雅黑" w:eastAsia="微软雅黑" w:hAnsi="微软雅黑" w:cs="微软雅黑" w:hint="eastAsia"/>
          <w:noProof/>
          <w:spacing w:val="7"/>
          <w:lang w:eastAsia="zh-CN"/>
        </w:rPr>
      </w:pPr>
      <w:r w:rsidRPr="00C74DF7">
        <w:rPr>
          <w:rFonts w:ascii="微软雅黑" w:eastAsia="微软雅黑" w:hAnsi="微软雅黑" w:cs="微软雅黑"/>
          <w:noProof/>
          <w:spacing w:val="7"/>
          <w:lang w:eastAsia="zh-CN"/>
        </w:rPr>
        <w:t>上周，国际贵金属期货收跌，COMEX黄金期货跌1.95%报4390美元/盎司，COMEX白银期货跌2.69%报65.02美元/盎司。地缘局势上，也门胡塞武装已控制曼德海峡，并表示，禁止沙特船只通行。曼德海峡通行受阻，使得全球能源供应风险持续上升。同时，沙特宣布因遭受无人机袭击关闭输油管道。此外，原先伊朗与海湾地区多个国家预定举行的开辟霍尔木兹海峡临时航道的会议宣布推迟。经济数据上，美国8月未季调CPI同比上涨3.4%，符合市场预期，环比上涨0.4%，创今年6月以来新高；季调后核心CPI环比上涨0.3%，高于市场预期的0.2%。数据公布后市场对美联储加息预期升至90%。整体来看，本周市场将迎来全球央行周，在地缘局势持续紧张推升油价的背景下，成本推动型通胀压力，使得主要央行，尤其是美联储加息已成为市场基准情形，重点关注美联储会后声明立场</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199EA52D" w:rsidR="007A477E" w:rsidRDefault="00C74DF7" w:rsidP="007347E9">
      <w:pPr>
        <w:spacing w:before="103" w:line="256" w:lineRule="auto"/>
        <w:ind w:right="210" w:firstLine="442"/>
        <w:jc w:val="center"/>
        <w:rPr>
          <w:rFonts w:ascii="微软雅黑" w:eastAsia="微软雅黑" w:hAnsi="微软雅黑" w:cs="微软雅黑" w:hint="eastAsia"/>
          <w:spacing w:val="12"/>
          <w:sz w:val="24"/>
          <w:szCs w:val="24"/>
          <w:lang w:eastAsia="zh-CN"/>
        </w:rPr>
      </w:pPr>
      <w:r w:rsidRPr="009E2895">
        <w:rPr>
          <w:rFonts w:ascii="黑体" w:eastAsia="黑体" w:hAnsi="黑体"/>
          <w:noProof/>
          <w:sz w:val="22"/>
          <w:szCs w:val="22"/>
          <w:shd w:val="clear" w:color="auto" w:fill="FFFFFF"/>
        </w:rPr>
        <w:drawing>
          <wp:inline distT="0" distB="0" distL="0" distR="0" wp14:anchorId="76337028" wp14:editId="2D85C3EC">
            <wp:extent cx="5274310" cy="1591700"/>
            <wp:effectExtent l="0" t="0" r="2540" b="8890"/>
            <wp:docPr id="3" name="图片 3" descr="C:\Users\Administrator\xwechat_files\wxid_vkxlzo0vqu7s22_6f5b\temp\InputTemp\05339a0b-786c-4242-a743-e2174b6ec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xwechat_files\wxid_vkxlzo0vqu7s22_6f5b\temp\InputTemp\05339a0b-786c-4242-a743-e2174b6ec026.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1591700"/>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r w:rsidR="00990758">
        <w:rPr>
          <w:rFonts w:ascii="微软雅黑" w:eastAsia="微软雅黑" w:hAnsi="微软雅黑" w:cs="微软雅黑" w:hint="eastAsia"/>
          <w:spacing w:val="7"/>
          <w:lang w:eastAsia="zh-CN"/>
        </w:rPr>
        <w:t>iFinD</w:t>
      </w:r>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2501AA7F" w14:textId="77777777" w:rsidR="00C74DF7" w:rsidRPr="00C74DF7" w:rsidRDefault="00C74DF7" w:rsidP="00C74DF7">
      <w:pPr>
        <w:spacing w:before="103" w:line="256" w:lineRule="auto"/>
        <w:ind w:right="210" w:firstLine="448"/>
        <w:jc w:val="both"/>
        <w:rPr>
          <w:rFonts w:ascii="微软雅黑" w:eastAsia="微软雅黑" w:hAnsi="微软雅黑" w:cs="微软雅黑"/>
          <w:noProof/>
          <w:spacing w:val="7"/>
          <w:lang w:eastAsia="zh-CN"/>
        </w:rPr>
      </w:pPr>
      <w:r w:rsidRPr="00C74DF7">
        <w:rPr>
          <w:rFonts w:ascii="微软雅黑" w:eastAsia="微软雅黑" w:hAnsi="微软雅黑" w:cs="微软雅黑" w:hint="eastAsia"/>
          <w:noProof/>
          <w:spacing w:val="7"/>
          <w:lang w:eastAsia="zh-CN"/>
        </w:rPr>
        <w:t>洲际交易所</w:t>
      </w:r>
      <w:r w:rsidRPr="00C74DF7">
        <w:rPr>
          <w:rFonts w:ascii="微软雅黑" w:eastAsia="微软雅黑" w:hAnsi="微软雅黑" w:cs="微软雅黑"/>
          <w:noProof/>
          <w:spacing w:val="7"/>
          <w:lang w:eastAsia="zh-CN"/>
        </w:rPr>
        <w:t>(ICE)</w:t>
      </w:r>
      <w:r w:rsidRPr="00C74DF7">
        <w:rPr>
          <w:rFonts w:ascii="微软雅黑" w:eastAsia="微软雅黑" w:hAnsi="微软雅黑" w:cs="微软雅黑" w:hint="eastAsia"/>
          <w:noProof/>
          <w:spacing w:val="7"/>
          <w:lang w:eastAsia="zh-CN"/>
        </w:rPr>
        <w:t>原糖期货周一小幅下跌，但供应收紧的预期限制跌幅。</w:t>
      </w:r>
      <w:r w:rsidRPr="00C74DF7">
        <w:rPr>
          <w:rFonts w:ascii="微软雅黑" w:eastAsia="微软雅黑" w:hAnsi="微软雅黑" w:cs="微软雅黑"/>
          <w:noProof/>
          <w:spacing w:val="7"/>
          <w:lang w:eastAsia="zh-CN"/>
        </w:rPr>
        <w:t>ICE</w:t>
      </w:r>
      <w:r w:rsidRPr="00C74DF7">
        <w:rPr>
          <w:rFonts w:ascii="微软雅黑" w:eastAsia="微软雅黑" w:hAnsi="微软雅黑" w:cs="微软雅黑" w:hint="eastAsia"/>
          <w:noProof/>
          <w:spacing w:val="7"/>
          <w:lang w:eastAsia="zh-CN"/>
        </w:rPr>
        <w:t>交投最活跃的</w:t>
      </w:r>
      <w:r w:rsidRPr="00C74DF7">
        <w:rPr>
          <w:rFonts w:ascii="微软雅黑" w:eastAsia="微软雅黑" w:hAnsi="微软雅黑" w:cs="微软雅黑"/>
          <w:noProof/>
          <w:spacing w:val="7"/>
          <w:lang w:eastAsia="zh-CN"/>
        </w:rPr>
        <w:t>3</w:t>
      </w:r>
      <w:r w:rsidRPr="00C74DF7">
        <w:rPr>
          <w:rFonts w:ascii="微软雅黑" w:eastAsia="微软雅黑" w:hAnsi="微软雅黑" w:cs="微软雅黑" w:hint="eastAsia"/>
          <w:noProof/>
          <w:spacing w:val="7"/>
          <w:lang w:eastAsia="zh-CN"/>
        </w:rPr>
        <w:t>月原糖期货收跌</w:t>
      </w:r>
      <w:r w:rsidRPr="00C74DF7">
        <w:rPr>
          <w:rFonts w:ascii="微软雅黑" w:eastAsia="微软雅黑" w:hAnsi="微软雅黑" w:cs="微软雅黑"/>
          <w:noProof/>
          <w:spacing w:val="7"/>
          <w:lang w:eastAsia="zh-CN"/>
        </w:rPr>
        <w:t>0.07</w:t>
      </w:r>
      <w:r w:rsidRPr="00C74DF7">
        <w:rPr>
          <w:rFonts w:ascii="微软雅黑" w:eastAsia="微软雅黑" w:hAnsi="微软雅黑" w:cs="微软雅黑" w:hint="eastAsia"/>
          <w:noProof/>
          <w:spacing w:val="7"/>
          <w:lang w:eastAsia="zh-CN"/>
        </w:rPr>
        <w:t>美分或</w:t>
      </w:r>
      <w:r w:rsidRPr="00C74DF7">
        <w:rPr>
          <w:rFonts w:ascii="微软雅黑" w:eastAsia="微软雅黑" w:hAnsi="微软雅黑" w:cs="微软雅黑"/>
          <w:noProof/>
          <w:spacing w:val="7"/>
          <w:lang w:eastAsia="zh-CN"/>
        </w:rPr>
        <w:t>0.37%</w:t>
      </w:r>
      <w:r w:rsidRPr="00C74DF7">
        <w:rPr>
          <w:rFonts w:ascii="微软雅黑" w:eastAsia="微软雅黑" w:hAnsi="微软雅黑" w:cs="微软雅黑" w:hint="eastAsia"/>
          <w:noProof/>
          <w:spacing w:val="7"/>
          <w:lang w:eastAsia="zh-CN"/>
        </w:rPr>
        <w:t>，结算价报每磅</w:t>
      </w:r>
      <w:r w:rsidRPr="00C74DF7">
        <w:rPr>
          <w:rFonts w:ascii="微软雅黑" w:eastAsia="微软雅黑" w:hAnsi="微软雅黑" w:cs="微软雅黑"/>
          <w:noProof/>
          <w:spacing w:val="7"/>
          <w:lang w:eastAsia="zh-CN"/>
        </w:rPr>
        <w:t>19.06</w:t>
      </w:r>
      <w:r w:rsidRPr="00C74DF7">
        <w:rPr>
          <w:rFonts w:ascii="微软雅黑" w:eastAsia="微软雅黑" w:hAnsi="微软雅黑" w:cs="微软雅黑" w:hint="eastAsia"/>
          <w:noProof/>
          <w:spacing w:val="7"/>
          <w:lang w:eastAsia="zh-CN"/>
        </w:rPr>
        <w:t>美分。</w:t>
      </w:r>
    </w:p>
    <w:p w14:paraId="4BF689D3" w14:textId="77777777" w:rsidR="00C74DF7" w:rsidRPr="00C74DF7" w:rsidRDefault="00C74DF7" w:rsidP="00C74DF7">
      <w:pPr>
        <w:spacing w:before="103" w:line="256" w:lineRule="auto"/>
        <w:ind w:right="210" w:firstLine="448"/>
        <w:jc w:val="both"/>
        <w:rPr>
          <w:rFonts w:ascii="微软雅黑" w:eastAsia="微软雅黑" w:hAnsi="微软雅黑" w:cs="微软雅黑"/>
          <w:noProof/>
          <w:spacing w:val="7"/>
          <w:lang w:eastAsia="zh-CN"/>
        </w:rPr>
      </w:pPr>
      <w:r w:rsidRPr="00C74DF7">
        <w:rPr>
          <w:rFonts w:ascii="微软雅黑" w:eastAsia="微软雅黑" w:hAnsi="微软雅黑" w:cs="微软雅黑" w:hint="eastAsia"/>
          <w:noProof/>
          <w:spacing w:val="7"/>
          <w:lang w:eastAsia="zh-CN"/>
        </w:rPr>
        <w:lastRenderedPageBreak/>
        <w:t>国际方面，巴西航运机构</w:t>
      </w:r>
      <w:r w:rsidRPr="00C74DF7">
        <w:rPr>
          <w:rFonts w:ascii="微软雅黑" w:eastAsia="微软雅黑" w:hAnsi="微软雅黑" w:cs="微软雅黑"/>
          <w:noProof/>
          <w:spacing w:val="7"/>
          <w:lang w:eastAsia="zh-CN"/>
        </w:rPr>
        <w:t>Williams</w:t>
      </w:r>
      <w:r w:rsidRPr="00C74DF7">
        <w:rPr>
          <w:rFonts w:ascii="微软雅黑" w:eastAsia="微软雅黑" w:hAnsi="微软雅黑" w:cs="微软雅黑" w:hint="eastAsia"/>
          <w:noProof/>
          <w:spacing w:val="7"/>
          <w:lang w:eastAsia="zh-CN"/>
        </w:rPr>
        <w:t>发布的数据显示，截至</w:t>
      </w:r>
      <w:r w:rsidRPr="00C74DF7">
        <w:rPr>
          <w:rFonts w:ascii="微软雅黑" w:eastAsia="微软雅黑" w:hAnsi="微软雅黑" w:cs="微软雅黑"/>
          <w:noProof/>
          <w:spacing w:val="7"/>
          <w:lang w:eastAsia="zh-CN"/>
        </w:rPr>
        <w:t>9</w:t>
      </w:r>
      <w:r w:rsidRPr="00C74DF7">
        <w:rPr>
          <w:rFonts w:ascii="微软雅黑" w:eastAsia="微软雅黑" w:hAnsi="微软雅黑" w:cs="微软雅黑" w:hint="eastAsia"/>
          <w:noProof/>
          <w:spacing w:val="7"/>
          <w:lang w:eastAsia="zh-CN"/>
        </w:rPr>
        <w:t>月</w:t>
      </w:r>
      <w:r w:rsidRPr="00C74DF7">
        <w:rPr>
          <w:rFonts w:ascii="微软雅黑" w:eastAsia="微软雅黑" w:hAnsi="微软雅黑" w:cs="微软雅黑"/>
          <w:noProof/>
          <w:spacing w:val="7"/>
          <w:lang w:eastAsia="zh-CN"/>
        </w:rPr>
        <w:t>9</w:t>
      </w:r>
      <w:r w:rsidRPr="00C74DF7">
        <w:rPr>
          <w:rFonts w:ascii="微软雅黑" w:eastAsia="微软雅黑" w:hAnsi="微软雅黑" w:cs="微软雅黑" w:hint="eastAsia"/>
          <w:noProof/>
          <w:spacing w:val="7"/>
          <w:lang w:eastAsia="zh-CN"/>
        </w:rPr>
        <w:t>日当周，巴西港口等待装运食糖的船只数量为</w:t>
      </w:r>
      <w:r w:rsidRPr="00C74DF7">
        <w:rPr>
          <w:rFonts w:ascii="微软雅黑" w:eastAsia="微软雅黑" w:hAnsi="微软雅黑" w:cs="微软雅黑"/>
          <w:noProof/>
          <w:spacing w:val="7"/>
          <w:lang w:eastAsia="zh-CN"/>
        </w:rPr>
        <w:t>57</w:t>
      </w:r>
      <w:r w:rsidRPr="00C74DF7">
        <w:rPr>
          <w:rFonts w:ascii="微软雅黑" w:eastAsia="微软雅黑" w:hAnsi="微软雅黑" w:cs="微软雅黑" w:hint="eastAsia"/>
          <w:noProof/>
          <w:spacing w:val="7"/>
          <w:lang w:eastAsia="zh-CN"/>
        </w:rPr>
        <w:t>艘，此前一周为</w:t>
      </w:r>
      <w:r w:rsidRPr="00C74DF7">
        <w:rPr>
          <w:rFonts w:ascii="微软雅黑" w:eastAsia="微软雅黑" w:hAnsi="微软雅黑" w:cs="微软雅黑"/>
          <w:noProof/>
          <w:spacing w:val="7"/>
          <w:lang w:eastAsia="zh-CN"/>
        </w:rPr>
        <w:t>57</w:t>
      </w:r>
      <w:r w:rsidRPr="00C74DF7">
        <w:rPr>
          <w:rFonts w:ascii="微软雅黑" w:eastAsia="微软雅黑" w:hAnsi="微软雅黑" w:cs="微软雅黑" w:hint="eastAsia"/>
          <w:noProof/>
          <w:spacing w:val="7"/>
          <w:lang w:eastAsia="zh-CN"/>
        </w:rPr>
        <w:t>艘。港口等待装运的食糖数量为</w:t>
      </w:r>
      <w:r w:rsidRPr="00C74DF7">
        <w:rPr>
          <w:rFonts w:ascii="微软雅黑" w:eastAsia="微软雅黑" w:hAnsi="微软雅黑" w:cs="微软雅黑"/>
          <w:noProof/>
          <w:spacing w:val="7"/>
          <w:lang w:eastAsia="zh-CN"/>
        </w:rPr>
        <w:t>222.22</w:t>
      </w:r>
      <w:r w:rsidRPr="00C74DF7">
        <w:rPr>
          <w:rFonts w:ascii="微软雅黑" w:eastAsia="微软雅黑" w:hAnsi="微软雅黑" w:cs="微软雅黑" w:hint="eastAsia"/>
          <w:noProof/>
          <w:spacing w:val="7"/>
          <w:lang w:eastAsia="zh-CN"/>
        </w:rPr>
        <w:t>万吨，较此前一周为</w:t>
      </w:r>
      <w:r w:rsidRPr="00C74DF7">
        <w:rPr>
          <w:rFonts w:ascii="微软雅黑" w:eastAsia="微软雅黑" w:hAnsi="微软雅黑" w:cs="微软雅黑"/>
          <w:noProof/>
          <w:spacing w:val="7"/>
          <w:lang w:eastAsia="zh-CN"/>
        </w:rPr>
        <w:t>247.843</w:t>
      </w:r>
      <w:r w:rsidRPr="00C74DF7">
        <w:rPr>
          <w:rFonts w:ascii="微软雅黑" w:eastAsia="微软雅黑" w:hAnsi="微软雅黑" w:cs="微软雅黑" w:hint="eastAsia"/>
          <w:noProof/>
          <w:spacing w:val="7"/>
          <w:lang w:eastAsia="zh-CN"/>
        </w:rPr>
        <w:t>万吨下降</w:t>
      </w:r>
      <w:r w:rsidRPr="00C74DF7">
        <w:rPr>
          <w:rFonts w:ascii="微软雅黑" w:eastAsia="微软雅黑" w:hAnsi="微软雅黑" w:cs="微软雅黑"/>
          <w:noProof/>
          <w:spacing w:val="7"/>
          <w:lang w:eastAsia="zh-CN"/>
        </w:rPr>
        <w:t>10.34%</w:t>
      </w:r>
      <w:r w:rsidRPr="00C74DF7">
        <w:rPr>
          <w:rFonts w:ascii="微软雅黑" w:eastAsia="微软雅黑" w:hAnsi="微软雅黑" w:cs="微软雅黑" w:hint="eastAsia"/>
          <w:noProof/>
          <w:spacing w:val="7"/>
          <w:lang w:eastAsia="zh-CN"/>
        </w:rPr>
        <w:t>。其中桑托斯港等待出口的食糖数量为</w:t>
      </w:r>
      <w:r w:rsidRPr="00C74DF7">
        <w:rPr>
          <w:rFonts w:ascii="微软雅黑" w:eastAsia="微软雅黑" w:hAnsi="微软雅黑" w:cs="微软雅黑"/>
          <w:noProof/>
          <w:spacing w:val="7"/>
          <w:lang w:eastAsia="zh-CN"/>
        </w:rPr>
        <w:t>166.14</w:t>
      </w:r>
      <w:r w:rsidRPr="00C74DF7">
        <w:rPr>
          <w:rFonts w:ascii="微软雅黑" w:eastAsia="微软雅黑" w:hAnsi="微软雅黑" w:cs="微软雅黑" w:hint="eastAsia"/>
          <w:noProof/>
          <w:spacing w:val="7"/>
          <w:lang w:eastAsia="zh-CN"/>
        </w:rPr>
        <w:t>万吨，环比下降</w:t>
      </w:r>
      <w:r w:rsidRPr="00C74DF7">
        <w:rPr>
          <w:rFonts w:ascii="微软雅黑" w:eastAsia="微软雅黑" w:hAnsi="微软雅黑" w:cs="微软雅黑"/>
          <w:noProof/>
          <w:spacing w:val="7"/>
          <w:lang w:eastAsia="zh-CN"/>
        </w:rPr>
        <w:t>16.66%</w:t>
      </w:r>
      <w:r w:rsidRPr="00C74DF7">
        <w:rPr>
          <w:rFonts w:ascii="微软雅黑" w:eastAsia="微软雅黑" w:hAnsi="微软雅黑" w:cs="微软雅黑" w:hint="eastAsia"/>
          <w:noProof/>
          <w:spacing w:val="7"/>
          <w:lang w:eastAsia="zh-CN"/>
        </w:rPr>
        <w:t>。当周等待装运出口的食糖船只数量持平，但待装运量环比下降。</w:t>
      </w:r>
    </w:p>
    <w:p w14:paraId="3F44DEBC" w14:textId="4C124CA0" w:rsidR="00C27A84" w:rsidRDefault="00C74DF7" w:rsidP="00C74DF7">
      <w:pPr>
        <w:spacing w:before="103" w:line="256" w:lineRule="auto"/>
        <w:ind w:right="210" w:firstLine="448"/>
        <w:jc w:val="both"/>
        <w:rPr>
          <w:rFonts w:ascii="微软雅黑" w:eastAsia="微软雅黑" w:hAnsi="微软雅黑" w:cs="微软雅黑" w:hint="eastAsia"/>
          <w:noProof/>
          <w:spacing w:val="7"/>
          <w:lang w:eastAsia="zh-CN"/>
        </w:rPr>
      </w:pPr>
      <w:r w:rsidRPr="00C74DF7">
        <w:rPr>
          <w:rFonts w:ascii="微软雅黑" w:eastAsia="微软雅黑" w:hAnsi="微软雅黑" w:cs="微软雅黑" w:hint="eastAsia"/>
          <w:noProof/>
          <w:spacing w:val="7"/>
          <w:lang w:eastAsia="zh-CN"/>
        </w:rPr>
        <w:t>美糖主力价格关注上方压力</w:t>
      </w:r>
      <w:r w:rsidRPr="00C74DF7">
        <w:rPr>
          <w:rFonts w:ascii="微软雅黑" w:eastAsia="微软雅黑" w:hAnsi="微软雅黑" w:cs="微软雅黑"/>
          <w:noProof/>
          <w:spacing w:val="7"/>
          <w:lang w:eastAsia="zh-CN"/>
        </w:rPr>
        <w:t>21</w:t>
      </w:r>
      <w:r w:rsidRPr="00C74DF7">
        <w:rPr>
          <w:rFonts w:ascii="微软雅黑" w:eastAsia="微软雅黑" w:hAnsi="微软雅黑" w:cs="微软雅黑" w:hint="eastAsia"/>
          <w:noProof/>
          <w:spacing w:val="7"/>
          <w:lang w:eastAsia="zh-CN"/>
        </w:rPr>
        <w:t>美分</w:t>
      </w:r>
      <w:r w:rsidRPr="00C74DF7">
        <w:rPr>
          <w:rFonts w:ascii="微软雅黑" w:eastAsia="微软雅黑" w:hAnsi="微软雅黑" w:cs="微软雅黑"/>
          <w:noProof/>
          <w:spacing w:val="7"/>
          <w:lang w:eastAsia="zh-CN"/>
        </w:rPr>
        <w:t>/</w:t>
      </w:r>
      <w:r w:rsidRPr="00C74DF7">
        <w:rPr>
          <w:rFonts w:ascii="微软雅黑" w:eastAsia="微软雅黑" w:hAnsi="微软雅黑" w:cs="微软雅黑" w:hint="eastAsia"/>
          <w:noProof/>
          <w:spacing w:val="7"/>
          <w:lang w:eastAsia="zh-CN"/>
        </w:rPr>
        <w:t>磅，下方支撑</w:t>
      </w:r>
      <w:r w:rsidRPr="00C74DF7">
        <w:rPr>
          <w:rFonts w:ascii="微软雅黑" w:eastAsia="微软雅黑" w:hAnsi="微软雅黑" w:cs="微软雅黑"/>
          <w:noProof/>
          <w:spacing w:val="7"/>
          <w:lang w:eastAsia="zh-CN"/>
        </w:rPr>
        <w:t>18</w:t>
      </w:r>
      <w:r w:rsidRPr="00C74DF7">
        <w:rPr>
          <w:rFonts w:ascii="微软雅黑" w:eastAsia="微软雅黑" w:hAnsi="微软雅黑" w:cs="微软雅黑" w:hint="eastAsia"/>
          <w:noProof/>
          <w:spacing w:val="7"/>
          <w:lang w:eastAsia="zh-CN"/>
        </w:rPr>
        <w:t>美分</w:t>
      </w:r>
      <w:r w:rsidRPr="00C74DF7">
        <w:rPr>
          <w:rFonts w:ascii="微软雅黑" w:eastAsia="微软雅黑" w:hAnsi="微软雅黑" w:cs="微软雅黑"/>
          <w:noProof/>
          <w:spacing w:val="7"/>
          <w:lang w:eastAsia="zh-CN"/>
        </w:rPr>
        <w:t>/</w:t>
      </w:r>
      <w:r w:rsidRPr="00C74DF7">
        <w:rPr>
          <w:rFonts w:ascii="微软雅黑" w:eastAsia="微软雅黑" w:hAnsi="微软雅黑" w:cs="微软雅黑" w:hint="eastAsia"/>
          <w:noProof/>
          <w:spacing w:val="7"/>
          <w:lang w:eastAsia="zh-CN"/>
        </w:rPr>
        <w:t>磅。建议</w:t>
      </w:r>
      <w:r w:rsidRPr="00C74DF7">
        <w:rPr>
          <w:rFonts w:ascii="微软雅黑" w:eastAsia="微软雅黑" w:hAnsi="微软雅黑" w:cs="微软雅黑"/>
          <w:noProof/>
          <w:spacing w:val="7"/>
          <w:lang w:eastAsia="zh-CN"/>
        </w:rPr>
        <w:t>3</w:t>
      </w:r>
      <w:r w:rsidRPr="00C74DF7">
        <w:rPr>
          <w:rFonts w:ascii="微软雅黑" w:eastAsia="微软雅黑" w:hAnsi="微软雅黑" w:cs="微软雅黑" w:hint="eastAsia"/>
          <w:noProof/>
          <w:spacing w:val="7"/>
          <w:lang w:eastAsia="zh-CN"/>
        </w:rPr>
        <w:t>月</w:t>
      </w:r>
      <w:r w:rsidRPr="00C74DF7">
        <w:rPr>
          <w:rFonts w:ascii="微软雅黑" w:eastAsia="微软雅黑" w:hAnsi="微软雅黑" w:cs="微软雅黑"/>
          <w:noProof/>
          <w:spacing w:val="7"/>
          <w:lang w:eastAsia="zh-CN"/>
        </w:rPr>
        <w:t xml:space="preserve"> ICE </w:t>
      </w:r>
      <w:r w:rsidRPr="00C74DF7">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20741E0A" w:rsidR="007A477E" w:rsidRPr="00786136" w:rsidRDefault="00C74DF7"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09A3C074" wp14:editId="7DF7FBDA">
            <wp:extent cx="5263515" cy="2170430"/>
            <wp:effectExtent l="0" t="0" r="0" b="1270"/>
            <wp:docPr id="1929460424" name="图片 6" descr="QQ截图20260915080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 descr="QQ截图2026091508043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3515" cy="217043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4307F177" w14:textId="77777777" w:rsidR="00C74DF7" w:rsidRPr="00C74DF7" w:rsidRDefault="00C74DF7" w:rsidP="00C74DF7">
      <w:pPr>
        <w:spacing w:before="103" w:line="256" w:lineRule="auto"/>
        <w:ind w:right="210" w:firstLine="448"/>
        <w:jc w:val="both"/>
        <w:rPr>
          <w:rFonts w:ascii="微软雅黑" w:eastAsia="微软雅黑" w:hAnsi="微软雅黑" w:cs="微软雅黑"/>
          <w:noProof/>
          <w:spacing w:val="7"/>
          <w:lang w:eastAsia="zh-CN"/>
        </w:rPr>
      </w:pPr>
      <w:r w:rsidRPr="00C74DF7">
        <w:rPr>
          <w:rFonts w:ascii="微软雅黑" w:eastAsia="微软雅黑" w:hAnsi="微软雅黑" w:cs="微软雅黑" w:hint="eastAsia"/>
          <w:noProof/>
          <w:spacing w:val="7"/>
          <w:lang w:eastAsia="zh-CN"/>
        </w:rPr>
        <w:t>洲际交易所</w:t>
      </w:r>
      <w:r w:rsidRPr="00C74DF7">
        <w:rPr>
          <w:rFonts w:ascii="微软雅黑" w:eastAsia="微软雅黑" w:hAnsi="微软雅黑" w:cs="微软雅黑"/>
          <w:noProof/>
          <w:spacing w:val="7"/>
          <w:lang w:eastAsia="zh-CN"/>
        </w:rPr>
        <w:t>(ICE)</w:t>
      </w:r>
      <w:r w:rsidRPr="00C74DF7">
        <w:rPr>
          <w:rFonts w:ascii="微软雅黑" w:eastAsia="微软雅黑" w:hAnsi="微软雅黑" w:cs="微软雅黑" w:hint="eastAsia"/>
          <w:noProof/>
          <w:spacing w:val="7"/>
          <w:lang w:eastAsia="zh-CN"/>
        </w:rPr>
        <w:t>棉花期货周一跌幅超</w:t>
      </w:r>
      <w:r w:rsidRPr="00C74DF7">
        <w:rPr>
          <w:rFonts w:ascii="微软雅黑" w:eastAsia="微软雅黑" w:hAnsi="微软雅黑" w:cs="微软雅黑"/>
          <w:noProof/>
          <w:spacing w:val="7"/>
          <w:lang w:eastAsia="zh-CN"/>
        </w:rPr>
        <w:t>1%</w:t>
      </w:r>
      <w:r w:rsidRPr="00C74DF7">
        <w:rPr>
          <w:rFonts w:ascii="微软雅黑" w:eastAsia="微软雅黑" w:hAnsi="微软雅黑" w:cs="微软雅黑" w:hint="eastAsia"/>
          <w:noProof/>
          <w:spacing w:val="7"/>
          <w:lang w:eastAsia="zh-CN"/>
        </w:rPr>
        <w:t>，触及近一个月低位，受美元走强、美联储加息预期及新棉提前上市带来的供应压力共同打压棉价，</w:t>
      </w:r>
      <w:r w:rsidRPr="00C74DF7">
        <w:rPr>
          <w:rFonts w:ascii="微软雅黑" w:eastAsia="微软雅黑" w:hAnsi="微软雅黑" w:cs="微软雅黑"/>
          <w:noProof/>
          <w:spacing w:val="7"/>
          <w:lang w:eastAsia="zh-CN"/>
        </w:rPr>
        <w:t>ICE 12</w:t>
      </w:r>
      <w:r w:rsidRPr="00C74DF7">
        <w:rPr>
          <w:rFonts w:ascii="微软雅黑" w:eastAsia="微软雅黑" w:hAnsi="微软雅黑" w:cs="微软雅黑" w:hint="eastAsia"/>
          <w:noProof/>
          <w:spacing w:val="7"/>
          <w:lang w:eastAsia="zh-CN"/>
        </w:rPr>
        <w:t>月棉花期货合约下跌</w:t>
      </w:r>
      <w:r w:rsidRPr="00C74DF7">
        <w:rPr>
          <w:rFonts w:ascii="微软雅黑" w:eastAsia="微软雅黑" w:hAnsi="微软雅黑" w:cs="微软雅黑"/>
          <w:noProof/>
          <w:spacing w:val="7"/>
          <w:lang w:eastAsia="zh-CN"/>
        </w:rPr>
        <w:t>1.51</w:t>
      </w:r>
      <w:r w:rsidRPr="00C74DF7">
        <w:rPr>
          <w:rFonts w:ascii="微软雅黑" w:eastAsia="微软雅黑" w:hAnsi="微软雅黑" w:cs="微软雅黑" w:hint="eastAsia"/>
          <w:noProof/>
          <w:spacing w:val="7"/>
          <w:lang w:eastAsia="zh-CN"/>
        </w:rPr>
        <w:t>美分或</w:t>
      </w:r>
      <w:r w:rsidRPr="00C74DF7">
        <w:rPr>
          <w:rFonts w:ascii="微软雅黑" w:eastAsia="微软雅黑" w:hAnsi="微软雅黑" w:cs="微软雅黑"/>
          <w:noProof/>
          <w:spacing w:val="7"/>
          <w:lang w:eastAsia="zh-CN"/>
        </w:rPr>
        <w:t>1.75%</w:t>
      </w:r>
      <w:r w:rsidRPr="00C74DF7">
        <w:rPr>
          <w:rFonts w:ascii="微软雅黑" w:eastAsia="微软雅黑" w:hAnsi="微软雅黑" w:cs="微软雅黑" w:hint="eastAsia"/>
          <w:noProof/>
          <w:spacing w:val="7"/>
          <w:lang w:eastAsia="zh-CN"/>
        </w:rPr>
        <w:t>，结算价报每磅</w:t>
      </w:r>
      <w:r w:rsidRPr="00C74DF7">
        <w:rPr>
          <w:rFonts w:ascii="微软雅黑" w:eastAsia="微软雅黑" w:hAnsi="微软雅黑" w:cs="微软雅黑"/>
          <w:noProof/>
          <w:spacing w:val="7"/>
          <w:lang w:eastAsia="zh-CN"/>
        </w:rPr>
        <w:t>84.55</w:t>
      </w:r>
      <w:r w:rsidRPr="00C74DF7">
        <w:rPr>
          <w:rFonts w:ascii="微软雅黑" w:eastAsia="微软雅黑" w:hAnsi="微软雅黑" w:cs="微软雅黑" w:hint="eastAsia"/>
          <w:noProof/>
          <w:spacing w:val="7"/>
          <w:lang w:eastAsia="zh-CN"/>
        </w:rPr>
        <w:t>美分。</w:t>
      </w:r>
    </w:p>
    <w:p w14:paraId="0DE264A7" w14:textId="22C72D89" w:rsidR="00ED4A18" w:rsidRDefault="00C74DF7" w:rsidP="00C74DF7">
      <w:pPr>
        <w:spacing w:before="103" w:line="256" w:lineRule="auto"/>
        <w:ind w:right="210" w:firstLine="448"/>
        <w:jc w:val="both"/>
        <w:rPr>
          <w:rFonts w:ascii="微软雅黑" w:eastAsia="微软雅黑" w:hAnsi="微软雅黑" w:cs="微软雅黑" w:hint="eastAsia"/>
          <w:noProof/>
          <w:spacing w:val="7"/>
          <w:lang w:eastAsia="zh-CN"/>
        </w:rPr>
      </w:pPr>
      <w:r w:rsidRPr="00C74DF7">
        <w:rPr>
          <w:rFonts w:ascii="微软雅黑" w:eastAsia="微软雅黑" w:hAnsi="微软雅黑" w:cs="微软雅黑" w:hint="eastAsia"/>
          <w:noProof/>
          <w:spacing w:val="7"/>
          <w:lang w:eastAsia="zh-CN"/>
        </w:rPr>
        <w:t>国际方面，据美国农业部</w:t>
      </w:r>
      <w:r w:rsidRPr="00C74DF7">
        <w:rPr>
          <w:rFonts w:ascii="微软雅黑" w:eastAsia="微软雅黑" w:hAnsi="微软雅黑" w:cs="微软雅黑"/>
          <w:noProof/>
          <w:spacing w:val="7"/>
          <w:lang w:eastAsia="zh-CN"/>
        </w:rPr>
        <w:t>(USDA)</w:t>
      </w:r>
      <w:r w:rsidRPr="00C74DF7">
        <w:rPr>
          <w:rFonts w:ascii="微软雅黑" w:eastAsia="微软雅黑" w:hAnsi="微软雅黑" w:cs="微软雅黑" w:hint="eastAsia"/>
          <w:noProof/>
          <w:spacing w:val="7"/>
          <w:lang w:eastAsia="zh-CN"/>
        </w:rPr>
        <w:t>下属的首席经济学家办公室当地根据发布的美国旱情监测显示，截至</w:t>
      </w:r>
      <w:r w:rsidRPr="00C74DF7">
        <w:rPr>
          <w:rFonts w:ascii="微软雅黑" w:eastAsia="微软雅黑" w:hAnsi="微软雅黑" w:cs="微软雅黑"/>
          <w:noProof/>
          <w:spacing w:val="7"/>
          <w:lang w:eastAsia="zh-CN"/>
        </w:rPr>
        <w:t>9</w:t>
      </w:r>
      <w:r w:rsidRPr="00C74DF7">
        <w:rPr>
          <w:rFonts w:ascii="微软雅黑" w:eastAsia="微软雅黑" w:hAnsi="微软雅黑" w:cs="微软雅黑" w:hint="eastAsia"/>
          <w:noProof/>
          <w:spacing w:val="7"/>
          <w:lang w:eastAsia="zh-CN"/>
        </w:rPr>
        <w:t>月</w:t>
      </w:r>
      <w:r w:rsidRPr="00C74DF7">
        <w:rPr>
          <w:rFonts w:ascii="微软雅黑" w:eastAsia="微软雅黑" w:hAnsi="微软雅黑" w:cs="微软雅黑"/>
          <w:noProof/>
          <w:spacing w:val="7"/>
          <w:lang w:eastAsia="zh-CN"/>
        </w:rPr>
        <w:t>8</w:t>
      </w:r>
      <w:r w:rsidRPr="00C74DF7">
        <w:rPr>
          <w:rFonts w:ascii="微软雅黑" w:eastAsia="微软雅黑" w:hAnsi="微软雅黑" w:cs="微软雅黑" w:hint="eastAsia"/>
          <w:noProof/>
          <w:spacing w:val="7"/>
          <w:lang w:eastAsia="zh-CN"/>
        </w:rPr>
        <w:t>日止当周，约</w:t>
      </w:r>
      <w:r w:rsidRPr="00C74DF7">
        <w:rPr>
          <w:rFonts w:ascii="微软雅黑" w:eastAsia="微软雅黑" w:hAnsi="微软雅黑" w:cs="微软雅黑"/>
          <w:noProof/>
          <w:spacing w:val="7"/>
          <w:lang w:eastAsia="zh-CN"/>
        </w:rPr>
        <w:t>63%</w:t>
      </w:r>
      <w:r w:rsidRPr="00C74DF7">
        <w:rPr>
          <w:rFonts w:ascii="微软雅黑" w:eastAsia="微软雅黑" w:hAnsi="微软雅黑" w:cs="微软雅黑" w:hint="eastAsia"/>
          <w:noProof/>
          <w:spacing w:val="7"/>
          <w:lang w:eastAsia="zh-CN"/>
        </w:rPr>
        <w:t>的美国棉花产区受到干旱影响，高于之前一周的</w:t>
      </w:r>
      <w:r w:rsidRPr="00C74DF7">
        <w:rPr>
          <w:rFonts w:ascii="微软雅黑" w:eastAsia="微软雅黑" w:hAnsi="微软雅黑" w:cs="微软雅黑"/>
          <w:noProof/>
          <w:spacing w:val="7"/>
          <w:lang w:eastAsia="zh-CN"/>
        </w:rPr>
        <w:t>59%</w:t>
      </w:r>
      <w:r w:rsidRPr="00C74DF7">
        <w:rPr>
          <w:rFonts w:ascii="微软雅黑" w:eastAsia="微软雅黑" w:hAnsi="微软雅黑" w:cs="微软雅黑" w:hint="eastAsia"/>
          <w:noProof/>
          <w:spacing w:val="7"/>
          <w:lang w:eastAsia="zh-CN"/>
        </w:rPr>
        <w:t>。也远高于上年同期的</w:t>
      </w:r>
      <w:r w:rsidRPr="00C74DF7">
        <w:rPr>
          <w:rFonts w:ascii="微软雅黑" w:eastAsia="微软雅黑" w:hAnsi="微软雅黑" w:cs="微软雅黑"/>
          <w:noProof/>
          <w:spacing w:val="7"/>
          <w:lang w:eastAsia="zh-CN"/>
        </w:rPr>
        <w:t>32%</w:t>
      </w:r>
      <w:r w:rsidRPr="00C74DF7">
        <w:rPr>
          <w:rFonts w:ascii="微软雅黑" w:eastAsia="微软雅黑" w:hAnsi="微软雅黑" w:cs="微软雅黑" w:hint="eastAsia"/>
          <w:noProof/>
          <w:spacing w:val="7"/>
          <w:lang w:eastAsia="zh-CN"/>
        </w:rPr>
        <w:t>。美棉产区干旱受灾面积数据远超上年度同期</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2E4D166F" w:rsidR="00C24CC6" w:rsidRDefault="00C74DF7"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6C96AF67" wp14:editId="79744E97">
            <wp:extent cx="5263515" cy="2162810"/>
            <wp:effectExtent l="0" t="0" r="0" b="8890"/>
            <wp:docPr id="1643592798" name="图片 7" descr="QQ截图2026091508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descr="QQ截图2026091508045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3515" cy="2162810"/>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lastRenderedPageBreak/>
        <w:t>资料来源：</w:t>
      </w:r>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20"/>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firstLine="42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AD59A" w14:textId="77777777" w:rsidR="005B3906" w:rsidRDefault="005B3906">
      <w:pPr>
        <w:ind w:right="210" w:firstLine="420"/>
      </w:pPr>
      <w:r>
        <w:separator/>
      </w:r>
    </w:p>
  </w:endnote>
  <w:endnote w:type="continuationSeparator" w:id="0">
    <w:p w14:paraId="0E1027DD" w14:textId="77777777" w:rsidR="005B3906" w:rsidRDefault="005B3906">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843C7" w14:textId="77777777" w:rsidR="005B3906" w:rsidRDefault="005B3906">
      <w:pPr>
        <w:ind w:right="210" w:firstLine="420"/>
      </w:pPr>
      <w:r>
        <w:separator/>
      </w:r>
    </w:p>
  </w:footnote>
  <w:footnote w:type="continuationSeparator" w:id="0">
    <w:p w14:paraId="1FB09A6E" w14:textId="77777777" w:rsidR="005B3906" w:rsidRDefault="005B3906">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971746467"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40"/>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3073"/>
    <w:rsid w:val="0001412C"/>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19D"/>
    <w:rsid w:val="001F141D"/>
    <w:rsid w:val="001F19ED"/>
    <w:rsid w:val="001F5873"/>
    <w:rsid w:val="001F5AD7"/>
    <w:rsid w:val="001F5F4F"/>
    <w:rsid w:val="001F632B"/>
    <w:rsid w:val="001F635C"/>
    <w:rsid w:val="001F6BA3"/>
    <w:rsid w:val="001F6CFC"/>
    <w:rsid w:val="001F744A"/>
    <w:rsid w:val="001F7BFC"/>
    <w:rsid w:val="002000F1"/>
    <w:rsid w:val="0020053E"/>
    <w:rsid w:val="0020092B"/>
    <w:rsid w:val="002018F3"/>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8AB"/>
    <w:rsid w:val="00265E4D"/>
    <w:rsid w:val="00267E6D"/>
    <w:rsid w:val="002704A6"/>
    <w:rsid w:val="00272CC5"/>
    <w:rsid w:val="00272DD4"/>
    <w:rsid w:val="002731E2"/>
    <w:rsid w:val="00275001"/>
    <w:rsid w:val="002760F0"/>
    <w:rsid w:val="0027702B"/>
    <w:rsid w:val="00277450"/>
    <w:rsid w:val="0028035B"/>
    <w:rsid w:val="002829E0"/>
    <w:rsid w:val="00286895"/>
    <w:rsid w:val="0029035C"/>
    <w:rsid w:val="002912FA"/>
    <w:rsid w:val="002914A1"/>
    <w:rsid w:val="00291822"/>
    <w:rsid w:val="00291F96"/>
    <w:rsid w:val="002924DE"/>
    <w:rsid w:val="00292AD2"/>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01A"/>
    <w:rsid w:val="002B555E"/>
    <w:rsid w:val="002B63EA"/>
    <w:rsid w:val="002B792C"/>
    <w:rsid w:val="002C0D5F"/>
    <w:rsid w:val="002C1327"/>
    <w:rsid w:val="002C1437"/>
    <w:rsid w:val="002C222F"/>
    <w:rsid w:val="002C3500"/>
    <w:rsid w:val="002C4D45"/>
    <w:rsid w:val="002C6D81"/>
    <w:rsid w:val="002C6EC0"/>
    <w:rsid w:val="002D025F"/>
    <w:rsid w:val="002D3C2B"/>
    <w:rsid w:val="002D3F2E"/>
    <w:rsid w:val="002D5080"/>
    <w:rsid w:val="002D58E7"/>
    <w:rsid w:val="002D743C"/>
    <w:rsid w:val="002E0533"/>
    <w:rsid w:val="002E09B8"/>
    <w:rsid w:val="002E0CED"/>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3F7F"/>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3F72"/>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5253"/>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345"/>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5C42"/>
    <w:rsid w:val="004268AF"/>
    <w:rsid w:val="00426F5F"/>
    <w:rsid w:val="004275FD"/>
    <w:rsid w:val="004302E0"/>
    <w:rsid w:val="00430790"/>
    <w:rsid w:val="00431D98"/>
    <w:rsid w:val="00432248"/>
    <w:rsid w:val="00432964"/>
    <w:rsid w:val="00432F37"/>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721"/>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4BB"/>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6CA9"/>
    <w:rsid w:val="004B7439"/>
    <w:rsid w:val="004B7E61"/>
    <w:rsid w:val="004C08D1"/>
    <w:rsid w:val="004C165A"/>
    <w:rsid w:val="004C17D1"/>
    <w:rsid w:val="004C1E6F"/>
    <w:rsid w:val="004C3287"/>
    <w:rsid w:val="004C462B"/>
    <w:rsid w:val="004C5781"/>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4EAC"/>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3CB7"/>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06"/>
    <w:rsid w:val="005B39DF"/>
    <w:rsid w:val="005B5E6A"/>
    <w:rsid w:val="005B6116"/>
    <w:rsid w:val="005B787D"/>
    <w:rsid w:val="005C0045"/>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5463"/>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5E2B"/>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2BF9"/>
    <w:rsid w:val="006C34BA"/>
    <w:rsid w:val="006C38CB"/>
    <w:rsid w:val="006C3C63"/>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4061"/>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4BBB"/>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1884"/>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681"/>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4CFC"/>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10"/>
    <w:rsid w:val="0088093F"/>
    <w:rsid w:val="008813CF"/>
    <w:rsid w:val="0088229B"/>
    <w:rsid w:val="00882A0E"/>
    <w:rsid w:val="008837C6"/>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D7AF1"/>
    <w:rsid w:val="008E118F"/>
    <w:rsid w:val="008E1CCA"/>
    <w:rsid w:val="008E3AE8"/>
    <w:rsid w:val="008E6276"/>
    <w:rsid w:val="008E695F"/>
    <w:rsid w:val="008E78A0"/>
    <w:rsid w:val="008F35C2"/>
    <w:rsid w:val="008F3BD6"/>
    <w:rsid w:val="008F3E36"/>
    <w:rsid w:val="008F419C"/>
    <w:rsid w:val="008F6863"/>
    <w:rsid w:val="009000B3"/>
    <w:rsid w:val="00900347"/>
    <w:rsid w:val="00900B4E"/>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27994"/>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E85"/>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04A3"/>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2895"/>
    <w:rsid w:val="00A1375F"/>
    <w:rsid w:val="00A15C0B"/>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501"/>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34F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432E"/>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27B8"/>
    <w:rsid w:val="00C43524"/>
    <w:rsid w:val="00C441E0"/>
    <w:rsid w:val="00C44907"/>
    <w:rsid w:val="00C450CA"/>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4DF7"/>
    <w:rsid w:val="00C7534F"/>
    <w:rsid w:val="00C7561D"/>
    <w:rsid w:val="00C77452"/>
    <w:rsid w:val="00C77CE9"/>
    <w:rsid w:val="00C8020A"/>
    <w:rsid w:val="00C80FFD"/>
    <w:rsid w:val="00C81911"/>
    <w:rsid w:val="00C8215B"/>
    <w:rsid w:val="00C832FA"/>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5E8"/>
    <w:rsid w:val="00CB3D26"/>
    <w:rsid w:val="00CB429C"/>
    <w:rsid w:val="00CB4C57"/>
    <w:rsid w:val="00CB4ED8"/>
    <w:rsid w:val="00CB61EA"/>
    <w:rsid w:val="00CB64F0"/>
    <w:rsid w:val="00CB65C9"/>
    <w:rsid w:val="00CB6F24"/>
    <w:rsid w:val="00CB7C99"/>
    <w:rsid w:val="00CC0392"/>
    <w:rsid w:val="00CC1FE0"/>
    <w:rsid w:val="00CC212E"/>
    <w:rsid w:val="00CC37AD"/>
    <w:rsid w:val="00CC43F9"/>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D72A5"/>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6AC"/>
    <w:rsid w:val="00D56D30"/>
    <w:rsid w:val="00D57C23"/>
    <w:rsid w:val="00D60253"/>
    <w:rsid w:val="00D60439"/>
    <w:rsid w:val="00D60B99"/>
    <w:rsid w:val="00D60C93"/>
    <w:rsid w:val="00D62A77"/>
    <w:rsid w:val="00D62D59"/>
    <w:rsid w:val="00D62F84"/>
    <w:rsid w:val="00D63A0C"/>
    <w:rsid w:val="00D63A31"/>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CD1"/>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D7955"/>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0A59"/>
    <w:rsid w:val="00E129AF"/>
    <w:rsid w:val="00E1325C"/>
    <w:rsid w:val="00E13F32"/>
    <w:rsid w:val="00E15363"/>
    <w:rsid w:val="00E15A36"/>
    <w:rsid w:val="00E16FE2"/>
    <w:rsid w:val="00E20302"/>
    <w:rsid w:val="00E21C10"/>
    <w:rsid w:val="00E22656"/>
    <w:rsid w:val="00E227A5"/>
    <w:rsid w:val="00E234F6"/>
    <w:rsid w:val="00E2378D"/>
    <w:rsid w:val="00E237F2"/>
    <w:rsid w:val="00E2428B"/>
    <w:rsid w:val="00E24EB6"/>
    <w:rsid w:val="00E24F80"/>
    <w:rsid w:val="00E25B98"/>
    <w:rsid w:val="00E25F8A"/>
    <w:rsid w:val="00E26BE1"/>
    <w:rsid w:val="00E270FA"/>
    <w:rsid w:val="00E31F47"/>
    <w:rsid w:val="00E328F2"/>
    <w:rsid w:val="00E33F13"/>
    <w:rsid w:val="00E3449F"/>
    <w:rsid w:val="00E36C07"/>
    <w:rsid w:val="00E37A4C"/>
    <w:rsid w:val="00E37B10"/>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0D22"/>
    <w:rsid w:val="00E53526"/>
    <w:rsid w:val="00E540C4"/>
    <w:rsid w:val="00E54357"/>
    <w:rsid w:val="00E557EA"/>
    <w:rsid w:val="00E55D02"/>
    <w:rsid w:val="00E56235"/>
    <w:rsid w:val="00E57530"/>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3407"/>
    <w:rsid w:val="00F0435B"/>
    <w:rsid w:val="00F04C10"/>
    <w:rsid w:val="00F04D03"/>
    <w:rsid w:val="00F05336"/>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25D2"/>
    <w:rsid w:val="00F330C4"/>
    <w:rsid w:val="00F338BB"/>
    <w:rsid w:val="00F338D7"/>
    <w:rsid w:val="00F340C1"/>
    <w:rsid w:val="00F344E9"/>
    <w:rsid w:val="00F35517"/>
    <w:rsid w:val="00F35962"/>
    <w:rsid w:val="00F3674E"/>
    <w:rsid w:val="00F37895"/>
    <w:rsid w:val="00F37B2C"/>
    <w:rsid w:val="00F40EB7"/>
    <w:rsid w:val="00F42B6B"/>
    <w:rsid w:val="00F430F9"/>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744</Words>
  <Characters>4244</Characters>
  <Application>Microsoft Office Word</Application>
  <DocSecurity>0</DocSecurity>
  <Lines>35</Lines>
  <Paragraphs>9</Paragraphs>
  <ScaleCrop>false</ScaleCrop>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3</cp:revision>
  <cp:lastPrinted>2025-10-24T01:06:00Z</cp:lastPrinted>
  <dcterms:created xsi:type="dcterms:W3CDTF">2026-09-15T01:41:00Z</dcterms:created>
  <dcterms:modified xsi:type="dcterms:W3CDTF">2026-09-15T01:41:00Z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