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54BD" w14:textId="77777777" w:rsidR="00993B64" w:rsidRDefault="00E42547">
      <w:pPr>
        <w:pStyle w:val="a3"/>
        <w:spacing w:line="256" w:lineRule="auto"/>
      </w:pPr>
      <w:r>
        <w:rPr>
          <w:noProof/>
          <w:lang w:eastAsia="zh-CN"/>
        </w:rPr>
        <mc:AlternateContent>
          <mc:Choice Requires="wps">
            <w:drawing>
              <wp:anchor distT="0" distB="0" distL="114300" distR="114300" simplePos="0" relativeHeight="251659264" behindDoc="0" locked="0" layoutInCell="0" allowOverlap="1" wp14:anchorId="1EC38C8E" wp14:editId="4EF3E825">
                <wp:simplePos x="0" y="0"/>
                <wp:positionH relativeFrom="page">
                  <wp:posOffset>893445</wp:posOffset>
                </wp:positionH>
                <wp:positionV relativeFrom="page">
                  <wp:posOffset>3441700</wp:posOffset>
                </wp:positionV>
                <wp:extent cx="1376680" cy="31750"/>
                <wp:effectExtent l="0" t="0" r="13970" b="6350"/>
                <wp:wrapNone/>
                <wp:docPr id="8" name="矩形 8"/>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w:pict>
              <v:rect w14:anchorId="0659A251" id="矩形 8" o:spid="_x0000_s1026" style="position:absolute;margin-left:70.35pt;margin-top:271pt;width:108.4pt;height:2.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" o:allowincell="f" stroked="f">
                <w10:wrap anchorx="page" anchory="page"/>
              </v:rect>
            </w:pict>
          </mc:Fallback>
        </mc:AlternateContent>
      </w:r>
    </w:p>
    <w:p w14:paraId="5338A077" w14:textId="77777777" w:rsidR="00993B64" w:rsidRDefault="00993B64">
      <w:pPr>
        <w:pStyle w:val="a3"/>
        <w:spacing w:line="256" w:lineRule="auto"/>
      </w:pPr>
    </w:p>
    <w:p w14:paraId="3E70CBD9" w14:textId="77777777" w:rsidR="00993B64" w:rsidRDefault="00993B64">
      <w:pPr>
        <w:pStyle w:val="a3"/>
        <w:spacing w:line="256" w:lineRule="auto"/>
      </w:pPr>
    </w:p>
    <w:p w14:paraId="08491CC7" w14:textId="77777777" w:rsidR="00993B64" w:rsidRDefault="00993B64">
      <w:pPr>
        <w:pStyle w:val="a3"/>
        <w:spacing w:line="256" w:lineRule="auto"/>
      </w:pPr>
    </w:p>
    <w:p w14:paraId="77E1A2B4" w14:textId="77777777" w:rsidR="00993B64" w:rsidRDefault="00993B64">
      <w:pPr>
        <w:pStyle w:val="a3"/>
        <w:spacing w:line="256" w:lineRule="auto"/>
      </w:pPr>
    </w:p>
    <w:p w14:paraId="262BDE3C" w14:textId="77777777" w:rsidR="00993B64" w:rsidRDefault="00993B64">
      <w:pPr>
        <w:pStyle w:val="a3"/>
        <w:spacing w:line="256" w:lineRule="auto"/>
      </w:pPr>
    </w:p>
    <w:p w14:paraId="7BF96D99" w14:textId="77777777" w:rsidR="00993B64" w:rsidRDefault="00E42547">
      <w:pPr>
        <w:ind w:firstLine="1421"/>
        <w:rPr>
          <w:rFonts w:eastAsia="宋体"/>
          <w:lang w:eastAsia="zh-CN"/>
        </w:rPr>
      </w:pPr>
      <w:r>
        <w:rPr>
          <w:rFonts w:eastAsia="宋体" w:hint="eastAsia"/>
          <w:noProof/>
          <w:lang w:eastAsia="zh-CN"/>
        </w:rPr>
        <w:drawing>
          <wp:inline distT="0" distB="0" distL="114300" distR="114300" wp14:anchorId="7E1DB4FF" wp14:editId="54B5878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2AEE8390" w14:textId="77777777" w:rsidR="00993B64" w:rsidRDefault="00E42547">
      <w:pPr>
        <w:ind w:firstLine="1421"/>
        <w:rPr>
          <w:rFonts w:ascii="微软雅黑" w:eastAsia="微软雅黑" w:hAnsi="微软雅黑" w:cs="微软雅黑" w:hint="eastAsia"/>
          <w:sz w:val="96"/>
          <w:szCs w:val="96"/>
          <w:lang w:eastAsia="zh-CN"/>
        </w:rPr>
      </w:pPr>
      <w:r>
        <w:rPr>
          <w:rFonts w:ascii="微软雅黑" w:eastAsia="微软雅黑" w:hAnsi="微软雅黑" w:cs="微软雅黑"/>
          <w:b/>
          <w:bCs/>
          <w:color w:val="FFFFFF"/>
          <w:spacing w:val="6"/>
          <w:sz w:val="96"/>
          <w:szCs w:val="96"/>
          <w:lang w:eastAsia="zh-CN"/>
        </w:rPr>
        <w:t>周度市场报告</w:t>
      </w:r>
    </w:p>
    <w:p w14:paraId="1B3A0441" w14:textId="77777777" w:rsidR="00993B64" w:rsidRDefault="00993B64">
      <w:pPr>
        <w:pStyle w:val="a3"/>
        <w:spacing w:line="244" w:lineRule="auto"/>
        <w:rPr>
          <w:lang w:eastAsia="zh-CN"/>
        </w:rPr>
      </w:pPr>
    </w:p>
    <w:p w14:paraId="1BC1FC65" w14:textId="77777777" w:rsidR="00993B64" w:rsidRDefault="00993B64">
      <w:pPr>
        <w:pStyle w:val="a3"/>
        <w:spacing w:line="244" w:lineRule="auto"/>
        <w:rPr>
          <w:lang w:eastAsia="zh-CN"/>
        </w:rPr>
      </w:pPr>
    </w:p>
    <w:p w14:paraId="7BFC6CCE" w14:textId="77777777" w:rsidR="00993B64" w:rsidRDefault="00993B64">
      <w:pPr>
        <w:pStyle w:val="a3"/>
        <w:spacing w:line="244" w:lineRule="auto"/>
        <w:rPr>
          <w:lang w:eastAsia="zh-CN"/>
        </w:rPr>
      </w:pPr>
    </w:p>
    <w:p w14:paraId="1DE70AEE" w14:textId="77777777" w:rsidR="00993B64" w:rsidRDefault="00993B64">
      <w:pPr>
        <w:pStyle w:val="a3"/>
        <w:spacing w:line="244" w:lineRule="auto"/>
        <w:rPr>
          <w:lang w:eastAsia="zh-CN"/>
        </w:rPr>
      </w:pPr>
    </w:p>
    <w:p w14:paraId="439B1C1C" w14:textId="77777777" w:rsidR="00993B64" w:rsidRDefault="00993B64">
      <w:pPr>
        <w:pStyle w:val="a3"/>
        <w:spacing w:line="244" w:lineRule="auto"/>
        <w:rPr>
          <w:lang w:eastAsia="zh-CN"/>
        </w:rPr>
      </w:pPr>
    </w:p>
    <w:p w14:paraId="30923B3C" w14:textId="77777777" w:rsidR="00993B64" w:rsidRPr="00437F13" w:rsidRDefault="00993B64">
      <w:pPr>
        <w:pStyle w:val="a3"/>
        <w:spacing w:line="244" w:lineRule="auto"/>
        <w:rPr>
          <w:lang w:eastAsia="zh-CN"/>
        </w:rPr>
      </w:pPr>
    </w:p>
    <w:p w14:paraId="74F73733" w14:textId="77777777" w:rsidR="00993B64" w:rsidRDefault="00993B64">
      <w:pPr>
        <w:pStyle w:val="a3"/>
        <w:spacing w:line="244" w:lineRule="auto"/>
        <w:rPr>
          <w:lang w:eastAsia="zh-CN"/>
        </w:rPr>
      </w:pPr>
    </w:p>
    <w:p w14:paraId="4B0D8787" w14:textId="77777777" w:rsidR="00993B64" w:rsidRDefault="00993B64">
      <w:pPr>
        <w:pStyle w:val="a3"/>
        <w:spacing w:line="244" w:lineRule="auto"/>
        <w:rPr>
          <w:lang w:eastAsia="zh-CN"/>
        </w:rPr>
      </w:pPr>
    </w:p>
    <w:p w14:paraId="61152460" w14:textId="77777777" w:rsidR="00993B64" w:rsidRDefault="00993B64">
      <w:pPr>
        <w:pStyle w:val="a3"/>
        <w:spacing w:line="245" w:lineRule="auto"/>
        <w:rPr>
          <w:lang w:eastAsia="zh-CN"/>
        </w:rPr>
      </w:pPr>
    </w:p>
    <w:p w14:paraId="03216B05" w14:textId="77777777" w:rsidR="00993B64" w:rsidRDefault="00993B64">
      <w:pPr>
        <w:pStyle w:val="a3"/>
        <w:spacing w:line="245" w:lineRule="auto"/>
        <w:rPr>
          <w:lang w:eastAsia="zh-CN"/>
        </w:rPr>
      </w:pPr>
    </w:p>
    <w:p w14:paraId="341340C3" w14:textId="77777777" w:rsidR="00993B64" w:rsidRDefault="00993B64">
      <w:pPr>
        <w:pStyle w:val="a3"/>
        <w:spacing w:line="245" w:lineRule="auto"/>
        <w:rPr>
          <w:lang w:eastAsia="zh-CN"/>
        </w:rPr>
      </w:pPr>
    </w:p>
    <w:p w14:paraId="61A8372E" w14:textId="77777777" w:rsidR="00993B64" w:rsidRDefault="00993B64">
      <w:pPr>
        <w:pStyle w:val="a3"/>
        <w:spacing w:line="245" w:lineRule="auto"/>
        <w:rPr>
          <w:lang w:eastAsia="zh-CN"/>
        </w:rPr>
      </w:pPr>
    </w:p>
    <w:p w14:paraId="0D59D55A" w14:textId="77777777" w:rsidR="00993B64" w:rsidRDefault="00993B64">
      <w:pPr>
        <w:pStyle w:val="a3"/>
        <w:spacing w:line="245" w:lineRule="auto"/>
        <w:rPr>
          <w:lang w:eastAsia="zh-CN"/>
        </w:rPr>
      </w:pPr>
    </w:p>
    <w:p w14:paraId="4A5A97EA" w14:textId="77777777" w:rsidR="00993B64" w:rsidRDefault="00993B64">
      <w:pPr>
        <w:pStyle w:val="a3"/>
        <w:spacing w:line="245" w:lineRule="auto"/>
        <w:rPr>
          <w:lang w:eastAsia="zh-CN"/>
        </w:rPr>
      </w:pPr>
    </w:p>
    <w:p w14:paraId="1082CB05" w14:textId="77777777" w:rsidR="00993B64" w:rsidRDefault="00993B64">
      <w:pPr>
        <w:pStyle w:val="a3"/>
        <w:spacing w:line="245" w:lineRule="auto"/>
        <w:rPr>
          <w:lang w:eastAsia="zh-CN"/>
        </w:rPr>
      </w:pPr>
    </w:p>
    <w:p w14:paraId="04B33E96" w14:textId="77777777" w:rsidR="00993B64" w:rsidRDefault="00993B64">
      <w:pPr>
        <w:pStyle w:val="a3"/>
        <w:spacing w:line="245" w:lineRule="auto"/>
        <w:rPr>
          <w:lang w:eastAsia="zh-CN"/>
        </w:rPr>
      </w:pPr>
    </w:p>
    <w:p w14:paraId="6B74A3B5" w14:textId="77777777" w:rsidR="00993B64" w:rsidRDefault="00993B64">
      <w:pPr>
        <w:pStyle w:val="a3"/>
        <w:spacing w:line="245" w:lineRule="auto"/>
        <w:rPr>
          <w:lang w:eastAsia="zh-CN"/>
        </w:rPr>
      </w:pPr>
    </w:p>
    <w:p w14:paraId="74B93ED4" w14:textId="77777777" w:rsidR="00993B64" w:rsidRDefault="00993B64">
      <w:pPr>
        <w:pStyle w:val="a3"/>
        <w:spacing w:line="245" w:lineRule="auto"/>
        <w:rPr>
          <w:lang w:eastAsia="zh-CN"/>
        </w:rPr>
      </w:pPr>
    </w:p>
    <w:p w14:paraId="01AC3066" w14:textId="77777777" w:rsidR="00993B64" w:rsidRDefault="00993B64">
      <w:pPr>
        <w:pStyle w:val="a3"/>
        <w:spacing w:line="245" w:lineRule="auto"/>
        <w:rPr>
          <w:lang w:eastAsia="zh-CN"/>
        </w:rPr>
      </w:pPr>
    </w:p>
    <w:p w14:paraId="45C96364" w14:textId="77777777" w:rsidR="00993B64" w:rsidRDefault="00993B64">
      <w:pPr>
        <w:pStyle w:val="a3"/>
        <w:spacing w:line="245" w:lineRule="auto"/>
        <w:rPr>
          <w:lang w:eastAsia="zh-CN"/>
        </w:rPr>
      </w:pPr>
    </w:p>
    <w:p w14:paraId="59F6BEDB" w14:textId="77777777" w:rsidR="00993B64" w:rsidRDefault="00993B64">
      <w:pPr>
        <w:pStyle w:val="a3"/>
        <w:spacing w:line="245" w:lineRule="auto"/>
        <w:rPr>
          <w:lang w:eastAsia="zh-CN"/>
        </w:rPr>
      </w:pPr>
    </w:p>
    <w:p w14:paraId="6A04CBFF" w14:textId="77777777" w:rsidR="00993B64" w:rsidRDefault="00993B64">
      <w:pPr>
        <w:pStyle w:val="a3"/>
        <w:spacing w:line="245" w:lineRule="auto"/>
        <w:rPr>
          <w:lang w:eastAsia="zh-CN"/>
        </w:rPr>
      </w:pPr>
    </w:p>
    <w:p w14:paraId="5512D9D1" w14:textId="77777777" w:rsidR="00993B64" w:rsidRDefault="00993B64">
      <w:pPr>
        <w:pStyle w:val="a3"/>
        <w:spacing w:line="245" w:lineRule="auto"/>
        <w:rPr>
          <w:lang w:eastAsia="zh-CN"/>
        </w:rPr>
      </w:pPr>
    </w:p>
    <w:p w14:paraId="4F3AFB25" w14:textId="77777777" w:rsidR="00993B64" w:rsidRDefault="00993B64">
      <w:pPr>
        <w:pStyle w:val="a3"/>
        <w:spacing w:line="245" w:lineRule="auto"/>
        <w:rPr>
          <w:lang w:eastAsia="zh-CN"/>
        </w:rPr>
      </w:pPr>
    </w:p>
    <w:p w14:paraId="24C19A94" w14:textId="77777777" w:rsidR="00993B64" w:rsidRDefault="00993B64">
      <w:pPr>
        <w:pStyle w:val="a3"/>
        <w:spacing w:line="245" w:lineRule="auto"/>
        <w:rPr>
          <w:lang w:eastAsia="zh-CN"/>
        </w:rPr>
      </w:pPr>
    </w:p>
    <w:p w14:paraId="3253D4F7" w14:textId="77777777" w:rsidR="00993B64" w:rsidRDefault="00993B64">
      <w:pPr>
        <w:pStyle w:val="a3"/>
        <w:spacing w:line="245" w:lineRule="auto"/>
        <w:rPr>
          <w:lang w:eastAsia="zh-CN"/>
        </w:rPr>
      </w:pPr>
    </w:p>
    <w:p w14:paraId="551DE038" w14:textId="77777777" w:rsidR="00993B64" w:rsidRDefault="00993B64">
      <w:pPr>
        <w:pStyle w:val="a3"/>
        <w:spacing w:line="245" w:lineRule="auto"/>
        <w:rPr>
          <w:lang w:eastAsia="zh-CN"/>
        </w:rPr>
      </w:pPr>
    </w:p>
    <w:p w14:paraId="762FB209" w14:textId="77777777" w:rsidR="00993B64" w:rsidRDefault="00993B64">
      <w:pPr>
        <w:pStyle w:val="a3"/>
        <w:spacing w:line="245" w:lineRule="auto"/>
        <w:rPr>
          <w:lang w:eastAsia="zh-CN"/>
        </w:rPr>
      </w:pPr>
    </w:p>
    <w:p w14:paraId="1ECE007A" w14:textId="77777777" w:rsidR="00993B64" w:rsidRDefault="00993B64">
      <w:pPr>
        <w:pStyle w:val="a3"/>
        <w:spacing w:line="245" w:lineRule="auto"/>
        <w:rPr>
          <w:lang w:eastAsia="zh-CN"/>
        </w:rPr>
      </w:pPr>
    </w:p>
    <w:p w14:paraId="5FF50FE0" w14:textId="77777777" w:rsidR="00993B64" w:rsidRDefault="00993B64">
      <w:pPr>
        <w:pStyle w:val="a3"/>
        <w:spacing w:line="245" w:lineRule="auto"/>
        <w:rPr>
          <w:lang w:eastAsia="zh-CN"/>
        </w:rPr>
      </w:pPr>
    </w:p>
    <w:p w14:paraId="576EF01F" w14:textId="77777777" w:rsidR="00993B64" w:rsidRDefault="00993B64">
      <w:pPr>
        <w:pStyle w:val="a3"/>
        <w:spacing w:line="245" w:lineRule="auto"/>
        <w:rPr>
          <w:lang w:eastAsia="zh-CN"/>
        </w:rPr>
      </w:pPr>
    </w:p>
    <w:p w14:paraId="55FEB6BE" w14:textId="77777777" w:rsidR="00993B64" w:rsidRDefault="00993B64">
      <w:pPr>
        <w:pStyle w:val="a3"/>
        <w:spacing w:line="245" w:lineRule="auto"/>
        <w:rPr>
          <w:lang w:eastAsia="zh-CN"/>
        </w:rPr>
      </w:pPr>
    </w:p>
    <w:p w14:paraId="27B57CED" w14:textId="77777777" w:rsidR="00993B64" w:rsidRDefault="00993B64">
      <w:pPr>
        <w:pStyle w:val="a3"/>
        <w:spacing w:line="245" w:lineRule="auto"/>
        <w:rPr>
          <w:lang w:eastAsia="zh-CN"/>
        </w:rPr>
      </w:pPr>
    </w:p>
    <w:p w14:paraId="78866B22" w14:textId="77777777" w:rsidR="00993B64" w:rsidRDefault="00993B64">
      <w:pPr>
        <w:pStyle w:val="a3"/>
        <w:spacing w:line="245" w:lineRule="auto"/>
        <w:rPr>
          <w:lang w:eastAsia="zh-CN"/>
        </w:rPr>
      </w:pPr>
    </w:p>
    <w:p w14:paraId="57C8EBCA" w14:textId="77777777" w:rsidR="00993B64" w:rsidRDefault="00993B64">
      <w:pPr>
        <w:pStyle w:val="a3"/>
        <w:spacing w:line="245" w:lineRule="auto"/>
        <w:rPr>
          <w:lang w:eastAsia="zh-CN"/>
        </w:rPr>
      </w:pPr>
    </w:p>
    <w:p w14:paraId="520A88B6" w14:textId="751E72A3" w:rsidR="00993B64" w:rsidRDefault="00E42547">
      <w:pPr>
        <w:spacing w:before="206" w:line="204" w:lineRule="auto"/>
        <w:ind w:left="7323"/>
        <w:rPr>
          <w:sz w:val="48"/>
          <w:szCs w:val="48"/>
          <w:lang w:eastAsia="zh-CN"/>
        </w:rPr>
      </w:pPr>
      <w:r>
        <w:rPr>
          <w:rFonts w:ascii="微软雅黑" w:eastAsia="微软雅黑" w:hAnsi="微软雅黑" w:cs="微软雅黑"/>
          <w:b/>
          <w:bCs/>
          <w:color w:val="005D97"/>
          <w:spacing w:val="-22"/>
          <w:sz w:val="48"/>
          <w:szCs w:val="48"/>
          <w:lang w:eastAsia="zh-CN"/>
        </w:rPr>
        <w:t>202</w:t>
      </w:r>
      <w:r w:rsidR="0094753C">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BB5834">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月</w:t>
      </w:r>
      <w:r w:rsidR="002F5C6D">
        <w:rPr>
          <w:rFonts w:ascii="微软雅黑" w:eastAsia="微软雅黑" w:hAnsi="微软雅黑" w:cs="微软雅黑" w:hint="eastAsia"/>
          <w:b/>
          <w:bCs/>
          <w:color w:val="005D97"/>
          <w:spacing w:val="-22"/>
          <w:sz w:val="48"/>
          <w:szCs w:val="48"/>
          <w:lang w:eastAsia="zh-CN"/>
        </w:rPr>
        <w:t>21</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531C5D38" wp14:editId="023102C4">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792B9045" w14:textId="77777777" w:rsidR="00993B64" w:rsidRDefault="00993B64">
      <w:pPr>
        <w:spacing w:line="204" w:lineRule="auto"/>
        <w:rPr>
          <w:sz w:val="48"/>
          <w:szCs w:val="48"/>
          <w:lang w:eastAsia="zh-CN"/>
        </w:rPr>
        <w:sectPr w:rsidR="00993B64">
          <w:headerReference w:type="default" r:id="rId11"/>
          <w:pgSz w:w="11906" w:h="16838"/>
          <w:pgMar w:top="400" w:right="0" w:bottom="0" w:left="0" w:header="0" w:footer="340" w:gutter="0"/>
          <w:cols w:space="720"/>
        </w:sectPr>
      </w:pPr>
    </w:p>
    <w:p w14:paraId="174AA553" w14:textId="77777777" w:rsidR="00993B64" w:rsidRDefault="00E42547">
      <w:pPr>
        <w:pStyle w:val="a3"/>
        <w:spacing w:line="253" w:lineRule="auto"/>
        <w:rPr>
          <w:lang w:eastAsia="zh-CN"/>
        </w:rPr>
      </w:pPr>
      <w:r>
        <w:rPr>
          <w:noProof/>
          <w:lang w:eastAsia="zh-CN"/>
        </w:rPr>
        <w:lastRenderedPageBreak/>
        <mc:AlternateContent>
          <mc:Choice Requires="wps">
            <w:drawing>
              <wp:anchor distT="0" distB="0" distL="114300" distR="114300" simplePos="0" relativeHeight="251661312" behindDoc="0" locked="0" layoutInCell="1" allowOverlap="1" wp14:anchorId="2D43CF61" wp14:editId="1D777C3B">
                <wp:simplePos x="0" y="0"/>
                <wp:positionH relativeFrom="column">
                  <wp:posOffset>-1270</wp:posOffset>
                </wp:positionH>
                <wp:positionV relativeFrom="paragraph">
                  <wp:posOffset>128270</wp:posOffset>
                </wp:positionV>
                <wp:extent cx="1687195" cy="488315"/>
                <wp:effectExtent l="0" t="0" r="8255" b="6985"/>
                <wp:wrapNone/>
                <wp:docPr id="7" name="五边形 7"/>
                <wp:cNvGraphicFramePr/>
                <a:graphic xmlns:a="http://schemas.openxmlformats.org/drawingml/2006/main">
                  <a:graphicData uri="http://schemas.microsoft.com/office/word/2010/wordprocessingShape">
                    <wps:wsp>
                      <wps:cNvSpPr/>
                      <wps:spPr>
                        <a:xfrm>
                          <a:off x="0" y="0"/>
                          <a:ext cx="1687195" cy="488315"/>
                        </a:xfrm>
                        <a:prstGeom prst="homePlate">
                          <a:avLst/>
                        </a:prstGeom>
                        <a:solidFill>
                          <a:srgbClr val="4F80BD"/>
                        </a:solidFill>
                      </wps:spPr>
                      <wps:style>
                        <a:lnRef idx="0">
                          <a:srgbClr val="FFFFFF"/>
                        </a:lnRef>
                        <a:fillRef idx="1">
                          <a:schemeClr val="accent1"/>
                        </a:fillRef>
                        <a:effectRef idx="0">
                          <a:srgbClr val="FFFFFF"/>
                        </a:effectRef>
                        <a:fontRef idx="minor">
                          <a:schemeClr val="lt1"/>
                        </a:fontRef>
                      </wps:style>
                      <wps:txbx>
                        <w:txbxContent>
                          <w:p w14:paraId="5F4AE6DF" w14:textId="77777777" w:rsidR="00993B64" w:rsidRDefault="00E42547">
                            <w:pPr>
                              <w:jc w:val="center"/>
                              <w:rPr>
                                <w:rFonts w:ascii="思源黑体 CN Bold" w:eastAsia="思源黑体 CN Bold" w:hAnsi="思源黑体 CN Bold" w:cs="思源黑体 CN Bold"/>
                                <w:color w:val="FFFFFF" w:themeColor="background1"/>
                                <w:sz w:val="40"/>
                                <w:szCs w:val="40"/>
                                <w:lang w:eastAsia="zh-CN"/>
                              </w:rPr>
                            </w:pPr>
                            <w:r>
                              <w:rPr>
                                <w:rFonts w:ascii="思源黑体 CN Bold" w:eastAsia="思源黑体 CN Bold" w:hAnsi="思源黑体 CN Bold" w:cs="思源黑体 CN Bold" w:hint="eastAsia"/>
                                <w:color w:val="FFFFFF" w:themeColor="background1"/>
                                <w:sz w:val="40"/>
                                <w:szCs w:val="40"/>
                                <w:lang w:eastAsia="zh-CN"/>
                              </w:rPr>
                              <w:t>市场综述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D43CF61"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五边形 7" o:spid="_x0000_s1026" type="#_x0000_t15" style="position:absolute;margin-left:-.1pt;margin-top:10.1pt;width:132.85pt;height:38.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" adj="18474" fillcolor="#4f80bd" stroked="f">
                <v:textbox>
                  <w:txbxContent>
                    <w:p w14:paraId="5F4AE6DF" w14:textId="77777777" w:rsidR="00993B64" w:rsidRDefault="00E42547">
                      <w:pPr>
                        <w:jc w:val="center"/>
                        <w:rPr>
                          <w:rFonts w:ascii="思源黑体 CN Bold" w:eastAsia="思源黑体 CN Bold" w:hAnsi="思源黑体 CN Bold" w:cs="思源黑体 CN Bold"/>
                          <w:color w:val="FFFFFF" w:themeColor="background1"/>
                          <w:sz w:val="40"/>
                          <w:szCs w:val="40"/>
                          <w:lang w:eastAsia="zh-CN"/>
                        </w:rPr>
                      </w:pPr>
                      <w:r>
                        <w:rPr>
                          <w:rFonts w:ascii="思源黑体 CN Bold" w:eastAsia="思源黑体 CN Bold" w:hAnsi="思源黑体 CN Bold" w:cs="思源黑体 CN Bold" w:hint="eastAsia"/>
                          <w:color w:val="FFFFFF" w:themeColor="background1"/>
                          <w:sz w:val="40"/>
                          <w:szCs w:val="40"/>
                          <w:lang w:eastAsia="zh-CN"/>
                        </w:rPr>
                        <w:t>市场综述</w:t>
                      </w:r>
                    </w:p>
                  </w:txbxContent>
                </v:textbox>
              </v:shape>
            </w:pict>
          </mc:Fallback>
        </mc:AlternateContent>
      </w:r>
    </w:p>
    <w:p w14:paraId="25B5172D" w14:textId="77777777" w:rsidR="00993B64" w:rsidRDefault="00993B64">
      <w:pPr>
        <w:pStyle w:val="a3"/>
        <w:spacing w:line="253" w:lineRule="auto"/>
        <w:rPr>
          <w:lang w:eastAsia="zh-CN"/>
        </w:rPr>
      </w:pPr>
    </w:p>
    <w:p w14:paraId="2F46F1C4" w14:textId="77777777" w:rsidR="00993B64" w:rsidRPr="00751493" w:rsidRDefault="00993B64">
      <w:pPr>
        <w:spacing w:before="103" w:line="256" w:lineRule="auto"/>
        <w:ind w:right="584"/>
        <w:jc w:val="both"/>
        <w:rPr>
          <w:rFonts w:ascii="思源黑体 CN Bold" w:eastAsia="思源黑体 CN Bold" w:hAnsi="思源黑体 CN Bold" w:cs="思源黑体 CN Bold"/>
          <w:color w:val="FFFFFF" w:themeColor="background1"/>
          <w:spacing w:val="4"/>
          <w:sz w:val="24"/>
          <w:szCs w:val="24"/>
          <w:lang w:eastAsia="zh-CN"/>
        </w:rPr>
      </w:pPr>
    </w:p>
    <w:p w14:paraId="7D041396" w14:textId="29B71BCE" w:rsidR="003B440E" w:rsidRPr="00F55725" w:rsidRDefault="002F5C6D" w:rsidP="009B3C7E">
      <w:pPr>
        <w:spacing w:before="102" w:line="257" w:lineRule="auto"/>
        <w:ind w:right="646" w:firstLineChars="200" w:firstLine="436"/>
        <w:rPr>
          <w:rFonts w:ascii="微软雅黑" w:eastAsia="微软雅黑" w:hAnsi="微软雅黑" w:cs="微软雅黑" w:hint="eastAsia"/>
          <w:spacing w:val="4"/>
          <w:lang w:eastAsia="zh-CN"/>
        </w:rPr>
      </w:pPr>
      <w:r w:rsidRPr="002F5C6D">
        <w:rPr>
          <w:rFonts w:ascii="微软雅黑" w:eastAsia="微软雅黑" w:hAnsi="微软雅黑" w:cs="微软雅黑"/>
          <w:spacing w:val="4"/>
          <w:lang w:eastAsia="zh-CN"/>
        </w:rPr>
        <w:t>上周富时中国A50指数周跌0.21%，标准普尔500指数周</w:t>
      </w:r>
      <w:r w:rsidR="0003755C">
        <w:rPr>
          <w:rFonts w:ascii="微软雅黑" w:eastAsia="微软雅黑" w:hAnsi="微软雅黑" w:cs="微软雅黑" w:hint="eastAsia"/>
          <w:spacing w:val="4"/>
          <w:lang w:eastAsia="zh-CN"/>
        </w:rPr>
        <w:t>跌</w:t>
      </w:r>
      <w:r w:rsidRPr="002F5C6D">
        <w:rPr>
          <w:rFonts w:ascii="微软雅黑" w:eastAsia="微软雅黑" w:hAnsi="微软雅黑" w:cs="微软雅黑"/>
          <w:spacing w:val="4"/>
          <w:lang w:eastAsia="zh-CN"/>
        </w:rPr>
        <w:t>0.0</w:t>
      </w:r>
      <w:r w:rsidR="0003755C">
        <w:rPr>
          <w:rFonts w:ascii="微软雅黑" w:eastAsia="微软雅黑" w:hAnsi="微软雅黑" w:cs="微软雅黑" w:hint="eastAsia"/>
          <w:spacing w:val="4"/>
          <w:lang w:eastAsia="zh-CN"/>
        </w:rPr>
        <w:t>8</w:t>
      </w:r>
      <w:r w:rsidRPr="002F5C6D">
        <w:rPr>
          <w:rFonts w:ascii="微软雅黑" w:eastAsia="微软雅黑" w:hAnsi="微软雅黑" w:cs="微软雅黑"/>
          <w:spacing w:val="4"/>
          <w:lang w:eastAsia="zh-CN"/>
        </w:rPr>
        <w:t>%，</w:t>
      </w:r>
      <w:r w:rsidR="00335A68">
        <w:rPr>
          <w:rFonts w:ascii="微软雅黑" w:eastAsia="微软雅黑" w:hAnsi="微软雅黑" w:cs="微软雅黑" w:hint="eastAsia"/>
          <w:spacing w:val="4"/>
          <w:lang w:eastAsia="zh-CN"/>
        </w:rPr>
        <w:t>美元兑</w:t>
      </w:r>
      <w:r w:rsidRPr="002F5C6D">
        <w:rPr>
          <w:rFonts w:ascii="微软雅黑" w:eastAsia="微软雅黑" w:hAnsi="微软雅黑" w:cs="微软雅黑"/>
          <w:spacing w:val="4"/>
          <w:lang w:eastAsia="zh-CN"/>
        </w:rPr>
        <w:t>离岸人民币周</w:t>
      </w:r>
      <w:r w:rsidR="00335A68">
        <w:rPr>
          <w:rFonts w:ascii="微软雅黑" w:eastAsia="微软雅黑" w:hAnsi="微软雅黑" w:cs="微软雅黑" w:hint="eastAsia"/>
          <w:spacing w:val="4"/>
          <w:lang w:eastAsia="zh-CN"/>
        </w:rPr>
        <w:t>跌</w:t>
      </w:r>
      <w:r w:rsidRPr="002F5C6D">
        <w:rPr>
          <w:rFonts w:ascii="微软雅黑" w:eastAsia="微软雅黑" w:hAnsi="微软雅黑" w:cs="微软雅黑"/>
          <w:spacing w:val="4"/>
          <w:lang w:eastAsia="zh-CN"/>
        </w:rPr>
        <w:t>0.19%。LME铜周涨</w:t>
      </w:r>
      <w:r w:rsidR="00335A68">
        <w:rPr>
          <w:rFonts w:ascii="微软雅黑" w:eastAsia="微软雅黑" w:hAnsi="微软雅黑" w:cs="微软雅黑" w:hint="eastAsia"/>
          <w:spacing w:val="4"/>
          <w:lang w:eastAsia="zh-CN"/>
        </w:rPr>
        <w:t>2.36</w:t>
      </w:r>
      <w:r w:rsidRPr="002F5C6D">
        <w:rPr>
          <w:rFonts w:ascii="微软雅黑" w:eastAsia="微软雅黑" w:hAnsi="微软雅黑" w:cs="微软雅黑"/>
          <w:spacing w:val="4"/>
          <w:lang w:eastAsia="zh-CN"/>
        </w:rPr>
        <w:t>%，</w:t>
      </w:r>
      <w:r w:rsidRPr="00335A68">
        <w:rPr>
          <w:rFonts w:ascii="微软雅黑" w:eastAsia="微软雅黑" w:hAnsi="微软雅黑" w:cs="微软雅黑"/>
          <w:color w:val="000000" w:themeColor="text1"/>
          <w:spacing w:val="4"/>
          <w:lang w:eastAsia="zh-CN"/>
        </w:rPr>
        <w:t>COMEX黄金周涨</w:t>
      </w:r>
      <w:r w:rsidR="00335A68" w:rsidRPr="00335A68">
        <w:rPr>
          <w:rFonts w:ascii="微软雅黑" w:eastAsia="微软雅黑" w:hAnsi="微软雅黑" w:cs="微软雅黑" w:hint="eastAsia"/>
          <w:color w:val="000000" w:themeColor="text1"/>
          <w:spacing w:val="4"/>
          <w:lang w:eastAsia="zh-CN"/>
        </w:rPr>
        <w:t>0.59</w:t>
      </w:r>
      <w:r w:rsidRPr="00335A68">
        <w:rPr>
          <w:rFonts w:ascii="微软雅黑" w:eastAsia="微软雅黑" w:hAnsi="微软雅黑" w:cs="微软雅黑"/>
          <w:color w:val="000000" w:themeColor="text1"/>
          <w:spacing w:val="4"/>
          <w:lang w:eastAsia="zh-CN"/>
        </w:rPr>
        <w:t>%</w:t>
      </w:r>
      <w:r w:rsidRPr="002F5C6D">
        <w:rPr>
          <w:rFonts w:ascii="微软雅黑" w:eastAsia="微软雅黑" w:hAnsi="微软雅黑" w:cs="微软雅黑"/>
          <w:spacing w:val="4"/>
          <w:lang w:eastAsia="zh-CN"/>
        </w:rPr>
        <w:t>，COMEX白银周涨</w:t>
      </w:r>
      <w:r w:rsidR="00335A68">
        <w:rPr>
          <w:rFonts w:ascii="微软雅黑" w:eastAsia="微软雅黑" w:hAnsi="微软雅黑" w:cs="微软雅黑" w:hint="eastAsia"/>
          <w:spacing w:val="4"/>
          <w:lang w:eastAsia="zh-CN"/>
        </w:rPr>
        <w:t>2.69</w:t>
      </w:r>
      <w:r w:rsidRPr="002F5C6D">
        <w:rPr>
          <w:rFonts w:ascii="微软雅黑" w:eastAsia="微软雅黑" w:hAnsi="微软雅黑" w:cs="微软雅黑"/>
          <w:spacing w:val="4"/>
          <w:lang w:eastAsia="zh-CN"/>
        </w:rPr>
        <w:t>%。WTI原油周跌4.58%。</w:t>
      </w:r>
      <w:r>
        <w:rPr>
          <w:rFonts w:ascii="微软雅黑" w:eastAsia="微软雅黑" w:hAnsi="微软雅黑" w:cs="微软雅黑" w:hint="eastAsia"/>
          <w:spacing w:val="4"/>
          <w:lang w:eastAsia="zh-CN"/>
        </w:rPr>
        <w:t>I</w:t>
      </w:r>
      <w:r w:rsidR="003B440E" w:rsidRPr="00176FC5">
        <w:rPr>
          <w:rFonts w:ascii="微软雅黑" w:eastAsia="微软雅黑" w:hAnsi="微软雅黑" w:cs="微软雅黑"/>
          <w:spacing w:val="4"/>
          <w:lang w:eastAsia="zh-CN"/>
        </w:rPr>
        <w:t>CE原糖期货主力合约周</w:t>
      </w:r>
      <w:r>
        <w:rPr>
          <w:rFonts w:ascii="微软雅黑" w:eastAsia="微软雅黑" w:hAnsi="微软雅黑" w:cs="微软雅黑" w:hint="eastAsia"/>
          <w:spacing w:val="4"/>
          <w:lang w:eastAsia="zh-CN"/>
        </w:rPr>
        <w:t>跌4.13</w:t>
      </w:r>
      <w:r w:rsidR="003B440E" w:rsidRPr="00176FC5">
        <w:rPr>
          <w:rFonts w:ascii="微软雅黑" w:eastAsia="微软雅黑" w:hAnsi="微软雅黑" w:cs="微软雅黑"/>
          <w:spacing w:val="4"/>
          <w:lang w:eastAsia="zh-CN"/>
        </w:rPr>
        <w:t>%，ICE棉主力合约周</w:t>
      </w:r>
      <w:r w:rsidR="003B440E">
        <w:rPr>
          <w:rFonts w:ascii="微软雅黑" w:eastAsia="微软雅黑" w:hAnsi="微软雅黑" w:cs="微软雅黑" w:hint="eastAsia"/>
          <w:spacing w:val="4"/>
          <w:lang w:eastAsia="zh-CN"/>
        </w:rPr>
        <w:t>跌</w:t>
      </w:r>
      <w:r>
        <w:rPr>
          <w:rFonts w:ascii="微软雅黑" w:eastAsia="微软雅黑" w:hAnsi="微软雅黑" w:cs="微软雅黑" w:hint="eastAsia"/>
          <w:spacing w:val="4"/>
          <w:lang w:eastAsia="zh-CN"/>
        </w:rPr>
        <w:t>6.26</w:t>
      </w:r>
      <w:r w:rsidR="003B440E" w:rsidRPr="00176FC5">
        <w:rPr>
          <w:rFonts w:ascii="微软雅黑" w:eastAsia="微软雅黑" w:hAnsi="微软雅黑" w:cs="微软雅黑"/>
          <w:spacing w:val="4"/>
          <w:lang w:eastAsia="zh-CN"/>
        </w:rPr>
        <w:t>%，MB铁矿石周</w:t>
      </w:r>
      <w:r w:rsidR="003B440E">
        <w:rPr>
          <w:rFonts w:ascii="微软雅黑" w:eastAsia="微软雅黑" w:hAnsi="微软雅黑" w:cs="微软雅黑" w:hint="eastAsia"/>
          <w:spacing w:val="4"/>
          <w:lang w:eastAsia="zh-CN"/>
        </w:rPr>
        <w:t>跌</w:t>
      </w:r>
      <w:r>
        <w:rPr>
          <w:rFonts w:ascii="微软雅黑" w:eastAsia="微软雅黑" w:hAnsi="微软雅黑" w:cs="微软雅黑" w:hint="eastAsia"/>
          <w:spacing w:val="4"/>
          <w:lang w:eastAsia="zh-CN"/>
        </w:rPr>
        <w:t>0.05</w:t>
      </w:r>
      <w:r w:rsidR="003B440E" w:rsidRPr="00176FC5">
        <w:rPr>
          <w:rFonts w:ascii="微软雅黑" w:eastAsia="微软雅黑" w:hAnsi="微软雅黑" w:cs="微软雅黑"/>
          <w:spacing w:val="4"/>
          <w:lang w:eastAsia="zh-CN"/>
        </w:rPr>
        <w:t>%。</w:t>
      </w:r>
    </w:p>
    <w:p w14:paraId="07AA11A4" w14:textId="273FE3C0" w:rsidR="00993B64" w:rsidRPr="00777176" w:rsidRDefault="00E42547">
      <w:pPr>
        <w:spacing w:before="235" w:line="176" w:lineRule="auto"/>
        <w:ind w:firstLineChars="100" w:firstLine="224"/>
        <w:rPr>
          <w:rFonts w:ascii="微软雅黑" w:eastAsia="微软雅黑" w:hAnsi="微软雅黑" w:cs="微软雅黑" w:hint="eastAsia"/>
          <w:spacing w:val="7"/>
          <w:sz w:val="24"/>
          <w:szCs w:val="24"/>
          <w:lang w:eastAsia="zh-CN"/>
        </w:rPr>
      </w:pPr>
      <w:r w:rsidRPr="00F55725">
        <w:rPr>
          <w:rFonts w:ascii="微软雅黑" w:eastAsia="微软雅黑" w:hAnsi="微软雅黑" w:cs="微软雅黑"/>
          <w:spacing w:val="7"/>
          <w:lang w:eastAsia="zh-CN"/>
        </w:rPr>
        <w:t>图表1</w:t>
      </w:r>
      <w:r w:rsidRPr="00F55725">
        <w:rPr>
          <w:rFonts w:ascii="微软雅黑" w:eastAsia="微软雅黑" w:hAnsi="微软雅黑" w:cs="微软雅黑" w:hint="eastAsia"/>
          <w:spacing w:val="7"/>
          <w:lang w:eastAsia="zh-CN"/>
        </w:rPr>
        <w:t>：</w:t>
      </w:r>
      <w:r w:rsidRPr="00F55725">
        <w:rPr>
          <w:rFonts w:ascii="微软雅黑" w:eastAsia="微软雅黑" w:hAnsi="微软雅黑" w:cs="微软雅黑"/>
          <w:spacing w:val="7"/>
          <w:lang w:eastAsia="zh-CN"/>
        </w:rPr>
        <w:t>全球</w:t>
      </w:r>
      <w:r w:rsidR="002503E6" w:rsidRPr="00F55725">
        <w:rPr>
          <w:rFonts w:ascii="微软雅黑" w:eastAsia="微软雅黑" w:hAnsi="微软雅黑" w:cs="微软雅黑" w:hint="eastAsia"/>
          <w:spacing w:val="7"/>
          <w:lang w:eastAsia="zh-CN"/>
        </w:rPr>
        <w:t>资产</w:t>
      </w:r>
      <w:r w:rsidRPr="00F55725">
        <w:rPr>
          <w:rFonts w:ascii="微软雅黑" w:eastAsia="微软雅黑" w:hAnsi="微软雅黑" w:cs="微软雅黑"/>
          <w:spacing w:val="7"/>
          <w:lang w:eastAsia="zh-CN"/>
        </w:rPr>
        <w:t>涨跌幅</w:t>
      </w:r>
    </w:p>
    <w:p w14:paraId="227387B0" w14:textId="3261B91D" w:rsidR="00993B64" w:rsidRPr="00184E17" w:rsidRDefault="0003755C" w:rsidP="00EB09FD">
      <w:pPr>
        <w:spacing w:before="235" w:line="176" w:lineRule="auto"/>
        <w:ind w:firstLineChars="100" w:firstLine="240"/>
        <w:jc w:val="center"/>
        <w:rPr>
          <w:rFonts w:ascii="微软雅黑" w:eastAsia="微软雅黑" w:hAnsi="微软雅黑" w:cs="微软雅黑" w:hint="eastAsia"/>
          <w:spacing w:val="7"/>
          <w:sz w:val="24"/>
          <w:szCs w:val="24"/>
          <w:lang w:eastAsia="zh-CN"/>
        </w:rPr>
      </w:pPr>
      <w:r>
        <w:rPr>
          <w:rFonts w:ascii="Times New Roman" w:eastAsia="Times New Roman" w:hAnsi="Times New Roman" w:cs="Times New Roman"/>
          <w:noProof/>
          <w:snapToGrid/>
          <w:color w:val="auto"/>
          <w:sz w:val="24"/>
          <w:szCs w:val="24"/>
          <w:lang w:val="en-CA" w:eastAsia="zh-CN"/>
        </w:rPr>
        <w:drawing>
          <wp:inline distT="0" distB="0" distL="0" distR="0" wp14:anchorId="49FBC4CA" wp14:editId="2345D331">
            <wp:extent cx="6418993" cy="4046496"/>
            <wp:effectExtent l="0" t="0" r="1270" b="0"/>
            <wp:docPr id="103691709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26989" cy="4051537"/>
                    </a:xfrm>
                    <a:prstGeom prst="rect">
                      <a:avLst/>
                    </a:prstGeom>
                    <a:noFill/>
                  </pic:spPr>
                </pic:pic>
              </a:graphicData>
            </a:graphic>
          </wp:inline>
        </w:drawing>
      </w:r>
      <w:r w:rsidR="00A10B81" w:rsidRPr="00A10B81">
        <w:rPr>
          <w:rFonts w:ascii="Times New Roman" w:eastAsia="Times New Roman" w:hAnsi="Times New Roman" w:cs="Times New Roman"/>
          <w:snapToGrid/>
          <w:color w:val="auto"/>
          <w:sz w:val="24"/>
          <w:szCs w:val="24"/>
          <w:lang w:val="en-CA" w:eastAsia="zh-CN"/>
        </w:rPr>
        <w:fldChar w:fldCharType="begin"/>
      </w:r>
      <w:r w:rsidR="00A10B81" w:rsidRPr="00A10B81">
        <w:rPr>
          <w:rFonts w:ascii="Times New Roman" w:eastAsia="Times New Roman" w:hAnsi="Times New Roman" w:cs="Times New Roman"/>
          <w:snapToGrid/>
          <w:color w:val="auto"/>
          <w:sz w:val="24"/>
          <w:szCs w:val="24"/>
          <w:lang w:val="en-CA" w:eastAsia="zh-CN"/>
        </w:rPr>
        <w:instrText xml:space="preserve"> INCLUDEPICTURE "http://www.kdocs.cn/api/v3/office/copy/WFA1cHgwb3JjNGJNZVllSzRWVlNEQUFVSWhkVUlsZjVBbzFPU3E5U1VRS3FQOFlIK2VGQ2FHV1k4c2orTjRYQ3ZwQ2RxRUl0bDNKeWtkVGRlTE5Pb25KVnAvZ2xNTG10aTE2LzlmZ3lQbCtnRmJpY2FWR21rbTlUd0RmOWJTODh6bDRFdE9YcWp6bFY0NGNMNElpNVI1UGZ4RFE5KzFxU1FzMWVTYURJVXZMQlRFemN1Qi9HYzJ1T3hWY0hNU1NFSkFVSExVbGtqQXVScGV2WUhUVTgzTk1FUmU3TWs1S1dPbEVFa0hBUmdCVFh6by9YRlhGTWdyVjdKZGhtZTVpVlpIUjBrSDBuRE1zPQ==/attach/object/4b366a93a76b25003ce42962240240eb44d40045?" \* MERGEFORMATINET </w:instrText>
      </w:r>
      <w:r w:rsidR="00A10B81" w:rsidRPr="00A10B81">
        <w:rPr>
          <w:rFonts w:ascii="Times New Roman" w:eastAsia="Times New Roman" w:hAnsi="Times New Roman" w:cs="Times New Roman"/>
          <w:snapToGrid/>
          <w:color w:val="auto"/>
          <w:sz w:val="24"/>
          <w:szCs w:val="24"/>
          <w:lang w:val="en-CA" w:eastAsia="zh-CN"/>
        </w:rPr>
        <w:fldChar w:fldCharType="end"/>
      </w:r>
    </w:p>
    <w:p w14:paraId="57AB6138" w14:textId="54C105AF" w:rsidR="00993B64" w:rsidRPr="00F55725" w:rsidRDefault="00E42547" w:rsidP="00AC743F">
      <w:pPr>
        <w:spacing w:before="235" w:line="176" w:lineRule="auto"/>
        <w:ind w:firstLineChars="100" w:firstLine="224"/>
        <w:rPr>
          <w:rFonts w:ascii="微软雅黑" w:eastAsia="微软雅黑" w:hAnsi="微软雅黑" w:cs="微软雅黑" w:hint="eastAsia"/>
          <w:lang w:eastAsia="zh-CN"/>
        </w:rPr>
      </w:pPr>
      <w:r w:rsidRPr="00F55725">
        <w:rPr>
          <w:rFonts w:ascii="微软雅黑" w:eastAsia="微软雅黑" w:hAnsi="微软雅黑" w:cs="微软雅黑" w:hint="eastAsia"/>
          <w:spacing w:val="7"/>
          <w:lang w:eastAsia="zh-CN"/>
        </w:rPr>
        <w:t>资料来源：公开资料整理，瑞达国际</w:t>
      </w:r>
    </w:p>
    <w:p w14:paraId="2DF3CE5D" w14:textId="77777777" w:rsidR="00590521" w:rsidRPr="004B7178" w:rsidRDefault="00590521">
      <w:pPr>
        <w:pStyle w:val="a3"/>
        <w:spacing w:line="282" w:lineRule="auto"/>
        <w:rPr>
          <w:rFonts w:eastAsiaTheme="minorEastAsia"/>
          <w:lang w:eastAsia="zh-CN"/>
        </w:rPr>
      </w:pPr>
    </w:p>
    <w:p w14:paraId="115759EA" w14:textId="6BAE65C7" w:rsidR="00086C67" w:rsidRDefault="00E42547" w:rsidP="00086C67">
      <w:pPr>
        <w:pStyle w:val="a9"/>
        <w:numPr>
          <w:ilvl w:val="0"/>
          <w:numId w:val="1"/>
        </w:numPr>
        <w:spacing w:before="120" w:line="190" w:lineRule="auto"/>
        <w:ind w:firstLineChars="0"/>
        <w:rPr>
          <w:rFonts w:ascii="微软雅黑" w:eastAsia="微软雅黑" w:hAnsi="微软雅黑" w:cs="微软雅黑" w:hint="eastAsia"/>
          <w:b/>
          <w:bCs/>
          <w:color w:val="036EB8"/>
          <w:spacing w:val="10"/>
          <w:sz w:val="28"/>
          <w:szCs w:val="28"/>
          <w:lang w:eastAsia="zh-CN"/>
        </w:rPr>
      </w:pPr>
      <w:r w:rsidRPr="00FC40D2">
        <w:rPr>
          <w:rFonts w:ascii="微软雅黑" w:eastAsia="微软雅黑" w:hAnsi="微软雅黑" w:cs="微软雅黑"/>
          <w:b/>
          <w:bCs/>
          <w:color w:val="036EB8"/>
          <w:spacing w:val="10"/>
          <w:sz w:val="28"/>
          <w:szCs w:val="28"/>
          <w:lang w:eastAsia="zh-CN"/>
        </w:rPr>
        <w:t>周度事件汇总</w:t>
      </w:r>
    </w:p>
    <w:p w14:paraId="292EF903" w14:textId="3B08204A" w:rsidR="00A67696" w:rsidRPr="00335A68" w:rsidRDefault="00A67696" w:rsidP="00A67696">
      <w:pPr>
        <w:pStyle w:val="a9"/>
        <w:rPr>
          <w:rFonts w:ascii="微软雅黑" w:eastAsia="微软雅黑" w:hAnsi="微软雅黑" w:cs="微软雅黑"/>
          <w:lang w:eastAsia="zh-CN"/>
        </w:rPr>
      </w:pPr>
      <w:r w:rsidRPr="00A67696">
        <w:rPr>
          <w:rFonts w:ascii="微软雅黑" w:eastAsia="微软雅黑" w:hAnsi="微软雅黑" w:cs="微软雅黑" w:hint="eastAsia"/>
          <w:lang w:eastAsia="zh-CN"/>
        </w:rPr>
        <w:t>【</w:t>
      </w:r>
      <w:r w:rsidR="00335A68" w:rsidRPr="00335A68">
        <w:rPr>
          <w:rFonts w:ascii="微软雅黑" w:eastAsia="微软雅黑" w:hAnsi="微软雅黑" w:cs="微软雅黑"/>
          <w:lang w:eastAsia="zh-CN"/>
        </w:rPr>
        <w:t>美国总统特朗普表示，美国对伊朗问题正处于“决策阶段”，未来不久将发生“非常重大的事情”。目前摆在桌面上的选项包括：彻底摧毁伊朗，让伊朗经济继续恶化，或者达成协议。伊朗哈塔姆·安比亚中央司令部发表声明称，情报显示，美国已在某些中东地区国家默许下，决定再次对伊朗采取敌对行动。任何美国袭击都将导致伊方报复。</w:t>
      </w:r>
      <w:r w:rsidRPr="00335A68">
        <w:rPr>
          <w:rFonts w:ascii="微软雅黑" w:eastAsia="微软雅黑" w:hAnsi="微软雅黑" w:cs="微软雅黑" w:hint="eastAsia"/>
          <w:lang w:eastAsia="zh-CN"/>
        </w:rPr>
        <w:t>】</w:t>
      </w:r>
    </w:p>
    <w:p w14:paraId="435AE6C6" w14:textId="52784D16" w:rsidR="00335A68" w:rsidRPr="00335A68" w:rsidRDefault="00335A68" w:rsidP="00A67696">
      <w:pPr>
        <w:pStyle w:val="a9"/>
        <w:rPr>
          <w:rFonts w:ascii="微软雅黑" w:eastAsia="微软雅黑" w:hAnsi="微软雅黑" w:cs="微软雅黑" w:hint="eastAsia"/>
          <w:lang w:eastAsia="zh-CN"/>
        </w:rPr>
      </w:pPr>
      <w:r w:rsidRPr="00335A68">
        <w:rPr>
          <w:rFonts w:ascii="微软雅黑" w:eastAsia="微软雅黑" w:hAnsi="微软雅黑" w:cs="微软雅黑" w:hint="eastAsia"/>
          <w:lang w:eastAsia="zh-CN"/>
        </w:rPr>
        <w:t>【</w:t>
      </w:r>
      <w:r w:rsidRPr="00335A68">
        <w:rPr>
          <w:rFonts w:ascii="微软雅黑" w:eastAsia="微软雅黑" w:hAnsi="微软雅黑" w:cs="微软雅黑"/>
          <w:lang w:eastAsia="zh-CN"/>
        </w:rPr>
        <w:t>伊朗方面表示，伊朗最高国家安全委员会已通过卡塔尔向美国提交了结束战争的条件，目前正在等待特朗普政府回应。伊朗高级别消息人士透露，卡塔尔和巴基斯坦作为调解方已告知伊朗，美国已准备好进行谈判并达成协议，且在推进这一进程方面态度认真。就伊朗而言，只要美国重返伊斯兰堡谅解备忘录并履行其中条款，伊朗也准备在数日内恢复执行该备忘录。</w:t>
      </w:r>
      <w:r w:rsidRPr="00335A68">
        <w:rPr>
          <w:rFonts w:ascii="微软雅黑" w:eastAsia="微软雅黑" w:hAnsi="微软雅黑" w:cs="微软雅黑" w:hint="eastAsia"/>
          <w:lang w:eastAsia="zh-CN"/>
        </w:rPr>
        <w:t>】</w:t>
      </w:r>
    </w:p>
    <w:p w14:paraId="34BDC094" w14:textId="040A4BD2" w:rsidR="00054D5B" w:rsidRPr="00335A68" w:rsidRDefault="00A67696" w:rsidP="00340F7B">
      <w:pPr>
        <w:pStyle w:val="a9"/>
        <w:rPr>
          <w:rFonts w:ascii="微软雅黑" w:eastAsia="微软雅黑" w:hAnsi="微软雅黑" w:cs="微软雅黑" w:hint="eastAsia"/>
          <w:lang w:eastAsia="zh-CN"/>
        </w:rPr>
      </w:pPr>
      <w:r w:rsidRPr="00335A68">
        <w:rPr>
          <w:rFonts w:ascii="微软雅黑" w:eastAsia="微软雅黑" w:hAnsi="微软雅黑" w:cs="微软雅黑" w:hint="eastAsia"/>
          <w:lang w:eastAsia="zh-CN"/>
        </w:rPr>
        <w:t>【</w:t>
      </w:r>
      <w:r w:rsidR="00335A68" w:rsidRPr="00335A68">
        <w:rPr>
          <w:rFonts w:ascii="微软雅黑" w:eastAsia="微软雅黑" w:hAnsi="微软雅黑" w:cs="微软雅黑"/>
          <w:lang w:eastAsia="zh-CN"/>
        </w:rPr>
        <w:t>美国总统特朗普表示，美国同也门胡塞武装保持着沟通，他们同意不与美国交战。另有美国官员称，美军不会对也门胡塞武装发动“进攻性打击”。也门胡塞武装称，沙特升级行动将招致更强烈反击。</w:t>
      </w:r>
      <w:r w:rsidRPr="00335A68">
        <w:rPr>
          <w:rFonts w:ascii="微软雅黑" w:eastAsia="微软雅黑" w:hAnsi="微软雅黑" w:cs="微软雅黑" w:hint="eastAsia"/>
          <w:lang w:eastAsia="zh-CN"/>
        </w:rPr>
        <w:t>】</w:t>
      </w:r>
    </w:p>
    <w:p w14:paraId="725E18F3" w14:textId="75C99E25" w:rsidR="004F1D52" w:rsidRPr="00335A68" w:rsidRDefault="004F1D52" w:rsidP="001348E6">
      <w:pPr>
        <w:pStyle w:val="a9"/>
        <w:rPr>
          <w:rFonts w:ascii="微软雅黑" w:eastAsia="微软雅黑" w:hAnsi="微软雅黑" w:cs="微软雅黑" w:hint="eastAsia"/>
          <w:lang w:eastAsia="zh-CN"/>
        </w:rPr>
      </w:pPr>
      <w:r w:rsidRPr="00335A68">
        <w:rPr>
          <w:rFonts w:ascii="微软雅黑" w:eastAsia="微软雅黑" w:hAnsi="微软雅黑" w:cs="微软雅黑" w:hint="eastAsia"/>
          <w:lang w:eastAsia="zh-CN"/>
        </w:rPr>
        <w:lastRenderedPageBreak/>
        <w:t>【</w:t>
      </w:r>
      <w:r w:rsidR="00335A68" w:rsidRPr="00335A68">
        <w:rPr>
          <w:rFonts w:ascii="微软雅黑" w:eastAsia="微软雅黑" w:hAnsi="微软雅黑" w:cs="微软雅黑"/>
          <w:lang w:eastAsia="zh-CN"/>
        </w:rPr>
        <w:t>卡塔尔外交部发言人马吉德·安萨里表示，卡塔尔正与美国和伊朗保持沟通，推动美伊恢复谈判。多名美国政府官员表示，美方希望达成协议并结束冲突。安萨里称，过去几周，卡塔尔一直与美国和伊朗交换意见，卡塔尔正努力弥合分歧。但他没有给出恢复谈判的时间表。</w:t>
      </w:r>
      <w:r w:rsidRPr="00335A68">
        <w:rPr>
          <w:rFonts w:ascii="微软雅黑" w:eastAsia="微软雅黑" w:hAnsi="微软雅黑" w:cs="微软雅黑" w:hint="eastAsia"/>
          <w:lang w:eastAsia="zh-CN"/>
        </w:rPr>
        <w:t>】</w:t>
      </w:r>
    </w:p>
    <w:p w14:paraId="4EBA7F81" w14:textId="74700E6D" w:rsidR="00862A48" w:rsidRPr="00335A68" w:rsidRDefault="00862A48" w:rsidP="001348E6">
      <w:pPr>
        <w:pStyle w:val="a9"/>
        <w:rPr>
          <w:rFonts w:ascii="微软雅黑" w:eastAsia="微软雅黑" w:hAnsi="微软雅黑" w:cs="微软雅黑" w:hint="eastAsia"/>
          <w:lang w:eastAsia="zh-CN"/>
        </w:rPr>
      </w:pPr>
      <w:r w:rsidRPr="00335A68">
        <w:rPr>
          <w:rFonts w:ascii="微软雅黑" w:eastAsia="微软雅黑" w:hAnsi="微软雅黑" w:cs="微软雅黑" w:hint="eastAsia"/>
          <w:lang w:eastAsia="zh-CN"/>
        </w:rPr>
        <w:t>【</w:t>
      </w:r>
      <w:r w:rsidR="00335A68" w:rsidRPr="00335A68">
        <w:rPr>
          <w:rFonts w:ascii="微软雅黑" w:eastAsia="微软雅黑" w:hAnsi="微软雅黑" w:cs="微软雅黑"/>
          <w:lang w:eastAsia="zh-CN"/>
        </w:rPr>
        <w:t>尽管美国和伊朗仍处于交战状态，但美国政府已同意伊朗领导人参加下周在纽约举行的联合国大会高级别会议。根据美方政策，伊朗代表团规模小于去年，并将在美国境内面临出行限制。第81届联合国大会一般性辩论将于9月22日拉开帷幕。伊朗总统佩泽希齐扬预计将于23日在联合国大会上发表讲话。</w:t>
      </w:r>
      <w:r w:rsidRPr="00335A68">
        <w:rPr>
          <w:rFonts w:ascii="微软雅黑" w:eastAsia="微软雅黑" w:hAnsi="微软雅黑" w:cs="微软雅黑" w:hint="eastAsia"/>
          <w:lang w:eastAsia="zh-CN"/>
        </w:rPr>
        <w:t>】</w:t>
      </w:r>
    </w:p>
    <w:p w14:paraId="5EAB4F34" w14:textId="77777777" w:rsidR="00335A68" w:rsidRPr="00335A68" w:rsidRDefault="00335A68" w:rsidP="00335A68">
      <w:pPr>
        <w:pStyle w:val="a9"/>
        <w:rPr>
          <w:rFonts w:ascii="微软雅黑" w:eastAsia="微软雅黑" w:hAnsi="微软雅黑" w:cs="微软雅黑" w:hint="eastAsia"/>
          <w:lang w:eastAsia="zh-CN"/>
        </w:rPr>
      </w:pPr>
      <w:r w:rsidRPr="00335A68">
        <w:rPr>
          <w:rFonts w:ascii="微软雅黑" w:eastAsia="微软雅黑" w:hAnsi="微软雅黑" w:cs="微软雅黑" w:hint="eastAsia"/>
          <w:lang w:eastAsia="zh-CN"/>
        </w:rPr>
        <w:t>【</w:t>
      </w:r>
      <w:r w:rsidRPr="00335A68">
        <w:rPr>
          <w:rFonts w:ascii="微软雅黑" w:eastAsia="微软雅黑" w:hAnsi="微软雅黑" w:cs="微软雅黑"/>
          <w:lang w:eastAsia="zh-CN"/>
        </w:rPr>
        <w:t>美联储宣布加息25个基点，将联邦基金利率目标区间上调至3.75%-4.00%，为2023年7月以来首次加息，符合市场预期，此前美联储已连续五次会议按兵不动。政策声明显示，美联储联邦公开市场委员会（FOMC）以12票赞成、0票反对通过上述决议。最新点阵图显示，2026年底联邦基金利率预测中值从6月的3.8%升至4.1%，16名官员预计年内至少再加息一次。声明指出，经济活动稳健扩张，生产率增长强劲，但通胀仍然高企。</w:t>
      </w:r>
      <w:r w:rsidRPr="00335A68">
        <w:rPr>
          <w:rFonts w:ascii="微软雅黑" w:eastAsia="微软雅黑" w:hAnsi="微软雅黑" w:cs="微软雅黑" w:hint="eastAsia"/>
          <w:lang w:eastAsia="zh-CN"/>
        </w:rPr>
        <w:t>】</w:t>
      </w:r>
    </w:p>
    <w:p w14:paraId="6D0A540E" w14:textId="77777777" w:rsidR="00335A68" w:rsidRPr="00335A68" w:rsidRDefault="00335A68" w:rsidP="00335A68">
      <w:pPr>
        <w:pStyle w:val="a9"/>
        <w:rPr>
          <w:rFonts w:ascii="微软雅黑" w:eastAsia="微软雅黑" w:hAnsi="微软雅黑" w:cs="微软雅黑" w:hint="eastAsia"/>
          <w:lang w:eastAsia="zh-CN"/>
        </w:rPr>
      </w:pPr>
      <w:r w:rsidRPr="00335A68">
        <w:rPr>
          <w:rFonts w:ascii="微软雅黑" w:eastAsia="微软雅黑" w:hAnsi="微软雅黑" w:cs="微软雅黑" w:hint="eastAsia"/>
          <w:lang w:eastAsia="zh-CN"/>
        </w:rPr>
        <w:t>【</w:t>
      </w:r>
      <w:r w:rsidRPr="00335A68">
        <w:rPr>
          <w:rFonts w:ascii="微软雅黑" w:eastAsia="微软雅黑" w:hAnsi="微软雅黑" w:cs="微软雅黑"/>
          <w:lang w:eastAsia="zh-CN"/>
        </w:rPr>
        <w:t>美联储FOMC经济预期显示，2026年再加息一次，2027年维持利率不变。利率将在2028年下降，并于2029年保持在3.5%至3.75%之间。通胀方面，2026年PCE预期为3.7%，通胀回归2%目标指向2029年。经济增速同步上调，2026-2028年美国经济增长预期分别为2.3%、2.4%、2.2%；2026年失业率预期大幅下修至4.1%附近。</w:t>
      </w:r>
      <w:r w:rsidRPr="00335A68">
        <w:rPr>
          <w:rFonts w:ascii="微软雅黑" w:eastAsia="微软雅黑" w:hAnsi="微软雅黑" w:cs="微软雅黑" w:hint="eastAsia"/>
          <w:lang w:eastAsia="zh-CN"/>
        </w:rPr>
        <w:t>】</w:t>
      </w:r>
    </w:p>
    <w:p w14:paraId="0D891305" w14:textId="0E9D01C6" w:rsidR="00335A68" w:rsidRPr="00335A68" w:rsidRDefault="00335A68" w:rsidP="00335A68">
      <w:pPr>
        <w:pStyle w:val="a9"/>
        <w:rPr>
          <w:rFonts w:ascii="微软雅黑" w:eastAsia="微软雅黑" w:hAnsi="微软雅黑" w:cs="微软雅黑" w:hint="eastAsia"/>
          <w:lang w:eastAsia="zh-CN"/>
        </w:rPr>
      </w:pPr>
      <w:r w:rsidRPr="00335A68">
        <w:rPr>
          <w:rFonts w:ascii="微软雅黑" w:eastAsia="微软雅黑" w:hAnsi="微软雅黑" w:cs="微软雅黑" w:hint="eastAsia"/>
          <w:lang w:eastAsia="zh-CN"/>
        </w:rPr>
        <w:t>【</w:t>
      </w:r>
      <w:r w:rsidRPr="00335A68">
        <w:rPr>
          <w:rFonts w:ascii="微软雅黑" w:eastAsia="微软雅黑" w:hAnsi="微软雅黑" w:cs="微软雅黑"/>
          <w:lang w:eastAsia="zh-CN"/>
        </w:rPr>
        <w:t>美国8月零售销售环比增长1.2%，大幅超预期的0.8%，创近五个月最大涨幅，显示消费者在能源价格高企和通胀持续的背景下，消费支出依然具备韧性。另外，美国8月进口物价指数环比升0.7%，出口物价指数升0.6%，均超市场预期。</w:t>
      </w:r>
      <w:r w:rsidRPr="00335A68">
        <w:rPr>
          <w:rFonts w:ascii="微软雅黑" w:eastAsia="微软雅黑" w:hAnsi="微软雅黑" w:cs="微软雅黑" w:hint="eastAsia"/>
          <w:lang w:eastAsia="zh-CN"/>
        </w:rPr>
        <w:t>】</w:t>
      </w:r>
    </w:p>
    <w:p w14:paraId="085257EC" w14:textId="03AAC8C6" w:rsidR="00862A48" w:rsidRPr="00335A68" w:rsidRDefault="00862A48" w:rsidP="00862A48">
      <w:pPr>
        <w:pStyle w:val="a9"/>
        <w:rPr>
          <w:rFonts w:ascii="微软雅黑" w:eastAsia="微软雅黑" w:hAnsi="微软雅黑" w:cs="微软雅黑" w:hint="eastAsia"/>
          <w:lang w:eastAsia="zh-CN"/>
        </w:rPr>
      </w:pPr>
      <w:r w:rsidRPr="00335A68">
        <w:rPr>
          <w:rFonts w:ascii="微软雅黑" w:eastAsia="微软雅黑" w:hAnsi="微软雅黑" w:cs="微软雅黑" w:hint="eastAsia"/>
          <w:lang w:eastAsia="zh-CN"/>
        </w:rPr>
        <w:t>【</w:t>
      </w:r>
      <w:r w:rsidR="00335A68" w:rsidRPr="00335A68">
        <w:rPr>
          <w:rFonts w:ascii="微软雅黑" w:eastAsia="微软雅黑" w:hAnsi="微软雅黑" w:cs="微软雅黑"/>
          <w:lang w:eastAsia="zh-CN"/>
        </w:rPr>
        <w:t>明尼阿波利斯联储主席卡什卡利称，美国通胀仍然过高，压力已经超出伊朗战争导致的油价冲击，扩散至经济多个领域。卡什卡利表示，美联储越来越担心通胀并非只集中在受中东冲突或关税影响的领域，服务业也出现通胀迹象。</w:t>
      </w:r>
      <w:r w:rsidRPr="00335A68">
        <w:rPr>
          <w:rFonts w:ascii="微软雅黑" w:eastAsia="微软雅黑" w:hAnsi="微软雅黑" w:cs="微软雅黑" w:hint="eastAsia"/>
          <w:lang w:eastAsia="zh-CN"/>
        </w:rPr>
        <w:t>】</w:t>
      </w:r>
    </w:p>
    <w:p w14:paraId="41599364" w14:textId="77777777" w:rsidR="00335A68" w:rsidRPr="00335A68" w:rsidRDefault="00335A68" w:rsidP="00335A68">
      <w:pPr>
        <w:pStyle w:val="a9"/>
        <w:rPr>
          <w:rFonts w:ascii="微软雅黑" w:eastAsia="微软雅黑" w:hAnsi="微软雅黑" w:cs="微软雅黑" w:hint="eastAsia"/>
          <w:lang w:eastAsia="zh-CN"/>
        </w:rPr>
      </w:pPr>
      <w:r w:rsidRPr="00335A68">
        <w:rPr>
          <w:rFonts w:ascii="微软雅黑" w:eastAsia="微软雅黑" w:hAnsi="微软雅黑" w:cs="微软雅黑" w:hint="eastAsia"/>
          <w:lang w:eastAsia="zh-CN"/>
        </w:rPr>
        <w:t>【</w:t>
      </w:r>
      <w:r w:rsidRPr="00335A68">
        <w:rPr>
          <w:rFonts w:ascii="微软雅黑" w:eastAsia="微软雅黑" w:hAnsi="微软雅黑" w:cs="微软雅黑"/>
          <w:lang w:eastAsia="zh-CN"/>
        </w:rPr>
        <w:t>日本央行以36年来最快步伐加息以应对不断加剧的通胀。日本央行宣布，将政策利率上调25个基点至1.25%。本次加息距离6月加息间隔最短，为1990年以来首见，利率水平达到31年高位。日本央行表示，将从可持续、稳定实现通胀目标的角度，适时实施货币政策；将审视中东局势、人工智能需求和外汇对经济、物价影响，以制定政策；将继续根据经济和价格发展以及金融状况提高利率。</w:t>
      </w:r>
      <w:r w:rsidRPr="00335A68">
        <w:rPr>
          <w:rFonts w:ascii="微软雅黑" w:eastAsia="微软雅黑" w:hAnsi="微软雅黑" w:cs="微软雅黑" w:hint="eastAsia"/>
          <w:lang w:eastAsia="zh-CN"/>
        </w:rPr>
        <w:t>】</w:t>
      </w:r>
    </w:p>
    <w:p w14:paraId="24783501" w14:textId="77777777" w:rsidR="00335A68" w:rsidRDefault="00335A68" w:rsidP="00335A68">
      <w:pPr>
        <w:pStyle w:val="a9"/>
        <w:rPr>
          <w:rFonts w:ascii="微软雅黑" w:eastAsia="微软雅黑" w:hAnsi="微软雅黑" w:cs="微软雅黑"/>
          <w:lang w:eastAsia="zh-CN"/>
        </w:rPr>
      </w:pPr>
      <w:r w:rsidRPr="00335A68">
        <w:rPr>
          <w:rFonts w:ascii="微软雅黑" w:eastAsia="微软雅黑" w:hAnsi="微软雅黑" w:cs="微软雅黑" w:hint="eastAsia"/>
          <w:lang w:eastAsia="zh-CN"/>
        </w:rPr>
        <w:t>【</w:t>
      </w:r>
      <w:r w:rsidRPr="00335A68">
        <w:rPr>
          <w:rFonts w:ascii="微软雅黑" w:eastAsia="微软雅黑" w:hAnsi="微软雅黑" w:cs="微软雅黑"/>
          <w:lang w:eastAsia="zh-CN"/>
        </w:rPr>
        <w:t>英国央行将基准利率维持在3.75%，这是基准利率连续第六次维持不变，符合市场预期。英国央行警告，若中东冲突导致通胀压力加剧，央行可能需要加息。同时，英国央行放弃了出售长期国债的计划，并表示将在2034年9月前完成4880亿英镑债务资产组合的缩减。</w:t>
      </w:r>
      <w:r w:rsidRPr="00862A48">
        <w:rPr>
          <w:rFonts w:ascii="微软雅黑" w:eastAsia="微软雅黑" w:hAnsi="微软雅黑" w:cs="微软雅黑" w:hint="eastAsia"/>
          <w:lang w:eastAsia="zh-CN"/>
        </w:rPr>
        <w:t>】</w:t>
      </w:r>
    </w:p>
    <w:p w14:paraId="2E9F4359" w14:textId="77777777" w:rsidR="00207464" w:rsidRPr="00602D33" w:rsidRDefault="00207464" w:rsidP="0076666A">
      <w:pPr>
        <w:pStyle w:val="a9"/>
        <w:rPr>
          <w:rFonts w:ascii="微软雅黑" w:eastAsia="微软雅黑" w:hAnsi="微软雅黑" w:cs="微软雅黑" w:hint="eastAsia"/>
          <w:lang w:eastAsia="zh-CN"/>
        </w:rPr>
      </w:pPr>
    </w:p>
    <w:p w14:paraId="5676F9EB" w14:textId="1FE848A8" w:rsidR="00993B64" w:rsidRDefault="00F70FC2">
      <w:pPr>
        <w:spacing w:before="120" w:line="190" w:lineRule="auto"/>
        <w:rPr>
          <w:rFonts w:ascii="微软雅黑" w:eastAsia="微软雅黑" w:hAnsi="微软雅黑" w:cs="微软雅黑" w:hint="eastAsia"/>
          <w:b/>
          <w:bCs/>
          <w:color w:val="036EB8"/>
          <w:spacing w:val="10"/>
          <w:sz w:val="28"/>
          <w:szCs w:val="28"/>
          <w:lang w:eastAsia="zh-CN"/>
        </w:rPr>
      </w:pPr>
      <w:r>
        <w:rPr>
          <w:noProof/>
          <w:lang w:eastAsia="zh-CN"/>
        </w:rPr>
        <w:drawing>
          <wp:inline distT="0" distB="0" distL="0" distR="0" wp14:anchorId="6DF2B114" wp14:editId="38413DA3">
            <wp:extent cx="133350" cy="171450"/>
            <wp:effectExtent l="0" t="0" r="0" b="0"/>
            <wp:docPr id="473855291" name="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E42547">
        <w:rPr>
          <w:rFonts w:ascii="微软雅黑" w:eastAsia="微软雅黑" w:hAnsi="微软雅黑" w:cs="微软雅黑"/>
          <w:b/>
          <w:bCs/>
          <w:color w:val="036EB8"/>
          <w:spacing w:val="15"/>
          <w:sz w:val="28"/>
          <w:szCs w:val="28"/>
          <w:lang w:eastAsia="zh-CN"/>
        </w:rPr>
        <w:t xml:space="preserve"> </w:t>
      </w:r>
      <w:r w:rsidR="00E42547">
        <w:rPr>
          <w:rFonts w:ascii="微软雅黑" w:eastAsia="微软雅黑" w:hAnsi="微软雅黑" w:cs="微软雅黑"/>
          <w:b/>
          <w:bCs/>
          <w:color w:val="036EB8"/>
          <w:spacing w:val="10"/>
          <w:sz w:val="28"/>
          <w:szCs w:val="28"/>
          <w:lang w:eastAsia="zh-CN"/>
        </w:rPr>
        <w:t>周度</w:t>
      </w:r>
      <w:r w:rsidR="00E42547">
        <w:rPr>
          <w:rFonts w:ascii="微软雅黑" w:eastAsia="微软雅黑" w:hAnsi="微软雅黑" w:cs="微软雅黑" w:hint="eastAsia"/>
          <w:b/>
          <w:bCs/>
          <w:color w:val="036EB8"/>
          <w:spacing w:val="10"/>
          <w:sz w:val="28"/>
          <w:szCs w:val="28"/>
          <w:lang w:eastAsia="zh-CN"/>
        </w:rPr>
        <w:t xml:space="preserve">品种观点 </w:t>
      </w:r>
    </w:p>
    <w:tbl>
      <w:tblPr>
        <w:tblStyle w:val="a8"/>
        <w:tblW w:w="10783" w:type="dxa"/>
        <w:tblLook w:val="04A0" w:firstRow="1" w:lastRow="0" w:firstColumn="1" w:lastColumn="0" w:noHBand="0" w:noVBand="1"/>
      </w:tblPr>
      <w:tblGrid>
        <w:gridCol w:w="1744"/>
        <w:gridCol w:w="9039"/>
      </w:tblGrid>
      <w:tr w:rsidR="00993B64" w14:paraId="46EC9CB6" w14:textId="77777777">
        <w:tc>
          <w:tcPr>
            <w:tcW w:w="1744" w:type="dxa"/>
            <w:tcBorders>
              <w:top w:val="single" w:sz="4" w:space="0" w:color="2169C1"/>
              <w:left w:val="single" w:sz="4" w:space="0" w:color="FFFFFF"/>
              <w:bottom w:val="dotted" w:sz="4" w:space="0" w:color="auto"/>
              <w:right w:val="dotted" w:sz="4" w:space="0" w:color="auto"/>
            </w:tcBorders>
            <w:shd w:val="clear" w:color="auto" w:fill="729ED8"/>
            <w:vAlign w:val="center"/>
          </w:tcPr>
          <w:p w14:paraId="2D5E8AB5" w14:textId="77777777" w:rsidR="00993B64" w:rsidRDefault="00E42547">
            <w:pPr>
              <w:pStyle w:val="TableText"/>
              <w:spacing w:before="221" w:line="182" w:lineRule="auto"/>
              <w:jc w:val="center"/>
              <w:rPr>
                <w:rFonts w:hint="eastAsia"/>
                <w:color w:val="FFFFFF" w:themeColor="background1"/>
                <w:sz w:val="24"/>
                <w:szCs w:val="24"/>
                <w:lang w:eastAsia="zh-CN"/>
              </w:rPr>
            </w:pPr>
            <w:r>
              <w:rPr>
                <w:rFonts w:hint="eastAsia"/>
                <w:b/>
                <w:bCs/>
                <w:color w:val="FFFFFF" w:themeColor="background1"/>
                <w:spacing w:val="10"/>
                <w:sz w:val="28"/>
                <w:szCs w:val="28"/>
                <w:lang w:eastAsia="zh-CN"/>
              </w:rPr>
              <w:t>品种</w:t>
            </w:r>
          </w:p>
        </w:tc>
        <w:tc>
          <w:tcPr>
            <w:tcW w:w="9039" w:type="dxa"/>
            <w:tcBorders>
              <w:top w:val="single" w:sz="4" w:space="0" w:color="2169C1"/>
              <w:left w:val="dotted" w:sz="4" w:space="0" w:color="auto"/>
              <w:bottom w:val="dotted" w:sz="4" w:space="0" w:color="auto"/>
              <w:right w:val="single" w:sz="4" w:space="0" w:color="FFFFFF"/>
            </w:tcBorders>
            <w:shd w:val="clear" w:color="auto" w:fill="729ED8"/>
            <w:vAlign w:val="center"/>
          </w:tcPr>
          <w:p w14:paraId="1EFC0F88" w14:textId="77777777" w:rsidR="00993B64" w:rsidRDefault="00E42547">
            <w:pPr>
              <w:spacing w:before="120" w:line="190" w:lineRule="auto"/>
              <w:jc w:val="center"/>
              <w:rPr>
                <w:rFonts w:ascii="微软雅黑" w:eastAsia="微软雅黑" w:hAnsi="微软雅黑" w:cs="微软雅黑" w:hint="eastAsia"/>
                <w:b/>
                <w:bCs/>
                <w:color w:val="FFFFFF" w:themeColor="background1"/>
                <w:spacing w:val="10"/>
                <w:sz w:val="28"/>
                <w:szCs w:val="28"/>
                <w:lang w:eastAsia="zh-CN"/>
              </w:rPr>
            </w:pPr>
            <w:r>
              <w:rPr>
                <w:rFonts w:ascii="微软雅黑" w:eastAsia="微软雅黑" w:hAnsi="微软雅黑" w:cs="微软雅黑" w:hint="eastAsia"/>
                <w:b/>
                <w:bCs/>
                <w:color w:val="FFFFFF" w:themeColor="background1"/>
                <w:spacing w:val="10"/>
                <w:sz w:val="28"/>
                <w:szCs w:val="28"/>
                <w:lang w:eastAsia="zh-CN"/>
              </w:rPr>
              <w:t>观点</w:t>
            </w:r>
          </w:p>
        </w:tc>
      </w:tr>
      <w:tr w:rsidR="00B86245" w14:paraId="0207ECA9" w14:textId="77777777" w:rsidTr="00B86245">
        <w:trPr>
          <w:trHeight w:val="346"/>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7E44D6D1" w14:textId="77777777" w:rsidR="00B86245" w:rsidRDefault="00B86245" w:rsidP="00B86245">
            <w:pPr>
              <w:pStyle w:val="TableText"/>
              <w:spacing w:before="228" w:line="191" w:lineRule="auto"/>
              <w:jc w:val="center"/>
              <w:rPr>
                <w:rFonts w:hint="eastAsia"/>
                <w:b/>
                <w:bCs/>
                <w:sz w:val="19"/>
                <w:szCs w:val="19"/>
                <w:lang w:eastAsia="zh-CN"/>
              </w:rPr>
            </w:pPr>
            <w:r w:rsidRPr="00191114">
              <w:rPr>
                <w:b/>
                <w:bCs/>
                <w:sz w:val="19"/>
                <w:szCs w:val="19"/>
                <w:lang w:eastAsia="zh-CN"/>
              </w:rPr>
              <w:t>S&amp;P500</w:t>
            </w:r>
          </w:p>
          <w:p w14:paraId="31F214ED" w14:textId="77777777" w:rsidR="00B86245" w:rsidRDefault="00B86245" w:rsidP="00B86245">
            <w:pPr>
              <w:pStyle w:val="TableText"/>
              <w:spacing w:before="228" w:line="191" w:lineRule="auto"/>
              <w:ind w:left="449" w:firstLineChars="100" w:firstLine="190"/>
              <w:jc w:val="center"/>
              <w:rPr>
                <w:rFonts w:hint="eastAsia"/>
                <w:sz w:val="19"/>
                <w:szCs w:val="19"/>
                <w:lang w:eastAsia="zh-CN"/>
              </w:rPr>
            </w:pPr>
          </w:p>
        </w:tc>
        <w:tc>
          <w:tcPr>
            <w:tcW w:w="9039" w:type="dxa"/>
            <w:tcBorders>
              <w:top w:val="dotted" w:sz="4" w:space="0" w:color="auto"/>
              <w:left w:val="dotted" w:sz="4" w:space="0" w:color="auto"/>
              <w:bottom w:val="dotted" w:sz="4" w:space="0" w:color="auto"/>
              <w:right w:val="single" w:sz="4" w:space="0" w:color="FFFFFF"/>
            </w:tcBorders>
            <w:shd w:val="clear" w:color="auto" w:fill="FFFFFF"/>
          </w:tcPr>
          <w:p w14:paraId="2F198B76" w14:textId="46CF7D06" w:rsidR="00B86245" w:rsidRPr="00AB3156" w:rsidRDefault="0003755C" w:rsidP="00380003">
            <w:pPr>
              <w:rPr>
                <w:rFonts w:ascii="微软雅黑" w:eastAsia="微软雅黑" w:hAnsi="微软雅黑" w:hint="eastAsia"/>
                <w:b/>
                <w:lang w:eastAsia="zh-CN"/>
              </w:rPr>
            </w:pPr>
            <w:r w:rsidRPr="0003755C">
              <w:rPr>
                <w:rFonts w:ascii="微软雅黑" w:eastAsia="微软雅黑" w:hAnsi="微软雅黑"/>
                <w:lang w:eastAsia="zh"/>
              </w:rPr>
              <w:t>9月18日当周，标普500指数下跌0.08%至7650.5；迷你标普500主力合约下跌0.05%至7725点。地缘局势上，卡塔尔外交部发言人马吉德·安萨里20日表示，卡塔尔正与美国和伊朗保持沟通，推动美伊恢复谈判。马吉德·安萨里表示，多名美国政府官员表态，确认美国希望达成协议。国际油价今日早间高开后回落，美债收益率亦小幅下行。地缘局势缓和推动美股期货集体走高。货币政策上，FOMC2026年票委明尼阿波利斯联储主席卡什卡利表示，美国通胀仍然过高，且并非只集中在受中东冲突或关税影响的领域，服务业也出现通胀迹象。由于卡什卡利延续了其一贯的鹰派立场，市场所受影响整体不大</w:t>
            </w:r>
            <w:r w:rsidR="00E35101" w:rsidRPr="00E35101">
              <w:rPr>
                <w:rFonts w:ascii="微软雅黑" w:eastAsia="微软雅黑" w:hAnsi="微软雅黑"/>
                <w:lang w:eastAsia="zh"/>
              </w:rPr>
              <w:t>。</w:t>
            </w:r>
          </w:p>
        </w:tc>
      </w:tr>
      <w:tr w:rsidR="00B86245" w14:paraId="77BED494" w14:textId="77777777" w:rsidTr="004A576F">
        <w:trPr>
          <w:trHeight w:val="474"/>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050ECB1E" w14:textId="77777777" w:rsidR="00B86245" w:rsidRDefault="00B86245" w:rsidP="00B86245">
            <w:pPr>
              <w:pStyle w:val="TableText"/>
              <w:spacing w:before="230" w:line="191" w:lineRule="auto"/>
              <w:jc w:val="center"/>
              <w:rPr>
                <w:rFonts w:hint="eastAsia"/>
                <w:b/>
                <w:bCs/>
                <w:sz w:val="19"/>
                <w:szCs w:val="19"/>
              </w:rPr>
            </w:pPr>
            <w:r w:rsidRPr="00191114">
              <w:rPr>
                <w:rFonts w:hint="eastAsia"/>
                <w:b/>
                <w:bCs/>
                <w:sz w:val="19"/>
                <w:szCs w:val="19"/>
              </w:rPr>
              <w:lastRenderedPageBreak/>
              <w:t>富时中国</w:t>
            </w:r>
            <w:r w:rsidRPr="00191114">
              <w:rPr>
                <w:b/>
                <w:bCs/>
                <w:sz w:val="19"/>
                <w:szCs w:val="19"/>
              </w:rPr>
              <w:t>A50</w:t>
            </w:r>
          </w:p>
          <w:p w14:paraId="2392E876" w14:textId="77777777" w:rsidR="00B86245" w:rsidRDefault="00B86245" w:rsidP="00B86245">
            <w:pPr>
              <w:pStyle w:val="TableText"/>
              <w:spacing w:before="230" w:line="191" w:lineRule="auto"/>
              <w:jc w:val="center"/>
              <w:rPr>
                <w:rFonts w:hint="eastAsia"/>
                <w:sz w:val="19"/>
                <w:szCs w:val="19"/>
                <w:lang w:eastAsia="zh-CN"/>
              </w:rPr>
            </w:pP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55ECC7EE" w14:textId="55EFD5CB" w:rsidR="00B86245" w:rsidRPr="008F5218" w:rsidRDefault="0003755C" w:rsidP="00B86245">
            <w:pPr>
              <w:rPr>
                <w:rFonts w:ascii="微软雅黑" w:eastAsia="微软雅黑" w:hAnsi="微软雅黑" w:cs="微软雅黑" w:hint="eastAsia"/>
                <w:lang w:eastAsia="zh-CN"/>
              </w:rPr>
            </w:pPr>
            <w:r w:rsidRPr="0003755C">
              <w:rPr>
                <w:rFonts w:ascii="微软雅黑" w:eastAsia="微软雅黑" w:hAnsi="微软雅黑"/>
                <w:lang w:eastAsia="zh"/>
              </w:rPr>
              <w:t>9月18日当周，富时中国A50指数下跌0.58%至14475.65；新交所富时A50期指主力合约下跌0.21%至14482。海外方面，地缘局势上，卡塔尔外交部发言人马吉德·安萨里20日表示，卡塔尔正与美国和伊朗保持沟通，推动美伊恢复谈判。马吉德·安萨里表示，多名美国政府官员表态，确认美国希望达成协议。国际油价今日早间高开后回落，美债收益率亦小幅下行。货币政策上，FOMC2026年票委明尼阿波利斯联储主席卡什卡利表示，美国通胀仍然过高，且并非只集中在受中东冲突或关税影响的领域，服务业也出现通胀迹象。由于卡什卡利延续了其一贯的鹰派立场，市场所受影响整体不大。国内方面，经济基本面，8月份，国内社零、固投增速进一步回落，而进出口、规上工业增加值增速较上月加快，主要受到高新技术产品出口价格上涨支撑。资金面，8月非银存款同比少增，居民存款-M2增速负剪刀差进一步收敛。整体来看，国内经济K型分化仍在延续，经济呈现外需强、内需弱，传产弱，科技强的特点。同时居民存款搬家连续四个月放缓。此外，美债收益率与油价双双回落则为市场短线提供反弹动能</w:t>
            </w:r>
            <w:r>
              <w:rPr>
                <w:rFonts w:ascii="微软雅黑" w:eastAsia="微软雅黑" w:hAnsi="微软雅黑" w:hint="eastAsia"/>
                <w:lang w:eastAsia="zh"/>
              </w:rPr>
              <w:t>。</w:t>
            </w:r>
          </w:p>
        </w:tc>
      </w:tr>
      <w:tr w:rsidR="00B86245" w14:paraId="4FC40DE8" w14:textId="77777777" w:rsidTr="009156D8">
        <w:trPr>
          <w:trHeight w:val="70"/>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5ED862A0" w14:textId="77777777" w:rsidR="00B86245" w:rsidRDefault="00B86245" w:rsidP="00B86245">
            <w:pPr>
              <w:pStyle w:val="TableText"/>
              <w:spacing w:before="232" w:line="191" w:lineRule="auto"/>
              <w:jc w:val="center"/>
              <w:rPr>
                <w:rFonts w:hint="eastAsia"/>
                <w:sz w:val="19"/>
                <w:szCs w:val="19"/>
                <w:lang w:eastAsia="zh-CN"/>
              </w:rPr>
            </w:pPr>
            <w:r>
              <w:rPr>
                <w:rFonts w:hint="eastAsia"/>
                <w:b/>
                <w:bCs/>
                <w:spacing w:val="3"/>
                <w:sz w:val="19"/>
                <w:szCs w:val="19"/>
                <w:lang w:eastAsia="zh-CN"/>
              </w:rPr>
              <w:t>LME铜</w:t>
            </w:r>
          </w:p>
        </w:tc>
        <w:tc>
          <w:tcPr>
            <w:tcW w:w="9039" w:type="dxa"/>
            <w:tcBorders>
              <w:top w:val="dotted" w:sz="4" w:space="0" w:color="auto"/>
              <w:left w:val="dotted" w:sz="4" w:space="0" w:color="auto"/>
              <w:bottom w:val="dotted" w:sz="4" w:space="0" w:color="auto"/>
              <w:right w:val="single" w:sz="4" w:space="0" w:color="FFFFFF"/>
            </w:tcBorders>
            <w:shd w:val="clear" w:color="auto" w:fill="FFFFFF" w:themeFill="background1"/>
          </w:tcPr>
          <w:p w14:paraId="7F2410B7" w14:textId="77777777" w:rsidR="0003755C" w:rsidRPr="0003755C" w:rsidRDefault="0003755C" w:rsidP="0003755C">
            <w:pPr>
              <w:rPr>
                <w:rFonts w:ascii="微软雅黑" w:eastAsia="微软雅黑" w:hAnsi="微软雅黑"/>
                <w:color w:val="000000" w:themeColor="text1"/>
                <w:lang w:eastAsia="zh-CN"/>
              </w:rPr>
            </w:pPr>
            <w:r w:rsidRPr="0003755C">
              <w:rPr>
                <w:rFonts w:ascii="微软雅黑" w:eastAsia="微软雅黑" w:hAnsi="微软雅黑" w:hint="eastAsia"/>
                <w:color w:val="000000" w:themeColor="text1"/>
                <w:lang w:eastAsia="zh-CN"/>
              </w:rPr>
              <w:t>国际方面，明尼阿波利斯联储主席卡什卡利称，美国通胀仍然过高，压力已经超出伊朗战争导致的油价冲击，扩散至经济多个领域。卡什卡利表示，美联储越来越担心通胀并非只集中在受中东冲突或关税影响的领域，服务业也出现通胀迹象。</w:t>
            </w:r>
          </w:p>
          <w:p w14:paraId="25A22B00" w14:textId="77777777" w:rsidR="0003755C" w:rsidRPr="0003755C" w:rsidRDefault="0003755C" w:rsidP="0003755C">
            <w:pPr>
              <w:rPr>
                <w:rFonts w:ascii="微软雅黑" w:eastAsia="微软雅黑" w:hAnsi="微软雅黑"/>
                <w:color w:val="000000" w:themeColor="text1"/>
                <w:lang w:eastAsia="zh-CN"/>
              </w:rPr>
            </w:pPr>
            <w:r w:rsidRPr="0003755C">
              <w:rPr>
                <w:rFonts w:ascii="微软雅黑" w:eastAsia="微软雅黑" w:hAnsi="微软雅黑" w:hint="eastAsia"/>
                <w:color w:val="000000" w:themeColor="text1"/>
                <w:lang w:eastAsia="zh-CN"/>
              </w:rPr>
              <w:t>国内方面，中国</w:t>
            </w:r>
            <w:r w:rsidRPr="0003755C">
              <w:rPr>
                <w:rFonts w:ascii="微软雅黑" w:eastAsia="微软雅黑" w:hAnsi="微软雅黑"/>
                <w:color w:val="000000" w:themeColor="text1"/>
                <w:lang w:eastAsia="zh-CN"/>
              </w:rPr>
              <w:t>9</w:t>
            </w:r>
            <w:r w:rsidRPr="0003755C">
              <w:rPr>
                <w:rFonts w:ascii="微软雅黑" w:eastAsia="微软雅黑" w:hAnsi="微软雅黑" w:hint="eastAsia"/>
                <w:color w:val="000000" w:themeColor="text1"/>
                <w:lang w:eastAsia="zh-CN"/>
              </w:rPr>
              <w:t>月</w:t>
            </w:r>
            <w:r w:rsidRPr="0003755C">
              <w:rPr>
                <w:rFonts w:ascii="微软雅黑" w:eastAsia="微软雅黑" w:hAnsi="微软雅黑"/>
                <w:color w:val="000000" w:themeColor="text1"/>
                <w:lang w:eastAsia="zh-CN"/>
              </w:rPr>
              <w:t>LPR</w:t>
            </w:r>
            <w:r w:rsidRPr="0003755C">
              <w:rPr>
                <w:rFonts w:ascii="微软雅黑" w:eastAsia="微软雅黑" w:hAnsi="微软雅黑" w:hint="eastAsia"/>
                <w:color w:val="000000" w:themeColor="text1"/>
                <w:lang w:eastAsia="zh-CN"/>
              </w:rPr>
              <w:t>出炉，</w:t>
            </w:r>
            <w:r w:rsidRPr="0003755C">
              <w:rPr>
                <w:rFonts w:ascii="微软雅黑" w:eastAsia="微软雅黑" w:hAnsi="微软雅黑"/>
                <w:color w:val="000000" w:themeColor="text1"/>
                <w:lang w:eastAsia="zh-CN"/>
              </w:rPr>
              <w:t>1</w:t>
            </w:r>
            <w:r w:rsidRPr="0003755C">
              <w:rPr>
                <w:rFonts w:ascii="微软雅黑" w:eastAsia="微软雅黑" w:hAnsi="微软雅黑" w:hint="eastAsia"/>
                <w:color w:val="000000" w:themeColor="text1"/>
                <w:lang w:eastAsia="zh-CN"/>
              </w:rPr>
              <w:t>年期</w:t>
            </w:r>
            <w:r w:rsidRPr="0003755C">
              <w:rPr>
                <w:rFonts w:ascii="微软雅黑" w:eastAsia="微软雅黑" w:hAnsi="微软雅黑"/>
                <w:color w:val="000000" w:themeColor="text1"/>
                <w:lang w:eastAsia="zh-CN"/>
              </w:rPr>
              <w:t>LPR</w:t>
            </w:r>
            <w:r w:rsidRPr="0003755C">
              <w:rPr>
                <w:rFonts w:ascii="微软雅黑" w:eastAsia="微软雅黑" w:hAnsi="微软雅黑" w:hint="eastAsia"/>
                <w:color w:val="000000" w:themeColor="text1"/>
                <w:lang w:eastAsia="zh-CN"/>
              </w:rPr>
              <w:t>为</w:t>
            </w:r>
            <w:r w:rsidRPr="0003755C">
              <w:rPr>
                <w:rFonts w:ascii="微软雅黑" w:eastAsia="微软雅黑" w:hAnsi="微软雅黑"/>
                <w:color w:val="000000" w:themeColor="text1"/>
                <w:lang w:eastAsia="zh-CN"/>
              </w:rPr>
              <w:t>3.0%</w:t>
            </w:r>
            <w:r w:rsidRPr="0003755C">
              <w:rPr>
                <w:rFonts w:ascii="微软雅黑" w:eastAsia="微软雅黑" w:hAnsi="微软雅黑" w:hint="eastAsia"/>
                <w:color w:val="000000" w:themeColor="text1"/>
                <w:lang w:eastAsia="zh-CN"/>
              </w:rPr>
              <w:t>，</w:t>
            </w:r>
            <w:r w:rsidRPr="0003755C">
              <w:rPr>
                <w:rFonts w:ascii="微软雅黑" w:eastAsia="微软雅黑" w:hAnsi="微软雅黑"/>
                <w:color w:val="000000" w:themeColor="text1"/>
                <w:lang w:eastAsia="zh-CN"/>
              </w:rPr>
              <w:t>5</w:t>
            </w:r>
            <w:r w:rsidRPr="0003755C">
              <w:rPr>
                <w:rFonts w:ascii="微软雅黑" w:eastAsia="微软雅黑" w:hAnsi="微软雅黑" w:hint="eastAsia"/>
                <w:color w:val="000000" w:themeColor="text1"/>
                <w:lang w:eastAsia="zh-CN"/>
              </w:rPr>
              <w:t>年期以上</w:t>
            </w:r>
            <w:r w:rsidRPr="0003755C">
              <w:rPr>
                <w:rFonts w:ascii="微软雅黑" w:eastAsia="微软雅黑" w:hAnsi="微软雅黑"/>
                <w:color w:val="000000" w:themeColor="text1"/>
                <w:lang w:eastAsia="zh-CN"/>
              </w:rPr>
              <w:t>LPR</w:t>
            </w:r>
            <w:r w:rsidRPr="0003755C">
              <w:rPr>
                <w:rFonts w:ascii="微软雅黑" w:eastAsia="微软雅黑" w:hAnsi="微软雅黑" w:hint="eastAsia"/>
                <w:color w:val="000000" w:themeColor="text1"/>
                <w:lang w:eastAsia="zh-CN"/>
              </w:rPr>
              <w:t>为</w:t>
            </w:r>
            <w:r w:rsidRPr="0003755C">
              <w:rPr>
                <w:rFonts w:ascii="微软雅黑" w:eastAsia="微软雅黑" w:hAnsi="微软雅黑"/>
                <w:color w:val="000000" w:themeColor="text1"/>
                <w:lang w:eastAsia="zh-CN"/>
              </w:rPr>
              <w:t>3.5%</w:t>
            </w:r>
            <w:r w:rsidRPr="0003755C">
              <w:rPr>
                <w:rFonts w:ascii="微软雅黑" w:eastAsia="微软雅黑" w:hAnsi="微软雅黑" w:hint="eastAsia"/>
                <w:color w:val="000000" w:themeColor="text1"/>
                <w:lang w:eastAsia="zh-CN"/>
              </w:rPr>
              <w:t>，均较</w:t>
            </w:r>
            <w:r w:rsidRPr="0003755C">
              <w:rPr>
                <w:rFonts w:ascii="微软雅黑" w:eastAsia="微软雅黑" w:hAnsi="微软雅黑"/>
                <w:color w:val="000000" w:themeColor="text1"/>
                <w:lang w:eastAsia="zh-CN"/>
              </w:rPr>
              <w:t>8</w:t>
            </w:r>
            <w:r w:rsidRPr="0003755C">
              <w:rPr>
                <w:rFonts w:ascii="微软雅黑" w:eastAsia="微软雅黑" w:hAnsi="微软雅黑" w:hint="eastAsia"/>
                <w:color w:val="000000" w:themeColor="text1"/>
                <w:lang w:eastAsia="zh-CN"/>
              </w:rPr>
              <w:t>月保持不变，已连续</w:t>
            </w:r>
            <w:r w:rsidRPr="0003755C">
              <w:rPr>
                <w:rFonts w:ascii="微软雅黑" w:eastAsia="微软雅黑" w:hAnsi="微软雅黑"/>
                <w:color w:val="000000" w:themeColor="text1"/>
                <w:lang w:eastAsia="zh-CN"/>
              </w:rPr>
              <w:t>16</w:t>
            </w:r>
            <w:r w:rsidRPr="0003755C">
              <w:rPr>
                <w:rFonts w:ascii="微软雅黑" w:eastAsia="微软雅黑" w:hAnsi="微软雅黑" w:hint="eastAsia"/>
                <w:color w:val="000000" w:themeColor="text1"/>
                <w:lang w:eastAsia="zh-CN"/>
              </w:rPr>
              <w:t>个月“按兵不动”。业内人士认为，国内经济基本面、银行经营压力、海外货币政策收紧等多重因素共同作用下，短期内我国利率下调的空间有所缩窄。未来是否进一步下降，仍取决于国内经济修复、物价走势、银行息差及外部环境变化。</w:t>
            </w:r>
          </w:p>
          <w:p w14:paraId="595875D7" w14:textId="77777777" w:rsidR="0003755C" w:rsidRPr="0003755C" w:rsidRDefault="0003755C" w:rsidP="0003755C">
            <w:pPr>
              <w:rPr>
                <w:rFonts w:ascii="微软雅黑" w:eastAsia="微软雅黑" w:hAnsi="微软雅黑"/>
                <w:color w:val="000000" w:themeColor="text1"/>
                <w:lang w:eastAsia="zh-CN"/>
              </w:rPr>
            </w:pPr>
            <w:r w:rsidRPr="0003755C">
              <w:rPr>
                <w:rFonts w:ascii="微软雅黑" w:eastAsia="微软雅黑" w:hAnsi="微软雅黑" w:hint="eastAsia"/>
                <w:color w:val="000000" w:themeColor="text1"/>
                <w:lang w:eastAsia="zh-CN"/>
              </w:rPr>
              <w:t>美元美债方面，美联储加息落地后市场持续权衡货币紧缩路径，长端收益率在关键关口剧烈博弈。美元指数冲高回落并陷入窄幅盘整，最终收跌</w:t>
            </w:r>
            <w:r w:rsidRPr="0003755C">
              <w:rPr>
                <w:rFonts w:ascii="微软雅黑" w:eastAsia="微软雅黑" w:hAnsi="微软雅黑"/>
                <w:color w:val="000000" w:themeColor="text1"/>
                <w:lang w:eastAsia="zh-CN"/>
              </w:rPr>
              <w:t>0.02%</w:t>
            </w:r>
            <w:r w:rsidRPr="0003755C">
              <w:rPr>
                <w:rFonts w:ascii="微软雅黑" w:eastAsia="微软雅黑" w:hAnsi="微软雅黑" w:hint="eastAsia"/>
                <w:color w:val="000000" w:themeColor="text1"/>
                <w:lang w:eastAsia="zh-CN"/>
              </w:rPr>
              <w:t>，报</w:t>
            </w:r>
            <w:r w:rsidRPr="0003755C">
              <w:rPr>
                <w:rFonts w:ascii="微软雅黑" w:eastAsia="微软雅黑" w:hAnsi="微软雅黑"/>
                <w:color w:val="000000" w:themeColor="text1"/>
                <w:lang w:eastAsia="zh-CN"/>
              </w:rPr>
              <w:t>100.21</w:t>
            </w:r>
            <w:r w:rsidRPr="0003755C">
              <w:rPr>
                <w:rFonts w:ascii="微软雅黑" w:eastAsia="微软雅黑" w:hAnsi="微软雅黑" w:hint="eastAsia"/>
                <w:color w:val="000000" w:themeColor="text1"/>
                <w:lang w:eastAsia="zh-CN"/>
              </w:rPr>
              <w:t>。基准的</w:t>
            </w:r>
            <w:r w:rsidRPr="0003755C">
              <w:rPr>
                <w:rFonts w:ascii="微软雅黑" w:eastAsia="微软雅黑" w:hAnsi="微软雅黑"/>
                <w:color w:val="000000" w:themeColor="text1"/>
                <w:lang w:eastAsia="zh-CN"/>
              </w:rPr>
              <w:t>10</w:t>
            </w:r>
            <w:r w:rsidRPr="0003755C">
              <w:rPr>
                <w:rFonts w:ascii="微软雅黑" w:eastAsia="微软雅黑" w:hAnsi="微软雅黑" w:hint="eastAsia"/>
                <w:color w:val="000000" w:themeColor="text1"/>
                <w:lang w:eastAsia="zh-CN"/>
              </w:rPr>
              <w:t>年期美债收益率盘中最高触及</w:t>
            </w:r>
            <w:r w:rsidRPr="0003755C">
              <w:rPr>
                <w:rFonts w:ascii="微软雅黑" w:eastAsia="微软雅黑" w:hAnsi="微软雅黑"/>
                <w:color w:val="000000" w:themeColor="text1"/>
                <w:lang w:eastAsia="zh-CN"/>
              </w:rPr>
              <w:t>5.014%</w:t>
            </w:r>
            <w:r w:rsidRPr="0003755C">
              <w:rPr>
                <w:rFonts w:ascii="微软雅黑" w:eastAsia="微软雅黑" w:hAnsi="微软雅黑" w:hint="eastAsia"/>
                <w:color w:val="000000" w:themeColor="text1"/>
                <w:lang w:eastAsia="zh-CN"/>
              </w:rPr>
              <w:t>，最终收跌</w:t>
            </w:r>
            <w:r w:rsidRPr="0003755C">
              <w:rPr>
                <w:rFonts w:ascii="微软雅黑" w:eastAsia="微软雅黑" w:hAnsi="微软雅黑"/>
                <w:color w:val="000000" w:themeColor="text1"/>
                <w:lang w:eastAsia="zh-CN"/>
              </w:rPr>
              <w:t>1</w:t>
            </w:r>
            <w:r w:rsidRPr="0003755C">
              <w:rPr>
                <w:rFonts w:ascii="微软雅黑" w:eastAsia="微软雅黑" w:hAnsi="微软雅黑" w:hint="eastAsia"/>
                <w:color w:val="000000" w:themeColor="text1"/>
                <w:lang w:eastAsia="zh-CN"/>
              </w:rPr>
              <w:t>个基点，报</w:t>
            </w:r>
            <w:r w:rsidRPr="0003755C">
              <w:rPr>
                <w:rFonts w:ascii="微软雅黑" w:eastAsia="微软雅黑" w:hAnsi="微软雅黑"/>
                <w:color w:val="000000" w:themeColor="text1"/>
                <w:lang w:eastAsia="zh-CN"/>
              </w:rPr>
              <w:t>4.997%</w:t>
            </w:r>
            <w:r w:rsidRPr="0003755C">
              <w:rPr>
                <w:rFonts w:ascii="微软雅黑" w:eastAsia="微软雅黑" w:hAnsi="微软雅黑" w:hint="eastAsia"/>
                <w:color w:val="000000" w:themeColor="text1"/>
                <w:lang w:eastAsia="zh-CN"/>
              </w:rPr>
              <w:t>；对美联储政策利率敏感的</w:t>
            </w:r>
            <w:r w:rsidRPr="0003755C">
              <w:rPr>
                <w:rFonts w:ascii="微软雅黑" w:eastAsia="微软雅黑" w:hAnsi="微软雅黑"/>
                <w:color w:val="000000" w:themeColor="text1"/>
                <w:lang w:eastAsia="zh-CN"/>
              </w:rPr>
              <w:t>2</w:t>
            </w:r>
            <w:r w:rsidRPr="0003755C">
              <w:rPr>
                <w:rFonts w:ascii="微软雅黑" w:eastAsia="微软雅黑" w:hAnsi="微软雅黑" w:hint="eastAsia"/>
                <w:color w:val="000000" w:themeColor="text1"/>
                <w:lang w:eastAsia="zh-CN"/>
              </w:rPr>
              <w:t>年期美债收益率小幅回落至</w:t>
            </w:r>
            <w:r w:rsidRPr="0003755C">
              <w:rPr>
                <w:rFonts w:ascii="微软雅黑" w:eastAsia="微软雅黑" w:hAnsi="微软雅黑"/>
                <w:color w:val="000000" w:themeColor="text1"/>
                <w:lang w:eastAsia="zh-CN"/>
              </w:rPr>
              <w:t>4.752%</w:t>
            </w:r>
            <w:r w:rsidRPr="0003755C">
              <w:rPr>
                <w:rFonts w:ascii="微软雅黑" w:eastAsia="微软雅黑" w:hAnsi="微软雅黑" w:hint="eastAsia"/>
                <w:color w:val="000000" w:themeColor="text1"/>
                <w:lang w:eastAsia="zh-CN"/>
              </w:rPr>
              <w:t>。</w:t>
            </w:r>
          </w:p>
          <w:p w14:paraId="31ADA6F4" w14:textId="77777777" w:rsidR="0003755C" w:rsidRPr="0003755C" w:rsidRDefault="0003755C" w:rsidP="0003755C">
            <w:pPr>
              <w:rPr>
                <w:rFonts w:ascii="微软雅黑" w:eastAsia="微软雅黑" w:hAnsi="微软雅黑"/>
                <w:color w:val="000000" w:themeColor="text1"/>
                <w:lang w:eastAsia="zh-CN"/>
              </w:rPr>
            </w:pPr>
            <w:r w:rsidRPr="0003755C">
              <w:rPr>
                <w:rFonts w:ascii="微软雅黑" w:eastAsia="微软雅黑" w:hAnsi="微软雅黑" w:hint="eastAsia"/>
                <w:color w:val="000000" w:themeColor="text1"/>
                <w:lang w:eastAsia="zh-CN"/>
              </w:rPr>
              <w:t>库存方面，</w:t>
            </w:r>
            <w:r w:rsidRPr="0003755C">
              <w:rPr>
                <w:rFonts w:ascii="微软雅黑" w:eastAsia="微软雅黑" w:hAnsi="微软雅黑"/>
                <w:color w:val="000000" w:themeColor="text1"/>
                <w:lang w:eastAsia="zh-CN"/>
              </w:rPr>
              <w:t>2026</w:t>
            </w:r>
            <w:r w:rsidRPr="0003755C">
              <w:rPr>
                <w:rFonts w:ascii="微软雅黑" w:eastAsia="微软雅黑" w:hAnsi="微软雅黑" w:hint="eastAsia"/>
                <w:color w:val="000000" w:themeColor="text1"/>
                <w:lang w:eastAsia="zh-CN"/>
              </w:rPr>
              <w:t>年</w:t>
            </w:r>
            <w:r w:rsidRPr="0003755C">
              <w:rPr>
                <w:rFonts w:ascii="微软雅黑" w:eastAsia="微软雅黑" w:hAnsi="微软雅黑"/>
                <w:color w:val="000000" w:themeColor="text1"/>
                <w:lang w:eastAsia="zh-CN"/>
              </w:rPr>
              <w:t>9</w:t>
            </w:r>
            <w:r w:rsidRPr="0003755C">
              <w:rPr>
                <w:rFonts w:ascii="微软雅黑" w:eastAsia="微软雅黑" w:hAnsi="微软雅黑" w:hint="eastAsia"/>
                <w:color w:val="000000" w:themeColor="text1"/>
                <w:lang w:eastAsia="zh-CN"/>
              </w:rPr>
              <w:t>月</w:t>
            </w:r>
            <w:r w:rsidRPr="0003755C">
              <w:rPr>
                <w:rFonts w:ascii="微软雅黑" w:eastAsia="微软雅黑" w:hAnsi="微软雅黑"/>
                <w:color w:val="000000" w:themeColor="text1"/>
                <w:lang w:eastAsia="zh-CN"/>
              </w:rPr>
              <w:t>18</w:t>
            </w:r>
            <w:r w:rsidRPr="0003755C">
              <w:rPr>
                <w:rFonts w:ascii="微软雅黑" w:eastAsia="微软雅黑" w:hAnsi="微软雅黑" w:hint="eastAsia"/>
                <w:color w:val="000000" w:themeColor="text1"/>
                <w:lang w:eastAsia="zh-CN"/>
              </w:rPr>
              <w:t>日，</w:t>
            </w:r>
            <w:r w:rsidRPr="0003755C">
              <w:rPr>
                <w:rFonts w:ascii="微软雅黑" w:eastAsia="微软雅黑" w:hAnsi="微软雅黑"/>
                <w:color w:val="000000" w:themeColor="text1"/>
                <w:lang w:eastAsia="zh-CN"/>
              </w:rPr>
              <w:t>LME</w:t>
            </w:r>
            <w:r w:rsidRPr="0003755C">
              <w:rPr>
                <w:rFonts w:ascii="微软雅黑" w:eastAsia="微软雅黑" w:hAnsi="微软雅黑" w:hint="eastAsia"/>
                <w:color w:val="000000" w:themeColor="text1"/>
                <w:lang w:eastAsia="zh-CN"/>
              </w:rPr>
              <w:t>总库存为</w:t>
            </w:r>
            <w:r w:rsidRPr="0003755C">
              <w:rPr>
                <w:rFonts w:ascii="微软雅黑" w:eastAsia="微软雅黑" w:hAnsi="微软雅黑"/>
                <w:color w:val="000000" w:themeColor="text1"/>
                <w:lang w:eastAsia="zh-CN"/>
              </w:rPr>
              <w:t>255100</w:t>
            </w:r>
            <w:r w:rsidRPr="0003755C">
              <w:rPr>
                <w:rFonts w:ascii="微软雅黑" w:eastAsia="微软雅黑" w:hAnsi="微软雅黑" w:hint="eastAsia"/>
                <w:color w:val="000000" w:themeColor="text1"/>
                <w:lang w:eastAsia="zh-CN"/>
              </w:rPr>
              <w:t>吨，较上周环比</w:t>
            </w:r>
            <w:r w:rsidRPr="0003755C">
              <w:rPr>
                <w:rFonts w:ascii="微软雅黑" w:eastAsia="微软雅黑" w:hAnsi="微软雅黑"/>
                <w:color w:val="000000" w:themeColor="text1"/>
                <w:lang w:eastAsia="zh-CN"/>
              </w:rPr>
              <w:t>+20625</w:t>
            </w:r>
            <w:r w:rsidRPr="0003755C">
              <w:rPr>
                <w:rFonts w:ascii="微软雅黑" w:eastAsia="微软雅黑" w:hAnsi="微软雅黑" w:hint="eastAsia"/>
                <w:color w:val="000000" w:themeColor="text1"/>
                <w:lang w:eastAsia="zh-CN"/>
              </w:rPr>
              <w:t>吨；</w:t>
            </w:r>
            <w:r w:rsidRPr="0003755C">
              <w:rPr>
                <w:rFonts w:ascii="微软雅黑" w:eastAsia="微软雅黑" w:hAnsi="微软雅黑"/>
                <w:color w:val="000000" w:themeColor="text1"/>
                <w:lang w:eastAsia="zh-CN"/>
              </w:rPr>
              <w:t>COMEX</w:t>
            </w:r>
            <w:r w:rsidRPr="0003755C">
              <w:rPr>
                <w:rFonts w:ascii="微软雅黑" w:eastAsia="微软雅黑" w:hAnsi="微软雅黑" w:hint="eastAsia"/>
                <w:color w:val="000000" w:themeColor="text1"/>
                <w:lang w:eastAsia="zh-CN"/>
              </w:rPr>
              <w:t>总库为</w:t>
            </w:r>
            <w:r w:rsidRPr="0003755C">
              <w:rPr>
                <w:rFonts w:ascii="微软雅黑" w:eastAsia="微软雅黑" w:hAnsi="微软雅黑"/>
                <w:color w:val="000000" w:themeColor="text1"/>
                <w:lang w:eastAsia="zh-CN"/>
              </w:rPr>
              <w:t>767433</w:t>
            </w:r>
            <w:r w:rsidRPr="0003755C">
              <w:rPr>
                <w:rFonts w:ascii="微软雅黑" w:eastAsia="微软雅黑" w:hAnsi="微软雅黑" w:hint="eastAsia"/>
                <w:color w:val="000000" w:themeColor="text1"/>
                <w:lang w:eastAsia="zh-CN"/>
              </w:rPr>
              <w:t>短吨，较上周环比</w:t>
            </w:r>
            <w:r w:rsidRPr="0003755C">
              <w:rPr>
                <w:rFonts w:ascii="微软雅黑" w:eastAsia="微软雅黑" w:hAnsi="微软雅黑"/>
                <w:color w:val="000000" w:themeColor="text1"/>
                <w:lang w:eastAsia="zh-CN"/>
              </w:rPr>
              <w:t>-71</w:t>
            </w:r>
            <w:r w:rsidRPr="0003755C">
              <w:rPr>
                <w:rFonts w:ascii="微软雅黑" w:eastAsia="微软雅黑" w:hAnsi="微软雅黑" w:hint="eastAsia"/>
                <w:color w:val="000000" w:themeColor="text1"/>
                <w:lang w:eastAsia="zh-CN"/>
              </w:rPr>
              <w:t>短吨；</w:t>
            </w:r>
            <w:r w:rsidRPr="0003755C">
              <w:rPr>
                <w:rFonts w:ascii="微软雅黑" w:eastAsia="微软雅黑" w:hAnsi="微软雅黑"/>
                <w:color w:val="000000" w:themeColor="text1"/>
                <w:lang w:eastAsia="zh-CN"/>
              </w:rPr>
              <w:t>SHFE</w:t>
            </w:r>
            <w:r w:rsidRPr="0003755C">
              <w:rPr>
                <w:rFonts w:ascii="微软雅黑" w:eastAsia="微软雅黑" w:hAnsi="微软雅黑" w:hint="eastAsia"/>
                <w:color w:val="000000" w:themeColor="text1"/>
                <w:lang w:eastAsia="zh-CN"/>
              </w:rPr>
              <w:t>库存为</w:t>
            </w:r>
            <w:r w:rsidRPr="0003755C">
              <w:rPr>
                <w:rFonts w:ascii="微软雅黑" w:eastAsia="微软雅黑" w:hAnsi="微软雅黑"/>
                <w:color w:val="000000" w:themeColor="text1"/>
                <w:lang w:eastAsia="zh-CN"/>
              </w:rPr>
              <w:t>56073</w:t>
            </w:r>
            <w:r w:rsidRPr="0003755C">
              <w:rPr>
                <w:rFonts w:ascii="微软雅黑" w:eastAsia="微软雅黑" w:hAnsi="微软雅黑" w:hint="eastAsia"/>
                <w:color w:val="000000" w:themeColor="text1"/>
                <w:lang w:eastAsia="zh-CN"/>
              </w:rPr>
              <w:t>吨，较上周环比</w:t>
            </w:r>
            <w:r w:rsidRPr="0003755C">
              <w:rPr>
                <w:rFonts w:ascii="微软雅黑" w:eastAsia="微软雅黑" w:hAnsi="微软雅黑"/>
                <w:color w:val="000000" w:themeColor="text1"/>
                <w:lang w:eastAsia="zh-CN"/>
              </w:rPr>
              <w:t>+1293</w:t>
            </w:r>
            <w:r w:rsidRPr="0003755C">
              <w:rPr>
                <w:rFonts w:ascii="微软雅黑" w:eastAsia="微软雅黑" w:hAnsi="微软雅黑" w:hint="eastAsia"/>
                <w:color w:val="000000" w:themeColor="text1"/>
                <w:lang w:eastAsia="zh-CN"/>
              </w:rPr>
              <w:t>吨。</w:t>
            </w:r>
          </w:p>
          <w:p w14:paraId="46769F24" w14:textId="5C9807B0" w:rsidR="00B86245" w:rsidRPr="003E0237" w:rsidRDefault="0003755C" w:rsidP="0003755C">
            <w:pPr>
              <w:rPr>
                <w:rFonts w:ascii="微软雅黑" w:eastAsia="微软雅黑" w:hAnsi="微软雅黑" w:hint="eastAsia"/>
                <w:color w:val="000000" w:themeColor="text1"/>
                <w:lang w:eastAsia="zh-CN"/>
              </w:rPr>
            </w:pPr>
            <w:r w:rsidRPr="0003755C">
              <w:rPr>
                <w:rFonts w:ascii="微软雅黑" w:eastAsia="微软雅黑" w:hAnsi="微软雅黑" w:hint="eastAsia"/>
                <w:color w:val="000000" w:themeColor="text1"/>
                <w:lang w:eastAsia="zh-CN"/>
              </w:rPr>
              <w:t>走势方面，隔夜</w:t>
            </w:r>
            <w:r w:rsidRPr="0003755C">
              <w:rPr>
                <w:rFonts w:ascii="微软雅黑" w:eastAsia="微软雅黑" w:hAnsi="微软雅黑"/>
                <w:color w:val="000000" w:themeColor="text1"/>
                <w:lang w:eastAsia="zh-CN"/>
              </w:rPr>
              <w:t>COMEX</w:t>
            </w:r>
            <w:r w:rsidRPr="0003755C">
              <w:rPr>
                <w:rFonts w:ascii="微软雅黑" w:eastAsia="微软雅黑" w:hAnsi="微软雅黑" w:hint="eastAsia"/>
                <w:color w:val="000000" w:themeColor="text1"/>
                <w:lang w:eastAsia="zh-CN"/>
              </w:rPr>
              <w:t>铜主力合约小幅反弹，涨跌幅</w:t>
            </w:r>
            <w:r w:rsidRPr="0003755C">
              <w:rPr>
                <w:rFonts w:ascii="微软雅黑" w:eastAsia="微软雅黑" w:hAnsi="微软雅黑"/>
                <w:color w:val="000000" w:themeColor="text1"/>
                <w:lang w:eastAsia="zh-CN"/>
              </w:rPr>
              <w:t>+0.81%</w:t>
            </w:r>
            <w:r w:rsidRPr="0003755C">
              <w:rPr>
                <w:rFonts w:ascii="微软雅黑" w:eastAsia="微软雅黑" w:hAnsi="微软雅黑" w:hint="eastAsia"/>
                <w:color w:val="000000" w:themeColor="text1"/>
                <w:lang w:eastAsia="zh-CN"/>
              </w:rPr>
              <w:t>，报收</w:t>
            </w:r>
            <w:r w:rsidRPr="0003755C">
              <w:rPr>
                <w:rFonts w:ascii="微软雅黑" w:eastAsia="微软雅黑" w:hAnsi="微软雅黑"/>
                <w:color w:val="000000" w:themeColor="text1"/>
                <w:lang w:eastAsia="zh-CN"/>
              </w:rPr>
              <w:t>6.7155</w:t>
            </w:r>
            <w:r w:rsidRPr="0003755C">
              <w:rPr>
                <w:rFonts w:ascii="微软雅黑" w:eastAsia="微软雅黑" w:hAnsi="微软雅黑" w:hint="eastAsia"/>
                <w:color w:val="000000" w:themeColor="text1"/>
                <w:lang w:eastAsia="zh-CN"/>
              </w:rPr>
              <w:t>美元</w:t>
            </w:r>
            <w:r w:rsidRPr="0003755C">
              <w:rPr>
                <w:rFonts w:ascii="微软雅黑" w:eastAsia="微软雅黑" w:hAnsi="微软雅黑"/>
                <w:color w:val="000000" w:themeColor="text1"/>
                <w:lang w:eastAsia="zh-CN"/>
              </w:rPr>
              <w:t>/</w:t>
            </w:r>
            <w:r w:rsidRPr="0003755C">
              <w:rPr>
                <w:rFonts w:ascii="微软雅黑" w:eastAsia="微软雅黑" w:hAnsi="微软雅黑" w:hint="eastAsia"/>
                <w:color w:val="000000" w:themeColor="text1"/>
                <w:lang w:eastAsia="zh-CN"/>
              </w:rPr>
              <w:t>磅。操作建议，轻仓逢低短多交易，仅供参考</w:t>
            </w:r>
            <w:r>
              <w:rPr>
                <w:rFonts w:ascii="微软雅黑" w:eastAsia="微软雅黑" w:hAnsi="微软雅黑" w:hint="eastAsia"/>
                <w:color w:val="000000" w:themeColor="text1"/>
                <w:lang w:eastAsia="zh-CN"/>
              </w:rPr>
              <w:t>。</w:t>
            </w:r>
          </w:p>
        </w:tc>
      </w:tr>
      <w:tr w:rsidR="00B86245" w14:paraId="4FBB74F1" w14:textId="77777777" w:rsidTr="009156D8">
        <w:trPr>
          <w:trHeight w:val="70"/>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63EDAE1F" w14:textId="77777777" w:rsidR="00B86245" w:rsidRDefault="00B86245" w:rsidP="00B86245">
            <w:pPr>
              <w:pStyle w:val="TableText"/>
              <w:spacing w:before="234" w:line="191" w:lineRule="auto"/>
              <w:jc w:val="center"/>
              <w:rPr>
                <w:rFonts w:hint="eastAsia"/>
                <w:sz w:val="19"/>
                <w:szCs w:val="19"/>
                <w:lang w:eastAsia="zh-CN"/>
              </w:rPr>
            </w:pPr>
            <w:r>
              <w:rPr>
                <w:b/>
                <w:bCs/>
                <w:sz w:val="19"/>
                <w:szCs w:val="19"/>
              </w:rPr>
              <w:t>ICE原糖</w:t>
            </w: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56661987" w14:textId="77777777" w:rsidR="0003755C" w:rsidRPr="0003755C" w:rsidRDefault="0003755C" w:rsidP="0003755C">
            <w:pPr>
              <w:rPr>
                <w:rFonts w:ascii="微软雅黑" w:eastAsia="微软雅黑" w:hAnsi="微软雅黑"/>
                <w:lang w:eastAsia="zh"/>
              </w:rPr>
            </w:pPr>
            <w:r w:rsidRPr="0003755C">
              <w:rPr>
                <w:rFonts w:ascii="微软雅黑" w:eastAsia="微软雅黑" w:hAnsi="微软雅黑" w:hint="eastAsia"/>
                <w:lang w:eastAsia="zh"/>
              </w:rPr>
              <w:t>本周美糖</w:t>
            </w:r>
            <w:r w:rsidRPr="0003755C">
              <w:rPr>
                <w:rFonts w:ascii="微软雅黑" w:eastAsia="微软雅黑" w:hAnsi="微软雅黑"/>
                <w:lang w:eastAsia="zh"/>
              </w:rPr>
              <w:t>3</w:t>
            </w:r>
            <w:r w:rsidRPr="0003755C">
              <w:rPr>
                <w:rFonts w:ascii="微软雅黑" w:eastAsia="微软雅黑" w:hAnsi="微软雅黑" w:hint="eastAsia"/>
                <w:lang w:eastAsia="zh"/>
              </w:rPr>
              <w:t>月合约期价下跌，周度跌幅约</w:t>
            </w:r>
            <w:r w:rsidRPr="0003755C">
              <w:rPr>
                <w:rFonts w:ascii="微软雅黑" w:eastAsia="微软雅黑" w:hAnsi="微软雅黑"/>
                <w:lang w:eastAsia="zh"/>
              </w:rPr>
              <w:t>4.54%</w:t>
            </w:r>
            <w:r w:rsidRPr="0003755C">
              <w:rPr>
                <w:rFonts w:ascii="微软雅黑" w:eastAsia="微软雅黑" w:hAnsi="微软雅黑" w:hint="eastAsia"/>
                <w:lang w:eastAsia="zh"/>
              </w:rPr>
              <w:t>，交易商表示，油价小幅走低，吸引甘蔗糖厂生产更多糖，而减少生物燃料乙醇产量。</w:t>
            </w:r>
          </w:p>
          <w:p w14:paraId="4A4838E5" w14:textId="25EE2C0F" w:rsidR="00B86245" w:rsidRPr="009877C3" w:rsidRDefault="0003755C" w:rsidP="0003755C">
            <w:pPr>
              <w:rPr>
                <w:rFonts w:ascii="微软雅黑" w:eastAsia="微软雅黑" w:hAnsi="微软雅黑" w:hint="eastAsia"/>
                <w:lang w:eastAsia="zh-CN"/>
              </w:rPr>
            </w:pPr>
            <w:r w:rsidRPr="0003755C">
              <w:rPr>
                <w:rFonts w:ascii="微软雅黑" w:eastAsia="微软雅黑" w:hAnsi="微软雅黑" w:hint="eastAsia"/>
                <w:lang w:eastAsia="zh"/>
              </w:rPr>
              <w:t>国际方面，巴西农业部数据显示，巴西中南部地区</w:t>
            </w:r>
            <w:r w:rsidRPr="0003755C">
              <w:rPr>
                <w:rFonts w:ascii="微软雅黑" w:eastAsia="微软雅黑" w:hAnsi="微软雅黑"/>
                <w:lang w:eastAsia="zh"/>
              </w:rPr>
              <w:t>8</w:t>
            </w:r>
            <w:r w:rsidRPr="0003755C">
              <w:rPr>
                <w:rFonts w:ascii="微软雅黑" w:eastAsia="微软雅黑" w:hAnsi="微软雅黑" w:hint="eastAsia"/>
                <w:lang w:eastAsia="zh"/>
              </w:rPr>
              <w:t>月下半月甘蔗压榨量为</w:t>
            </w:r>
            <w:r w:rsidRPr="0003755C">
              <w:rPr>
                <w:rFonts w:ascii="微软雅黑" w:eastAsia="微软雅黑" w:hAnsi="微软雅黑"/>
                <w:lang w:eastAsia="zh"/>
              </w:rPr>
              <w:t>5200</w:t>
            </w:r>
            <w:r w:rsidRPr="0003755C">
              <w:rPr>
                <w:rFonts w:ascii="微软雅黑" w:eastAsia="微软雅黑" w:hAnsi="微软雅黑" w:hint="eastAsia"/>
                <w:lang w:eastAsia="zh"/>
              </w:rPr>
              <w:t>万吨，较去年同期增加</w:t>
            </w:r>
            <w:r w:rsidRPr="0003755C">
              <w:rPr>
                <w:rFonts w:ascii="微软雅黑" w:eastAsia="微软雅黑" w:hAnsi="微软雅黑"/>
                <w:lang w:eastAsia="zh"/>
              </w:rPr>
              <w:t>3.3%</w:t>
            </w:r>
            <w:r w:rsidRPr="0003755C">
              <w:rPr>
                <w:rFonts w:ascii="微软雅黑" w:eastAsia="微软雅黑" w:hAnsi="微软雅黑" w:hint="eastAsia"/>
                <w:lang w:eastAsia="zh"/>
              </w:rPr>
              <w:t>；食糖产量回落</w:t>
            </w:r>
            <w:r w:rsidRPr="0003755C">
              <w:rPr>
                <w:rFonts w:ascii="微软雅黑" w:eastAsia="微软雅黑" w:hAnsi="微软雅黑"/>
                <w:lang w:eastAsia="zh"/>
              </w:rPr>
              <w:t>4.8%</w:t>
            </w:r>
            <w:r w:rsidRPr="0003755C">
              <w:rPr>
                <w:rFonts w:ascii="微软雅黑" w:eastAsia="微软雅黑" w:hAnsi="微软雅黑" w:hint="eastAsia"/>
                <w:lang w:eastAsia="zh"/>
              </w:rPr>
              <w:t>至</w:t>
            </w:r>
            <w:r w:rsidRPr="0003755C">
              <w:rPr>
                <w:rFonts w:ascii="微软雅黑" w:eastAsia="微软雅黑" w:hAnsi="微软雅黑"/>
                <w:lang w:eastAsia="zh"/>
              </w:rPr>
              <w:t>372</w:t>
            </w:r>
            <w:r w:rsidRPr="0003755C">
              <w:rPr>
                <w:rFonts w:ascii="微软雅黑" w:eastAsia="微软雅黑" w:hAnsi="微软雅黑" w:hint="eastAsia"/>
                <w:lang w:eastAsia="zh"/>
              </w:rPr>
              <w:t>万吨。另外一方面，乙醇产量同比增长</w:t>
            </w:r>
            <w:r w:rsidRPr="0003755C">
              <w:rPr>
                <w:rFonts w:ascii="微软雅黑" w:eastAsia="微软雅黑" w:hAnsi="微软雅黑"/>
                <w:lang w:eastAsia="zh"/>
              </w:rPr>
              <w:t>3.5%</w:t>
            </w:r>
            <w:r w:rsidRPr="0003755C">
              <w:rPr>
                <w:rFonts w:ascii="微软雅黑" w:eastAsia="微软雅黑" w:hAnsi="微软雅黑" w:hint="eastAsia"/>
                <w:lang w:eastAsia="zh"/>
              </w:rPr>
              <w:t>，达到</w:t>
            </w:r>
            <w:r w:rsidRPr="0003755C">
              <w:rPr>
                <w:rFonts w:ascii="微软雅黑" w:eastAsia="微软雅黑" w:hAnsi="微软雅黑"/>
                <w:lang w:eastAsia="zh"/>
              </w:rPr>
              <w:t>25.5</w:t>
            </w:r>
            <w:r w:rsidRPr="0003755C">
              <w:rPr>
                <w:rFonts w:ascii="微软雅黑" w:eastAsia="微软雅黑" w:hAnsi="微软雅黑" w:hint="eastAsia"/>
                <w:lang w:eastAsia="zh"/>
              </w:rPr>
              <w:t>亿升，因糖厂将更多甘蔗用于生产乙醇，产糖量同比下滑</w:t>
            </w:r>
            <w:r w:rsidR="00A67696" w:rsidRPr="00A67696">
              <w:rPr>
                <w:rFonts w:ascii="微软雅黑" w:eastAsia="微软雅黑" w:hAnsi="微软雅黑" w:hint="eastAsia"/>
                <w:lang w:eastAsia="zh"/>
              </w:rPr>
              <w:t>。</w:t>
            </w:r>
          </w:p>
        </w:tc>
      </w:tr>
      <w:tr w:rsidR="00B86245" w14:paraId="710456DB" w14:textId="77777777" w:rsidTr="00AC5973">
        <w:trPr>
          <w:trHeight w:val="332"/>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658233E4" w14:textId="77777777" w:rsidR="00B86245" w:rsidRDefault="00B86245" w:rsidP="00B86245">
            <w:pPr>
              <w:pStyle w:val="TableText"/>
              <w:spacing w:before="234" w:line="191" w:lineRule="auto"/>
              <w:jc w:val="center"/>
              <w:rPr>
                <w:rFonts w:hint="eastAsia"/>
                <w:b/>
                <w:bCs/>
                <w:spacing w:val="3"/>
                <w:sz w:val="19"/>
                <w:szCs w:val="19"/>
                <w:lang w:eastAsia="zh-CN"/>
              </w:rPr>
            </w:pPr>
            <w:r>
              <w:rPr>
                <w:b/>
                <w:bCs/>
                <w:sz w:val="19"/>
                <w:szCs w:val="19"/>
              </w:rPr>
              <w:t>ICE</w:t>
            </w:r>
            <w:r>
              <w:rPr>
                <w:rFonts w:hint="eastAsia"/>
                <w:b/>
                <w:bCs/>
                <w:sz w:val="19"/>
                <w:szCs w:val="19"/>
                <w:lang w:eastAsia="zh-CN"/>
              </w:rPr>
              <w:t>棉花</w:t>
            </w:r>
          </w:p>
        </w:tc>
        <w:tc>
          <w:tcPr>
            <w:tcW w:w="9039" w:type="dxa"/>
            <w:tcBorders>
              <w:top w:val="dotted" w:sz="4" w:space="0" w:color="auto"/>
              <w:left w:val="dotted" w:sz="4" w:space="0" w:color="auto"/>
              <w:bottom w:val="dotted" w:sz="4" w:space="0" w:color="auto"/>
              <w:right w:val="single" w:sz="4" w:space="0" w:color="FFFFFF"/>
            </w:tcBorders>
            <w:shd w:val="clear" w:color="auto" w:fill="FFFFFF" w:themeFill="background1"/>
          </w:tcPr>
          <w:p w14:paraId="5AC59834" w14:textId="77777777" w:rsidR="0003755C" w:rsidRPr="0003755C" w:rsidRDefault="0003755C" w:rsidP="0003755C">
            <w:pPr>
              <w:rPr>
                <w:rFonts w:ascii="微软雅黑" w:eastAsia="微软雅黑" w:hAnsi="微软雅黑"/>
                <w:lang w:eastAsia="zh"/>
              </w:rPr>
            </w:pPr>
            <w:r w:rsidRPr="0003755C">
              <w:rPr>
                <w:rFonts w:ascii="微软雅黑" w:eastAsia="微软雅黑" w:hAnsi="微软雅黑" w:hint="eastAsia"/>
                <w:lang w:eastAsia="zh"/>
              </w:rPr>
              <w:t>本周美棉</w:t>
            </w:r>
            <w:r w:rsidRPr="0003755C">
              <w:rPr>
                <w:rFonts w:ascii="微软雅黑" w:eastAsia="微软雅黑" w:hAnsi="微软雅黑"/>
                <w:lang w:eastAsia="zh"/>
              </w:rPr>
              <w:t>12</w:t>
            </w:r>
            <w:r w:rsidRPr="0003755C">
              <w:rPr>
                <w:rFonts w:ascii="微软雅黑" w:eastAsia="微软雅黑" w:hAnsi="微软雅黑" w:hint="eastAsia"/>
                <w:lang w:eastAsia="zh"/>
              </w:rPr>
              <w:t>月合约价格下跌，周度跌幅约</w:t>
            </w:r>
            <w:r w:rsidRPr="0003755C">
              <w:rPr>
                <w:rFonts w:ascii="微软雅黑" w:eastAsia="微软雅黑" w:hAnsi="微软雅黑"/>
                <w:lang w:eastAsia="zh"/>
              </w:rPr>
              <w:t>5.87%</w:t>
            </w:r>
            <w:r w:rsidRPr="0003755C">
              <w:rPr>
                <w:rFonts w:ascii="微软雅黑" w:eastAsia="微软雅黑" w:hAnsi="微软雅黑" w:hint="eastAsia"/>
                <w:lang w:eastAsia="zh"/>
              </w:rPr>
              <w:t>，因需求乏力及棉花收割天气向好施压价格。</w:t>
            </w:r>
          </w:p>
          <w:p w14:paraId="56C224A3" w14:textId="696CE74B" w:rsidR="00B86245" w:rsidRPr="009E7C92" w:rsidRDefault="0003755C" w:rsidP="0003755C">
            <w:pPr>
              <w:rPr>
                <w:rFonts w:ascii="微软雅黑" w:eastAsia="微软雅黑" w:hAnsi="微软雅黑" w:hint="eastAsia"/>
                <w:lang w:eastAsia="zh"/>
              </w:rPr>
            </w:pPr>
            <w:r w:rsidRPr="0003755C">
              <w:rPr>
                <w:rFonts w:ascii="微软雅黑" w:eastAsia="微软雅黑" w:hAnsi="微软雅黑" w:hint="eastAsia"/>
                <w:lang w:eastAsia="zh"/>
              </w:rPr>
              <w:t>国际方面，据美国农业部</w:t>
            </w:r>
            <w:r w:rsidRPr="0003755C">
              <w:rPr>
                <w:rFonts w:ascii="微软雅黑" w:eastAsia="微软雅黑" w:hAnsi="微软雅黑"/>
                <w:lang w:eastAsia="zh"/>
              </w:rPr>
              <w:t>(USDA)</w:t>
            </w:r>
            <w:r w:rsidRPr="0003755C">
              <w:rPr>
                <w:rFonts w:ascii="微软雅黑" w:eastAsia="微软雅黑" w:hAnsi="微软雅黑" w:hint="eastAsia"/>
                <w:lang w:eastAsia="zh"/>
              </w:rPr>
              <w:t>报告显示，</w:t>
            </w:r>
            <w:r w:rsidRPr="0003755C">
              <w:rPr>
                <w:rFonts w:ascii="微软雅黑" w:eastAsia="微软雅黑" w:hAnsi="微软雅黑"/>
                <w:lang w:eastAsia="zh"/>
              </w:rPr>
              <w:t>9</w:t>
            </w:r>
            <w:r w:rsidRPr="0003755C">
              <w:rPr>
                <w:rFonts w:ascii="微软雅黑" w:eastAsia="微软雅黑" w:hAnsi="微软雅黑" w:hint="eastAsia"/>
                <w:lang w:eastAsia="zh"/>
              </w:rPr>
              <w:t>月</w:t>
            </w:r>
            <w:r w:rsidRPr="0003755C">
              <w:rPr>
                <w:rFonts w:ascii="微软雅黑" w:eastAsia="微软雅黑" w:hAnsi="微软雅黑"/>
                <w:lang w:eastAsia="zh"/>
              </w:rPr>
              <w:t>10</w:t>
            </w:r>
            <w:r w:rsidRPr="0003755C">
              <w:rPr>
                <w:rFonts w:ascii="微软雅黑" w:eastAsia="微软雅黑" w:hAnsi="微软雅黑" w:hint="eastAsia"/>
                <w:lang w:eastAsia="zh"/>
              </w:rPr>
              <w:t>日止当周，美国</w:t>
            </w:r>
            <w:r w:rsidRPr="0003755C">
              <w:rPr>
                <w:rFonts w:ascii="微软雅黑" w:eastAsia="微软雅黑" w:hAnsi="微软雅黑"/>
                <w:lang w:eastAsia="zh"/>
              </w:rPr>
              <w:t>2026/27</w:t>
            </w:r>
            <w:r w:rsidRPr="0003755C">
              <w:rPr>
                <w:rFonts w:ascii="微软雅黑" w:eastAsia="微软雅黑" w:hAnsi="微软雅黑" w:hint="eastAsia"/>
                <w:lang w:eastAsia="zh"/>
              </w:rPr>
              <w:t>年度陆地棉出口销售净增</w:t>
            </w:r>
            <w:r w:rsidRPr="0003755C">
              <w:rPr>
                <w:rFonts w:ascii="微软雅黑" w:eastAsia="微软雅黑" w:hAnsi="微软雅黑"/>
                <w:lang w:eastAsia="zh"/>
              </w:rPr>
              <w:t>7.123</w:t>
            </w:r>
            <w:r w:rsidRPr="0003755C">
              <w:rPr>
                <w:rFonts w:ascii="微软雅黑" w:eastAsia="微软雅黑" w:hAnsi="微软雅黑" w:hint="eastAsia"/>
                <w:lang w:eastAsia="zh"/>
              </w:rPr>
              <w:t>万包，较前周减少</w:t>
            </w:r>
            <w:r w:rsidRPr="0003755C">
              <w:rPr>
                <w:rFonts w:ascii="微软雅黑" w:eastAsia="微软雅黑" w:hAnsi="微软雅黑"/>
                <w:lang w:eastAsia="zh"/>
              </w:rPr>
              <w:t>4%</w:t>
            </w:r>
            <w:r w:rsidRPr="0003755C">
              <w:rPr>
                <w:rFonts w:ascii="微软雅黑" w:eastAsia="微软雅黑" w:hAnsi="微软雅黑" w:hint="eastAsia"/>
                <w:lang w:eastAsia="zh"/>
              </w:rPr>
              <w:t>，较前四周均值减少</w:t>
            </w:r>
            <w:r w:rsidRPr="0003755C">
              <w:rPr>
                <w:rFonts w:ascii="微软雅黑" w:eastAsia="微软雅黑" w:hAnsi="微软雅黑"/>
                <w:lang w:eastAsia="zh"/>
              </w:rPr>
              <w:t>30%</w:t>
            </w:r>
            <w:r w:rsidRPr="0003755C">
              <w:rPr>
                <w:rFonts w:ascii="微软雅黑" w:eastAsia="微软雅黑" w:hAnsi="微软雅黑" w:hint="eastAsia"/>
                <w:lang w:eastAsia="zh"/>
              </w:rPr>
              <w:t>。其中，对中国大陆净销售</w:t>
            </w:r>
            <w:r w:rsidRPr="0003755C">
              <w:rPr>
                <w:rFonts w:ascii="微软雅黑" w:eastAsia="微软雅黑" w:hAnsi="微软雅黑"/>
                <w:lang w:eastAsia="zh"/>
              </w:rPr>
              <w:t>0</w:t>
            </w:r>
            <w:r w:rsidRPr="0003755C">
              <w:rPr>
                <w:rFonts w:ascii="微软雅黑" w:eastAsia="微软雅黑" w:hAnsi="微软雅黑" w:hint="eastAsia"/>
                <w:lang w:eastAsia="zh"/>
              </w:rPr>
              <w:t>包；当周美国市场出口装船</w:t>
            </w:r>
            <w:r w:rsidRPr="0003755C">
              <w:rPr>
                <w:rFonts w:ascii="微软雅黑" w:eastAsia="微软雅黑" w:hAnsi="微软雅黑"/>
                <w:lang w:eastAsia="zh"/>
              </w:rPr>
              <w:t>14.2076</w:t>
            </w:r>
            <w:r w:rsidRPr="0003755C">
              <w:rPr>
                <w:rFonts w:ascii="微软雅黑" w:eastAsia="微软雅黑" w:hAnsi="微软雅黑" w:hint="eastAsia"/>
                <w:lang w:eastAsia="zh"/>
              </w:rPr>
              <w:t>万包，较之前一周减少</w:t>
            </w:r>
            <w:r w:rsidRPr="0003755C">
              <w:rPr>
                <w:rFonts w:ascii="微软雅黑" w:eastAsia="微软雅黑" w:hAnsi="微软雅黑"/>
                <w:lang w:eastAsia="zh"/>
              </w:rPr>
              <w:t>20%</w:t>
            </w:r>
            <w:r w:rsidRPr="0003755C">
              <w:rPr>
                <w:rFonts w:ascii="微软雅黑" w:eastAsia="微软雅黑" w:hAnsi="微软雅黑" w:hint="eastAsia"/>
                <w:lang w:eastAsia="zh"/>
              </w:rPr>
              <w:t>，较前四周均值减少</w:t>
            </w:r>
            <w:r w:rsidRPr="0003755C">
              <w:rPr>
                <w:rFonts w:ascii="微软雅黑" w:eastAsia="微软雅黑" w:hAnsi="微软雅黑"/>
                <w:lang w:eastAsia="zh"/>
              </w:rPr>
              <w:t>26%</w:t>
            </w:r>
            <w:r w:rsidRPr="0003755C">
              <w:rPr>
                <w:rFonts w:ascii="微软雅黑" w:eastAsia="微软雅黑" w:hAnsi="微软雅黑" w:hint="eastAsia"/>
                <w:lang w:eastAsia="zh"/>
              </w:rPr>
              <w:t>。当周美棉出口量及装船量环比均减少</w:t>
            </w:r>
            <w:r w:rsidR="00A67696" w:rsidRPr="00A67696">
              <w:rPr>
                <w:rFonts w:ascii="微软雅黑" w:eastAsia="微软雅黑" w:hAnsi="微软雅黑" w:hint="eastAsia"/>
                <w:lang w:eastAsia="zh"/>
              </w:rPr>
              <w:t>。</w:t>
            </w:r>
          </w:p>
        </w:tc>
      </w:tr>
      <w:tr w:rsidR="00B86245" w14:paraId="6E442742" w14:textId="77777777" w:rsidTr="0020366A">
        <w:trPr>
          <w:trHeight w:val="340"/>
        </w:trPr>
        <w:tc>
          <w:tcPr>
            <w:tcW w:w="1744" w:type="dxa"/>
            <w:tcBorders>
              <w:top w:val="dotted" w:sz="4" w:space="0" w:color="auto"/>
              <w:left w:val="single" w:sz="4" w:space="0" w:color="FFFFFF"/>
              <w:bottom w:val="dotted" w:sz="4" w:space="0" w:color="auto"/>
              <w:right w:val="dotted" w:sz="4" w:space="0" w:color="auto"/>
            </w:tcBorders>
            <w:shd w:val="clear" w:color="auto" w:fill="D6DCE5"/>
            <w:vAlign w:val="center"/>
          </w:tcPr>
          <w:p w14:paraId="4E850100" w14:textId="77777777" w:rsidR="00B86245" w:rsidRDefault="00B86245" w:rsidP="00B86245">
            <w:pPr>
              <w:pStyle w:val="TableText"/>
              <w:spacing w:before="234" w:line="191" w:lineRule="auto"/>
              <w:jc w:val="center"/>
              <w:rPr>
                <w:rFonts w:hint="eastAsia"/>
                <w:b/>
                <w:bCs/>
                <w:sz w:val="19"/>
                <w:szCs w:val="19"/>
                <w:lang w:eastAsia="zh-CN"/>
              </w:rPr>
            </w:pPr>
            <w:r>
              <w:rPr>
                <w:rFonts w:hint="eastAsia"/>
                <w:b/>
                <w:bCs/>
                <w:sz w:val="19"/>
                <w:szCs w:val="19"/>
                <w:lang w:eastAsia="zh-CN"/>
              </w:rPr>
              <w:t>美元指数</w:t>
            </w: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65DF31B7" w14:textId="77777777" w:rsidR="0003755C" w:rsidRPr="0003755C" w:rsidRDefault="0003755C" w:rsidP="0003755C">
            <w:pPr>
              <w:rPr>
                <w:rFonts w:ascii="微软雅黑" w:eastAsia="微软雅黑" w:hAnsi="微软雅黑"/>
                <w:lang w:eastAsia="zh"/>
              </w:rPr>
            </w:pPr>
            <w:r w:rsidRPr="0003755C">
              <w:rPr>
                <w:rFonts w:ascii="微软雅黑" w:eastAsia="微软雅黑" w:hAnsi="微软雅黑" w:hint="eastAsia"/>
                <w:lang w:eastAsia="zh"/>
              </w:rPr>
              <w:t>隔夜，美元指数跌</w:t>
            </w:r>
            <w:r w:rsidRPr="0003755C">
              <w:rPr>
                <w:rFonts w:ascii="微软雅黑" w:eastAsia="微软雅黑" w:hAnsi="微软雅黑"/>
                <w:lang w:eastAsia="zh"/>
              </w:rPr>
              <w:t>0.01%</w:t>
            </w:r>
            <w:r w:rsidRPr="0003755C">
              <w:rPr>
                <w:rFonts w:ascii="微软雅黑" w:eastAsia="微软雅黑" w:hAnsi="微软雅黑" w:hint="eastAsia"/>
                <w:lang w:eastAsia="zh"/>
              </w:rPr>
              <w:t>报</w:t>
            </w:r>
            <w:r w:rsidRPr="0003755C">
              <w:rPr>
                <w:rFonts w:ascii="微软雅黑" w:eastAsia="微软雅黑" w:hAnsi="微软雅黑"/>
                <w:lang w:eastAsia="zh"/>
              </w:rPr>
              <w:t>100.22</w:t>
            </w:r>
            <w:r w:rsidRPr="0003755C">
              <w:rPr>
                <w:rFonts w:ascii="微软雅黑" w:eastAsia="微软雅黑" w:hAnsi="微软雅黑" w:hint="eastAsia"/>
                <w:lang w:eastAsia="zh"/>
              </w:rPr>
              <w:t>，非美货币多数上涨，欧元兑美元涨</w:t>
            </w:r>
            <w:r w:rsidRPr="0003755C">
              <w:rPr>
                <w:rFonts w:ascii="微软雅黑" w:eastAsia="微软雅黑" w:hAnsi="微软雅黑"/>
                <w:lang w:eastAsia="zh"/>
              </w:rPr>
              <w:t>0.09%</w:t>
            </w:r>
            <w:r w:rsidRPr="0003755C">
              <w:rPr>
                <w:rFonts w:ascii="微软雅黑" w:eastAsia="微软雅黑" w:hAnsi="微软雅黑" w:hint="eastAsia"/>
                <w:lang w:eastAsia="zh"/>
              </w:rPr>
              <w:t>报</w:t>
            </w:r>
            <w:r w:rsidRPr="0003755C">
              <w:rPr>
                <w:rFonts w:ascii="微软雅黑" w:eastAsia="微软雅黑" w:hAnsi="微软雅黑"/>
                <w:lang w:eastAsia="zh"/>
              </w:rPr>
              <w:t>1.1486</w:t>
            </w:r>
            <w:r w:rsidRPr="0003755C">
              <w:rPr>
                <w:rFonts w:ascii="微软雅黑" w:eastAsia="微软雅黑" w:hAnsi="微软雅黑" w:hint="eastAsia"/>
                <w:lang w:eastAsia="zh"/>
              </w:rPr>
              <w:t>，英镑兑美元涨</w:t>
            </w:r>
            <w:r w:rsidRPr="0003755C">
              <w:rPr>
                <w:rFonts w:ascii="微软雅黑" w:eastAsia="微软雅黑" w:hAnsi="微软雅黑"/>
                <w:lang w:eastAsia="zh"/>
              </w:rPr>
              <w:t>0.26%</w:t>
            </w:r>
            <w:r w:rsidRPr="0003755C">
              <w:rPr>
                <w:rFonts w:ascii="微软雅黑" w:eastAsia="微软雅黑" w:hAnsi="微软雅黑" w:hint="eastAsia"/>
                <w:lang w:eastAsia="zh"/>
              </w:rPr>
              <w:t>报</w:t>
            </w:r>
            <w:r w:rsidRPr="0003755C">
              <w:rPr>
                <w:rFonts w:ascii="微软雅黑" w:eastAsia="微软雅黑" w:hAnsi="微软雅黑"/>
                <w:lang w:eastAsia="zh"/>
              </w:rPr>
              <w:t>1.3393</w:t>
            </w:r>
            <w:r w:rsidRPr="0003755C">
              <w:rPr>
                <w:rFonts w:ascii="微软雅黑" w:eastAsia="微软雅黑" w:hAnsi="微软雅黑" w:hint="eastAsia"/>
                <w:lang w:eastAsia="zh"/>
              </w:rPr>
              <w:t>，美元兑日元涨</w:t>
            </w:r>
            <w:r w:rsidRPr="0003755C">
              <w:rPr>
                <w:rFonts w:ascii="微软雅黑" w:eastAsia="微软雅黑" w:hAnsi="微软雅黑"/>
                <w:lang w:eastAsia="zh"/>
              </w:rPr>
              <w:t>0.59%</w:t>
            </w:r>
            <w:r w:rsidRPr="0003755C">
              <w:rPr>
                <w:rFonts w:ascii="微软雅黑" w:eastAsia="微软雅黑" w:hAnsi="微软雅黑" w:hint="eastAsia"/>
                <w:lang w:eastAsia="zh"/>
              </w:rPr>
              <w:t>报</w:t>
            </w:r>
            <w:r w:rsidRPr="0003755C">
              <w:rPr>
                <w:rFonts w:ascii="微软雅黑" w:eastAsia="微软雅黑" w:hAnsi="微软雅黑"/>
                <w:lang w:eastAsia="zh"/>
              </w:rPr>
              <w:t>156.8785</w:t>
            </w:r>
            <w:r w:rsidRPr="0003755C">
              <w:rPr>
                <w:rFonts w:ascii="微软雅黑" w:eastAsia="微软雅黑" w:hAnsi="微软雅黑" w:hint="eastAsia"/>
                <w:lang w:eastAsia="zh"/>
              </w:rPr>
              <w:t>。</w:t>
            </w:r>
          </w:p>
          <w:p w14:paraId="3E831D83" w14:textId="77777777" w:rsidR="0003755C" w:rsidRPr="0003755C" w:rsidRDefault="0003755C" w:rsidP="0003755C">
            <w:pPr>
              <w:rPr>
                <w:rFonts w:ascii="微软雅黑" w:eastAsia="微软雅黑" w:hAnsi="微软雅黑"/>
                <w:lang w:eastAsia="zh"/>
              </w:rPr>
            </w:pPr>
            <w:r w:rsidRPr="0003755C">
              <w:rPr>
                <w:rFonts w:ascii="微软雅黑" w:eastAsia="微软雅黑" w:hAnsi="微软雅黑" w:hint="eastAsia"/>
                <w:lang w:eastAsia="zh"/>
              </w:rPr>
              <w:t>美联储如期加息</w:t>
            </w:r>
            <w:r w:rsidRPr="0003755C">
              <w:rPr>
                <w:rFonts w:ascii="微软雅黑" w:eastAsia="微软雅黑" w:hAnsi="微软雅黑"/>
                <w:lang w:eastAsia="zh"/>
              </w:rPr>
              <w:t>25</w:t>
            </w:r>
            <w:r w:rsidRPr="0003755C">
              <w:rPr>
                <w:rFonts w:ascii="微软雅黑" w:eastAsia="微软雅黑" w:hAnsi="微软雅黑" w:hint="eastAsia"/>
                <w:lang w:eastAsia="zh"/>
              </w:rPr>
              <w:t>个基点，将联邦基金利率目标区间上调至</w:t>
            </w:r>
            <w:r w:rsidRPr="0003755C">
              <w:rPr>
                <w:rFonts w:ascii="微软雅黑" w:eastAsia="微软雅黑" w:hAnsi="微软雅黑"/>
                <w:lang w:eastAsia="zh"/>
              </w:rPr>
              <w:t>3.75%-4.00%</w:t>
            </w:r>
            <w:r w:rsidRPr="0003755C">
              <w:rPr>
                <w:rFonts w:ascii="微软雅黑" w:eastAsia="微软雅黑" w:hAnsi="微软雅黑" w:hint="eastAsia"/>
                <w:lang w:eastAsia="zh"/>
              </w:rPr>
              <w:t>，为</w:t>
            </w:r>
            <w:r w:rsidRPr="0003755C">
              <w:rPr>
                <w:rFonts w:ascii="微软雅黑" w:eastAsia="微软雅黑" w:hAnsi="微软雅黑"/>
                <w:lang w:eastAsia="zh"/>
              </w:rPr>
              <w:t>2023</w:t>
            </w:r>
            <w:r w:rsidRPr="0003755C">
              <w:rPr>
                <w:rFonts w:ascii="微软雅黑" w:eastAsia="微软雅黑" w:hAnsi="微软雅黑" w:hint="eastAsia"/>
                <w:lang w:eastAsia="zh"/>
              </w:rPr>
              <w:t>年</w:t>
            </w:r>
            <w:r w:rsidRPr="0003755C">
              <w:rPr>
                <w:rFonts w:ascii="微软雅黑" w:eastAsia="微软雅黑" w:hAnsi="微软雅黑"/>
                <w:lang w:eastAsia="zh"/>
              </w:rPr>
              <w:t>7</w:t>
            </w:r>
            <w:r w:rsidRPr="0003755C">
              <w:rPr>
                <w:rFonts w:ascii="微软雅黑" w:eastAsia="微软雅黑" w:hAnsi="微软雅黑" w:hint="eastAsia"/>
                <w:lang w:eastAsia="zh"/>
              </w:rPr>
              <w:t>月以来首次加息。最新点阵图显示，</w:t>
            </w:r>
            <w:r w:rsidRPr="0003755C">
              <w:rPr>
                <w:rFonts w:ascii="微软雅黑" w:eastAsia="微软雅黑" w:hAnsi="微软雅黑"/>
                <w:lang w:eastAsia="zh"/>
              </w:rPr>
              <w:t>2026</w:t>
            </w:r>
            <w:r w:rsidRPr="0003755C">
              <w:rPr>
                <w:rFonts w:ascii="微软雅黑" w:eastAsia="微软雅黑" w:hAnsi="微软雅黑" w:hint="eastAsia"/>
                <w:lang w:eastAsia="zh"/>
              </w:rPr>
              <w:t>年底联邦基金利率预测中值从</w:t>
            </w:r>
            <w:r w:rsidRPr="0003755C">
              <w:rPr>
                <w:rFonts w:ascii="微软雅黑" w:eastAsia="微软雅黑" w:hAnsi="微软雅黑"/>
                <w:lang w:eastAsia="zh"/>
              </w:rPr>
              <w:t>6</w:t>
            </w:r>
            <w:r w:rsidRPr="0003755C">
              <w:rPr>
                <w:rFonts w:ascii="微软雅黑" w:eastAsia="微软雅黑" w:hAnsi="微软雅黑" w:hint="eastAsia"/>
                <w:lang w:eastAsia="zh"/>
              </w:rPr>
              <w:t>月的</w:t>
            </w:r>
            <w:r w:rsidRPr="0003755C">
              <w:rPr>
                <w:rFonts w:ascii="微软雅黑" w:eastAsia="微软雅黑" w:hAnsi="微软雅黑"/>
                <w:lang w:eastAsia="zh"/>
              </w:rPr>
              <w:t>3.8%</w:t>
            </w:r>
            <w:r w:rsidRPr="0003755C">
              <w:rPr>
                <w:rFonts w:ascii="微软雅黑" w:eastAsia="微软雅黑" w:hAnsi="微软雅黑" w:hint="eastAsia"/>
                <w:lang w:eastAsia="zh"/>
              </w:rPr>
              <w:t>升至</w:t>
            </w:r>
            <w:r w:rsidRPr="0003755C">
              <w:rPr>
                <w:rFonts w:ascii="微软雅黑" w:eastAsia="微软雅黑" w:hAnsi="微软雅黑"/>
                <w:lang w:eastAsia="zh"/>
              </w:rPr>
              <w:t>4.1%</w:t>
            </w:r>
            <w:r w:rsidRPr="0003755C">
              <w:rPr>
                <w:rFonts w:ascii="微软雅黑" w:eastAsia="微软雅黑" w:hAnsi="微软雅黑" w:hint="eastAsia"/>
                <w:lang w:eastAsia="zh"/>
              </w:rPr>
              <w:t>，</w:t>
            </w:r>
            <w:r w:rsidRPr="0003755C">
              <w:rPr>
                <w:rFonts w:ascii="微软雅黑" w:eastAsia="微软雅黑" w:hAnsi="微软雅黑"/>
                <w:lang w:eastAsia="zh"/>
              </w:rPr>
              <w:t>16</w:t>
            </w:r>
            <w:r w:rsidRPr="0003755C">
              <w:rPr>
                <w:rFonts w:ascii="微软雅黑" w:eastAsia="微软雅黑" w:hAnsi="微软雅黑" w:hint="eastAsia"/>
                <w:lang w:eastAsia="zh"/>
              </w:rPr>
              <w:t>名官员预</w:t>
            </w:r>
            <w:r w:rsidRPr="0003755C">
              <w:rPr>
                <w:rFonts w:ascii="微软雅黑" w:eastAsia="微软雅黑" w:hAnsi="微软雅黑" w:hint="eastAsia"/>
                <w:lang w:eastAsia="zh"/>
              </w:rPr>
              <w:lastRenderedPageBreak/>
              <w:t>计年内至少再加息一次。美国</w:t>
            </w:r>
            <w:r w:rsidRPr="0003755C">
              <w:rPr>
                <w:rFonts w:ascii="微软雅黑" w:eastAsia="微软雅黑" w:hAnsi="微软雅黑"/>
                <w:lang w:eastAsia="zh"/>
              </w:rPr>
              <w:t>8</w:t>
            </w:r>
            <w:r w:rsidRPr="0003755C">
              <w:rPr>
                <w:rFonts w:ascii="微软雅黑" w:eastAsia="微软雅黑" w:hAnsi="微软雅黑" w:hint="eastAsia"/>
                <w:lang w:eastAsia="zh"/>
              </w:rPr>
              <w:t>月</w:t>
            </w:r>
            <w:r w:rsidRPr="0003755C">
              <w:rPr>
                <w:rFonts w:ascii="微软雅黑" w:eastAsia="微软雅黑" w:hAnsi="微软雅黑"/>
                <w:lang w:eastAsia="zh"/>
              </w:rPr>
              <w:t>CPI</w:t>
            </w:r>
            <w:r w:rsidRPr="0003755C">
              <w:rPr>
                <w:rFonts w:ascii="微软雅黑" w:eastAsia="微软雅黑" w:hAnsi="微软雅黑" w:hint="eastAsia"/>
                <w:lang w:eastAsia="zh"/>
              </w:rPr>
              <w:t>环比上涨</w:t>
            </w:r>
            <w:r w:rsidRPr="0003755C">
              <w:rPr>
                <w:rFonts w:ascii="微软雅黑" w:eastAsia="微软雅黑" w:hAnsi="微软雅黑"/>
                <w:lang w:eastAsia="zh"/>
              </w:rPr>
              <w:t>0.4%</w:t>
            </w:r>
            <w:r w:rsidRPr="0003755C">
              <w:rPr>
                <w:rFonts w:ascii="微软雅黑" w:eastAsia="微软雅黑" w:hAnsi="微软雅黑" w:hint="eastAsia"/>
                <w:lang w:eastAsia="zh"/>
              </w:rPr>
              <w:t>，较</w:t>
            </w:r>
            <w:r w:rsidRPr="0003755C">
              <w:rPr>
                <w:rFonts w:ascii="微软雅黑" w:eastAsia="微软雅黑" w:hAnsi="微软雅黑"/>
                <w:lang w:eastAsia="zh"/>
              </w:rPr>
              <w:t>7</w:t>
            </w:r>
            <w:r w:rsidRPr="0003755C">
              <w:rPr>
                <w:rFonts w:ascii="微软雅黑" w:eastAsia="微软雅黑" w:hAnsi="微软雅黑" w:hint="eastAsia"/>
                <w:lang w:eastAsia="zh"/>
              </w:rPr>
              <w:t>月的</w:t>
            </w:r>
            <w:r w:rsidRPr="0003755C">
              <w:rPr>
                <w:rFonts w:ascii="微软雅黑" w:eastAsia="微软雅黑" w:hAnsi="微软雅黑"/>
                <w:lang w:eastAsia="zh"/>
              </w:rPr>
              <w:t>0.1%</w:t>
            </w:r>
            <w:r w:rsidRPr="0003755C">
              <w:rPr>
                <w:rFonts w:ascii="微软雅黑" w:eastAsia="微软雅黑" w:hAnsi="微软雅黑" w:hint="eastAsia"/>
                <w:lang w:eastAsia="zh"/>
              </w:rPr>
              <w:t>明显加快，同比维持</w:t>
            </w:r>
            <w:r w:rsidRPr="0003755C">
              <w:rPr>
                <w:rFonts w:ascii="微软雅黑" w:eastAsia="微软雅黑" w:hAnsi="微软雅黑"/>
                <w:lang w:eastAsia="zh"/>
              </w:rPr>
              <w:t>3.4%</w:t>
            </w:r>
            <w:r w:rsidRPr="0003755C">
              <w:rPr>
                <w:rFonts w:ascii="微软雅黑" w:eastAsia="微软雅黑" w:hAnsi="微软雅黑" w:hint="eastAsia"/>
                <w:lang w:eastAsia="zh"/>
              </w:rPr>
              <w:t>；核心</w:t>
            </w:r>
            <w:r w:rsidRPr="0003755C">
              <w:rPr>
                <w:rFonts w:ascii="微软雅黑" w:eastAsia="微软雅黑" w:hAnsi="微软雅黑"/>
                <w:lang w:eastAsia="zh"/>
              </w:rPr>
              <w:t>CPI</w:t>
            </w:r>
            <w:r w:rsidRPr="0003755C">
              <w:rPr>
                <w:rFonts w:ascii="微软雅黑" w:eastAsia="微软雅黑" w:hAnsi="微软雅黑" w:hint="eastAsia"/>
                <w:lang w:eastAsia="zh"/>
              </w:rPr>
              <w:t>环比上涨</w:t>
            </w:r>
            <w:r w:rsidRPr="0003755C">
              <w:rPr>
                <w:rFonts w:ascii="微软雅黑" w:eastAsia="微软雅黑" w:hAnsi="微软雅黑"/>
                <w:lang w:eastAsia="zh"/>
              </w:rPr>
              <w:t>0.3%</w:t>
            </w:r>
            <w:r w:rsidRPr="0003755C">
              <w:rPr>
                <w:rFonts w:ascii="微软雅黑" w:eastAsia="微软雅黑" w:hAnsi="微软雅黑" w:hint="eastAsia"/>
                <w:lang w:eastAsia="zh"/>
              </w:rPr>
              <w:t>，高于</w:t>
            </w:r>
            <w:r w:rsidRPr="0003755C">
              <w:rPr>
                <w:rFonts w:ascii="微软雅黑" w:eastAsia="微软雅黑" w:hAnsi="微软雅黑"/>
                <w:lang w:eastAsia="zh"/>
              </w:rPr>
              <w:t>0.2%</w:t>
            </w:r>
            <w:r w:rsidRPr="0003755C">
              <w:rPr>
                <w:rFonts w:ascii="微软雅黑" w:eastAsia="微软雅黑" w:hAnsi="微软雅黑" w:hint="eastAsia"/>
                <w:lang w:eastAsia="zh"/>
              </w:rPr>
              <w:t>的市场预期，同比则由</w:t>
            </w:r>
            <w:r w:rsidRPr="0003755C">
              <w:rPr>
                <w:rFonts w:ascii="微软雅黑" w:eastAsia="微软雅黑" w:hAnsi="微软雅黑"/>
                <w:lang w:eastAsia="zh"/>
              </w:rPr>
              <w:t>2.5%</w:t>
            </w:r>
            <w:r w:rsidRPr="0003755C">
              <w:rPr>
                <w:rFonts w:ascii="微软雅黑" w:eastAsia="微软雅黑" w:hAnsi="微软雅黑" w:hint="eastAsia"/>
                <w:lang w:eastAsia="zh"/>
              </w:rPr>
              <w:t>降至</w:t>
            </w:r>
            <w:r w:rsidRPr="0003755C">
              <w:rPr>
                <w:rFonts w:ascii="微软雅黑" w:eastAsia="微软雅黑" w:hAnsi="微软雅黑"/>
                <w:lang w:eastAsia="zh"/>
              </w:rPr>
              <w:t>2.4%</w:t>
            </w:r>
            <w:r w:rsidRPr="0003755C">
              <w:rPr>
                <w:rFonts w:ascii="微软雅黑" w:eastAsia="微软雅黑" w:hAnsi="微软雅黑" w:hint="eastAsia"/>
                <w:lang w:eastAsia="zh"/>
              </w:rPr>
              <w:t>。其中汽油价格单月上涨</w:t>
            </w:r>
            <w:r w:rsidRPr="0003755C">
              <w:rPr>
                <w:rFonts w:ascii="微软雅黑" w:eastAsia="微软雅黑" w:hAnsi="微软雅黑"/>
                <w:lang w:eastAsia="zh"/>
              </w:rPr>
              <w:t>3.9%</w:t>
            </w:r>
            <w:r w:rsidRPr="0003755C">
              <w:rPr>
                <w:rFonts w:ascii="微软雅黑" w:eastAsia="微软雅黑" w:hAnsi="微软雅黑" w:hint="eastAsia"/>
                <w:lang w:eastAsia="zh"/>
              </w:rPr>
              <w:t>，对总体</w:t>
            </w:r>
            <w:r w:rsidRPr="0003755C">
              <w:rPr>
                <w:rFonts w:ascii="微软雅黑" w:eastAsia="微软雅黑" w:hAnsi="微软雅黑"/>
                <w:lang w:eastAsia="zh"/>
              </w:rPr>
              <w:t>CPI</w:t>
            </w:r>
            <w:r w:rsidRPr="0003755C">
              <w:rPr>
                <w:rFonts w:ascii="微软雅黑" w:eastAsia="微软雅黑" w:hAnsi="微软雅黑" w:hint="eastAsia"/>
                <w:lang w:eastAsia="zh"/>
              </w:rPr>
              <w:t>月度增幅的贡献超过三分之一。</w:t>
            </w:r>
            <w:r w:rsidRPr="0003755C">
              <w:rPr>
                <w:rFonts w:ascii="微软雅黑" w:eastAsia="微软雅黑" w:hAnsi="微软雅黑"/>
                <w:lang w:eastAsia="zh"/>
              </w:rPr>
              <w:t>9</w:t>
            </w:r>
            <w:r w:rsidRPr="0003755C">
              <w:rPr>
                <w:rFonts w:ascii="微软雅黑" w:eastAsia="微软雅黑" w:hAnsi="微软雅黑" w:hint="eastAsia"/>
                <w:lang w:eastAsia="zh"/>
              </w:rPr>
              <w:t>月加息落地叠加偏鹰点阵图，美债收益率抬升，短期美元具备上行动力，美元指数有望维持偏强震荡格局，若通胀反复，进一步加息预期将支撑美元。</w:t>
            </w:r>
          </w:p>
          <w:p w14:paraId="5F843723" w14:textId="49988363" w:rsidR="00B86245" w:rsidRPr="00380003" w:rsidRDefault="0003755C" w:rsidP="0003755C">
            <w:pPr>
              <w:rPr>
                <w:rFonts w:ascii="微软雅黑" w:eastAsia="微软雅黑" w:hAnsi="微软雅黑" w:hint="eastAsia"/>
                <w:lang w:eastAsia="zh-CN"/>
              </w:rPr>
            </w:pPr>
            <w:r w:rsidRPr="0003755C">
              <w:rPr>
                <w:rFonts w:ascii="微软雅黑" w:eastAsia="微软雅黑" w:hAnsi="微软雅黑" w:hint="eastAsia"/>
                <w:lang w:eastAsia="zh"/>
              </w:rPr>
              <w:t>欧元区方面，欧央行如期展开</w:t>
            </w:r>
            <w:r w:rsidRPr="0003755C">
              <w:rPr>
                <w:rFonts w:ascii="微软雅黑" w:eastAsia="微软雅黑" w:hAnsi="微软雅黑"/>
                <w:lang w:eastAsia="zh"/>
              </w:rPr>
              <w:t>25</w:t>
            </w:r>
            <w:r w:rsidRPr="0003755C">
              <w:rPr>
                <w:rFonts w:ascii="微软雅黑" w:eastAsia="微软雅黑" w:hAnsi="微软雅黑" w:hint="eastAsia"/>
                <w:lang w:eastAsia="zh"/>
              </w:rPr>
              <w:t>基点加息，符合市场预期，央行官员表示能源成本上涨可能令通胀高于当前预期，预计通胀率将在较长时间内远高于目标水平，但美国</w:t>
            </w:r>
            <w:r w:rsidRPr="0003755C">
              <w:rPr>
                <w:rFonts w:ascii="微软雅黑" w:eastAsia="微软雅黑" w:hAnsi="微软雅黑"/>
                <w:lang w:eastAsia="zh"/>
              </w:rPr>
              <w:t>FOMC</w:t>
            </w:r>
            <w:r w:rsidRPr="0003755C">
              <w:rPr>
                <w:rFonts w:ascii="微软雅黑" w:eastAsia="微软雅黑" w:hAnsi="微软雅黑" w:hint="eastAsia"/>
                <w:lang w:eastAsia="zh"/>
              </w:rPr>
              <w:t>加息预期同步回升，欧元震荡收跌，欧洲央行管委斯图纳拉斯表示，必须注意通胀上行风险。日本央行官员维持偏鹰姿态，</w:t>
            </w:r>
            <w:r w:rsidRPr="0003755C">
              <w:rPr>
                <w:rFonts w:ascii="微软雅黑" w:eastAsia="微软雅黑" w:hAnsi="微软雅黑"/>
                <w:lang w:eastAsia="zh"/>
              </w:rPr>
              <w:t>9</w:t>
            </w:r>
            <w:r w:rsidRPr="0003755C">
              <w:rPr>
                <w:rFonts w:ascii="微软雅黑" w:eastAsia="微软雅黑" w:hAnsi="微软雅黑" w:hint="eastAsia"/>
                <w:lang w:eastAsia="zh"/>
              </w:rPr>
              <w:t>月加息概率大幅走高，日元震荡偏强运行。展望后市，美联储</w:t>
            </w:r>
            <w:r w:rsidRPr="0003755C">
              <w:rPr>
                <w:rFonts w:ascii="微软雅黑" w:eastAsia="微软雅黑" w:hAnsi="微软雅黑"/>
                <w:lang w:eastAsia="zh"/>
              </w:rPr>
              <w:t>9</w:t>
            </w:r>
            <w:r w:rsidRPr="0003755C">
              <w:rPr>
                <w:rFonts w:ascii="微软雅黑" w:eastAsia="微软雅黑" w:hAnsi="微软雅黑" w:hint="eastAsia"/>
                <w:lang w:eastAsia="zh"/>
              </w:rPr>
              <w:t>月加息落地叠加偏鹰点阵图，美债收益率抬升，短期美元具备上行动力，但欧央行及日本央行的偏鹰立场或提供利差修复空间</w:t>
            </w:r>
            <w:r>
              <w:rPr>
                <w:rFonts w:ascii="微软雅黑" w:eastAsia="微软雅黑" w:hAnsi="微软雅黑" w:hint="eastAsia"/>
                <w:lang w:eastAsia="zh"/>
              </w:rPr>
              <w:t>。</w:t>
            </w:r>
          </w:p>
        </w:tc>
      </w:tr>
      <w:tr w:rsidR="00B86245" w14:paraId="563BD292" w14:textId="77777777" w:rsidTr="009156D8">
        <w:trPr>
          <w:trHeight w:val="70"/>
        </w:trPr>
        <w:tc>
          <w:tcPr>
            <w:tcW w:w="1744" w:type="dxa"/>
            <w:tcBorders>
              <w:top w:val="dotted" w:sz="4" w:space="0" w:color="auto"/>
              <w:left w:val="single" w:sz="4" w:space="0" w:color="FFFFFF"/>
              <w:bottom w:val="single" w:sz="4" w:space="0" w:color="2169C1"/>
              <w:right w:val="dotted" w:sz="4" w:space="0" w:color="auto"/>
            </w:tcBorders>
            <w:shd w:val="clear" w:color="auto" w:fill="D6DCE5"/>
            <w:vAlign w:val="center"/>
          </w:tcPr>
          <w:p w14:paraId="47A2FE3F" w14:textId="77777777" w:rsidR="00B86245" w:rsidRDefault="00B86245" w:rsidP="00B86245">
            <w:pPr>
              <w:pStyle w:val="TableText"/>
              <w:spacing w:before="234" w:line="191" w:lineRule="auto"/>
              <w:jc w:val="center"/>
              <w:rPr>
                <w:rFonts w:hint="eastAsia"/>
                <w:b/>
                <w:bCs/>
                <w:sz w:val="19"/>
                <w:szCs w:val="19"/>
                <w:lang w:eastAsia="zh-CN"/>
              </w:rPr>
            </w:pPr>
            <w:r>
              <w:rPr>
                <w:rFonts w:hint="eastAsia"/>
                <w:b/>
                <w:bCs/>
                <w:sz w:val="19"/>
                <w:szCs w:val="19"/>
                <w:lang w:eastAsia="zh-CN"/>
              </w:rPr>
              <w:lastRenderedPageBreak/>
              <w:t>贵金属</w:t>
            </w:r>
          </w:p>
        </w:tc>
        <w:tc>
          <w:tcPr>
            <w:tcW w:w="9039" w:type="dxa"/>
            <w:tcBorders>
              <w:top w:val="dotted" w:sz="4" w:space="0" w:color="auto"/>
              <w:left w:val="dotted" w:sz="4" w:space="0" w:color="auto"/>
              <w:bottom w:val="single" w:sz="4" w:space="0" w:color="2169C1"/>
              <w:right w:val="single" w:sz="4" w:space="0" w:color="FFFFFF"/>
            </w:tcBorders>
            <w:shd w:val="clear" w:color="auto" w:fill="FFFFFF" w:themeFill="background1"/>
          </w:tcPr>
          <w:p w14:paraId="530086AF" w14:textId="01DFEEB6" w:rsidR="00B86245" w:rsidRPr="00E63E1E" w:rsidRDefault="0003755C" w:rsidP="00B86245">
            <w:pPr>
              <w:rPr>
                <w:rFonts w:ascii="微软雅黑" w:eastAsia="微软雅黑" w:hAnsi="微软雅黑" w:hint="eastAsia"/>
                <w:lang w:eastAsia="zh"/>
              </w:rPr>
            </w:pPr>
            <w:r w:rsidRPr="0003755C">
              <w:rPr>
                <w:rFonts w:ascii="微软雅黑" w:eastAsia="微软雅黑" w:hAnsi="微软雅黑"/>
                <w:lang w:eastAsia="zh"/>
              </w:rPr>
              <w:t>上周，国际贵金属期货收盘普遍上涨，COMEX黄金期货涨0.59%报4415.9美元/盎司，COMEX白银期货涨2.71%报66.785美元/盎司。货币政策上，明尼阿波利斯联储主席卡什卡利称，美国通胀仍然过高，压力已经超出伊朗战争导致的油价冲击，扩散至经济多个领域。卡什卡利表示，美联储越来越担心通胀并非只集中在受中东冲突或关税影响的领域，服务业也出现通胀迹象。卡什卡利的表态延续了其一贯的鹰派立场，因此，市场并未受到过大影响。美元指数出现小幅走强，黄金则略微承压。由于美联储的鹰派加息举动重塑了市场对美联储抗击通胀目标的信誉，贵金属的金融属性得到强化，后续贵金属与美元指数、美债收益率的负相关性将较为明显</w:t>
            </w:r>
            <w:r w:rsidR="00A67696" w:rsidRPr="00A67696">
              <w:rPr>
                <w:rFonts w:ascii="微软雅黑" w:eastAsia="微软雅黑" w:hAnsi="微软雅黑"/>
                <w:lang w:eastAsia="zh"/>
              </w:rPr>
              <w:t>。</w:t>
            </w:r>
          </w:p>
        </w:tc>
      </w:tr>
    </w:tbl>
    <w:p w14:paraId="26030E47" w14:textId="6616445C" w:rsidR="006D4218" w:rsidRPr="006D4218" w:rsidRDefault="006D4218" w:rsidP="006D4218">
      <w:pPr>
        <w:pStyle w:val="a3"/>
        <w:spacing w:line="263" w:lineRule="auto"/>
        <w:rPr>
          <w:rFonts w:eastAsiaTheme="minorEastAsia"/>
          <w:lang w:eastAsia="zh-CN"/>
        </w:rPr>
      </w:pPr>
    </w:p>
    <w:p w14:paraId="5E476E51" w14:textId="77777777" w:rsidR="006D4218" w:rsidRDefault="006D4218" w:rsidP="006D4218">
      <w:pPr>
        <w:pStyle w:val="a3"/>
        <w:spacing w:line="263" w:lineRule="auto"/>
        <w:rPr>
          <w:rFonts w:ascii="微软雅黑" w:eastAsia="微软雅黑" w:hAnsi="微软雅黑" w:cs="微软雅黑" w:hint="eastAsia"/>
          <w:color w:val="036EB8"/>
          <w:sz w:val="28"/>
          <w:szCs w:val="28"/>
          <w:lang w:eastAsia="zh-CN"/>
        </w:rPr>
      </w:pPr>
      <w:r>
        <w:rPr>
          <w:noProof/>
          <w:lang w:eastAsia="zh-CN"/>
        </w:rPr>
        <w:drawing>
          <wp:inline distT="0" distB="0" distL="0" distR="0" wp14:anchorId="07A9981A" wp14:editId="103CC443">
            <wp:extent cx="133350" cy="171450"/>
            <wp:effectExtent l="0" t="0" r="0" b="0"/>
            <wp:docPr id="18" name="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Pr>
          <w:rFonts w:ascii="微软雅黑" w:eastAsia="微软雅黑" w:hAnsi="微软雅黑" w:cs="微软雅黑"/>
          <w:b/>
          <w:bCs/>
          <w:color w:val="036EB8"/>
          <w:spacing w:val="15"/>
          <w:sz w:val="28"/>
          <w:szCs w:val="28"/>
        </w:rPr>
        <w:t xml:space="preserve"> </w:t>
      </w:r>
      <w:r>
        <w:rPr>
          <w:rFonts w:ascii="微软雅黑" w:eastAsia="微软雅黑" w:hAnsi="微软雅黑" w:cs="微软雅黑"/>
          <w:b/>
          <w:bCs/>
          <w:color w:val="036EB8"/>
          <w:spacing w:val="10"/>
          <w:sz w:val="28"/>
          <w:szCs w:val="28"/>
        </w:rPr>
        <w:t>周度</w:t>
      </w:r>
      <w:r>
        <w:rPr>
          <w:rFonts w:ascii="微软雅黑" w:eastAsia="微软雅黑" w:hAnsi="微软雅黑" w:cs="微软雅黑" w:hint="eastAsia"/>
          <w:b/>
          <w:bCs/>
          <w:color w:val="036EB8"/>
          <w:spacing w:val="10"/>
          <w:sz w:val="28"/>
          <w:szCs w:val="28"/>
          <w:lang w:eastAsia="zh-CN"/>
        </w:rPr>
        <w:t>品种图表</w:t>
      </w:r>
    </w:p>
    <w:tbl>
      <w:tblPr>
        <w:tblStyle w:val="TableNormal1"/>
        <w:tblW w:w="9417" w:type="dxa"/>
        <w:tblInd w:w="210" w:type="dxa"/>
        <w:tblBorders>
          <w:top w:val="single" w:sz="2" w:space="0" w:color="036EB8"/>
          <w:left w:val="single" w:sz="2" w:space="0" w:color="036EB8"/>
          <w:bottom w:val="single" w:sz="2" w:space="0" w:color="036EB8"/>
          <w:right w:val="single" w:sz="2" w:space="0" w:color="036EB8"/>
        </w:tblBorders>
        <w:tblLayout w:type="fixed"/>
        <w:tblCellMar>
          <w:left w:w="108" w:type="dxa"/>
          <w:right w:w="108" w:type="dxa"/>
        </w:tblCellMar>
        <w:tblLook w:val="04A0" w:firstRow="1" w:lastRow="0" w:firstColumn="1" w:lastColumn="0" w:noHBand="0" w:noVBand="1"/>
      </w:tblPr>
      <w:tblGrid>
        <w:gridCol w:w="9417"/>
      </w:tblGrid>
      <w:tr w:rsidR="006D4218" w14:paraId="00A34FA2" w14:textId="77777777">
        <w:trPr>
          <w:trHeight w:val="3516"/>
        </w:trPr>
        <w:tc>
          <w:tcPr>
            <w:tcW w:w="9417" w:type="dxa"/>
          </w:tcPr>
          <w:p w14:paraId="75600B6D" w14:textId="6F0D7A81" w:rsidR="006D4218" w:rsidRDefault="002F5C6D">
            <w:pPr>
              <w:spacing w:line="4053" w:lineRule="exact"/>
              <w:jc w:val="both"/>
              <w:rPr>
                <w:rFonts w:eastAsia="宋体"/>
                <w:lang w:eastAsia="zh-CN"/>
              </w:rPr>
            </w:pPr>
            <w:r>
              <w:rPr>
                <w:rFonts w:eastAsia="宋体"/>
                <w:noProof/>
                <w:lang w:eastAsia="zh-CN"/>
              </w:rPr>
              <w:object w:dxaOrig="7200" w:dyaOrig="4320" w14:anchorId="3FD9532D">
                <v:shape id="_x0000_i1059" type="#_x0000_t75" style="width:231.5pt;height:150.75pt" o:ole="">
                  <v:imagedata r:id="rId15" o:title=""/>
                </v:shape>
                <o:OLEObject Type="Link" ProgID="Excel.Sheet.12" ShapeID="_x0000_i1059" DrawAspect="Content" r:id="rId16"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07392" behindDoc="0" locked="0" layoutInCell="1" allowOverlap="1" wp14:anchorId="0641F544" wp14:editId="2B6AEAA6">
                      <wp:simplePos x="0" y="0"/>
                      <wp:positionH relativeFrom="column">
                        <wp:posOffset>3265805</wp:posOffset>
                      </wp:positionH>
                      <wp:positionV relativeFrom="paragraph">
                        <wp:posOffset>2094230</wp:posOffset>
                      </wp:positionV>
                      <wp:extent cx="2230120" cy="287655"/>
                      <wp:effectExtent l="0" t="0" r="17780" b="17145"/>
                      <wp:wrapNone/>
                      <wp:docPr id="4" name="文本框 4"/>
                      <wp:cNvGraphicFramePr/>
                      <a:graphic xmlns:a="http://schemas.openxmlformats.org/drawingml/2006/main">
                        <a:graphicData uri="http://schemas.microsoft.com/office/word/2010/wordprocessingShape">
                          <wps:wsp>
                            <wps:cNvSpPr txBox="1"/>
                            <wps:spPr>
                              <a:xfrm>
                                <a:off x="0" y="0"/>
                                <a:ext cx="2230120" cy="287655"/>
                              </a:xfrm>
                              <a:prstGeom prst="rect">
                                <a:avLst/>
                              </a:prstGeom>
                              <a:solidFill>
                                <a:sysClr val="window" lastClr="FFFFFF"/>
                              </a:solidFill>
                              <a:ln w="6350">
                                <a:noFill/>
                              </a:ln>
                              <a:effectLst/>
                            </wps:spPr>
                            <wps:txbx>
                              <w:txbxContent>
                                <w:p w14:paraId="3FAF1524" w14:textId="77777777" w:rsidR="006D4218" w:rsidRPr="006314C9" w:rsidRDefault="006D4218" w:rsidP="006D4218">
                                  <w:pPr>
                                    <w:jc w:val="center"/>
                                    <w:rPr>
                                      <w:rFonts w:ascii="微软雅黑" w:eastAsia="微软雅黑" w:hAnsi="微软雅黑" w:cs="微软雅黑" w:hint="eastAsia"/>
                                      <w:spacing w:val="25"/>
                                      <w:sz w:val="19"/>
                                      <w:szCs w:val="19"/>
                                      <w:lang w:eastAsia="zh-CN"/>
                                    </w:rPr>
                                  </w:pPr>
                                  <w:r w:rsidRPr="006314C9">
                                    <w:rPr>
                                      <w:rFonts w:ascii="微软雅黑" w:eastAsia="微软雅黑" w:hAnsi="微软雅黑" w:cs="微软雅黑" w:hint="eastAsia"/>
                                      <w:spacing w:val="25"/>
                                      <w:sz w:val="19"/>
                                      <w:szCs w:val="19"/>
                                      <w:lang w:eastAsia="zh-CN"/>
                                    </w:rPr>
                                    <w:t>图2：富时中国</w:t>
                                  </w:r>
                                  <w:r w:rsidRPr="006314C9">
                                    <w:rPr>
                                      <w:rFonts w:ascii="微软雅黑" w:eastAsia="微软雅黑" w:hAnsi="微软雅黑" w:cs="微软雅黑"/>
                                      <w:spacing w:val="25"/>
                                      <w:sz w:val="19"/>
                                      <w:szCs w:val="19"/>
                                      <w:lang w:eastAsia="zh-CN"/>
                                    </w:rPr>
                                    <w:t>A50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641F544" id="_x0000_t202" coordsize="21600,21600" o:spt="202" path="m,l,21600r21600,l21600,xe">
                      <v:stroke joinstyle="miter"/>
                      <v:path gradientshapeok="t" o:connecttype="rect"/>
                    </v:shapetype>
                    <v:shape id="文本框 4" o:spid="_x0000_s1027" type="#_x0000_t202" style="position:absolute;left:0;text-align:left;margin-left:257.15pt;margin-top:164.9pt;width:175.6pt;height:22.6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" fillcolor="window" stroked="f" strokeweight=".5pt">
                      <v:textbox>
                        <w:txbxContent>
                          <w:p w14:paraId="3FAF1524" w14:textId="77777777" w:rsidR="006D4218" w:rsidRPr="006314C9" w:rsidRDefault="006D4218" w:rsidP="006D4218">
                            <w:pPr>
                              <w:jc w:val="center"/>
                              <w:rPr>
                                <w:rFonts w:ascii="微软雅黑" w:eastAsia="微软雅黑" w:hAnsi="微软雅黑" w:cs="微软雅黑" w:hint="eastAsia"/>
                                <w:spacing w:val="25"/>
                                <w:sz w:val="19"/>
                                <w:szCs w:val="19"/>
                                <w:lang w:eastAsia="zh-CN"/>
                              </w:rPr>
                            </w:pPr>
                            <w:r w:rsidRPr="006314C9">
                              <w:rPr>
                                <w:rFonts w:ascii="微软雅黑" w:eastAsia="微软雅黑" w:hAnsi="微软雅黑" w:cs="微软雅黑" w:hint="eastAsia"/>
                                <w:spacing w:val="25"/>
                                <w:sz w:val="19"/>
                                <w:szCs w:val="19"/>
                                <w:lang w:eastAsia="zh-CN"/>
                              </w:rPr>
                              <w:t>图2：富时中国</w:t>
                            </w:r>
                            <w:r w:rsidRPr="006314C9">
                              <w:rPr>
                                <w:rFonts w:ascii="微软雅黑" w:eastAsia="微软雅黑" w:hAnsi="微软雅黑" w:cs="微软雅黑"/>
                                <w:spacing w:val="25"/>
                                <w:sz w:val="19"/>
                                <w:szCs w:val="19"/>
                                <w:lang w:eastAsia="zh-CN"/>
                              </w:rPr>
                              <w:t>A50</w:t>
                            </w:r>
                          </w:p>
                        </w:txbxContent>
                      </v:textbox>
                    </v:shape>
                  </w:pict>
                </mc:Fallback>
              </mc:AlternateContent>
            </w:r>
            <w:r w:rsidR="006D4218">
              <w:rPr>
                <w:noProof/>
                <w:lang w:eastAsia="zh-CN"/>
              </w:rPr>
              <mc:AlternateContent>
                <mc:Choice Requires="wps">
                  <w:drawing>
                    <wp:anchor distT="0" distB="0" distL="114300" distR="114300" simplePos="0" relativeHeight="251706368" behindDoc="0" locked="0" layoutInCell="1" allowOverlap="1" wp14:anchorId="3FB8BDF1" wp14:editId="2D5BA603">
                      <wp:simplePos x="0" y="0"/>
                      <wp:positionH relativeFrom="column">
                        <wp:posOffset>231140</wp:posOffset>
                      </wp:positionH>
                      <wp:positionV relativeFrom="paragraph">
                        <wp:posOffset>2114550</wp:posOffset>
                      </wp:positionV>
                      <wp:extent cx="2564130" cy="287655"/>
                      <wp:effectExtent l="5080" t="4445" r="21590" b="12700"/>
                      <wp:wrapNone/>
                      <wp:docPr id="5" name="文本框 5"/>
                      <wp:cNvGraphicFramePr/>
                      <a:graphic xmlns:a="http://schemas.openxmlformats.org/drawingml/2006/main">
                        <a:graphicData uri="http://schemas.microsoft.com/office/word/2010/wordprocessingShape">
                          <wps:wsp>
                            <wps:cNvSpPr txBox="1"/>
                            <wps:spPr>
                              <a:xfrm>
                                <a:off x="0" y="0"/>
                                <a:ext cx="2564130" cy="287655"/>
                              </a:xfrm>
                              <a:prstGeom prst="rect">
                                <a:avLst/>
                              </a:prstGeom>
                              <a:solidFill>
                                <a:sysClr val="window" lastClr="FFFFFF"/>
                              </a:solidFill>
                              <a:ln w="6350">
                                <a:solidFill>
                                  <a:sysClr val="window" lastClr="FFFFFF"/>
                                </a:solidFill>
                              </a:ln>
                              <a:effectLst/>
                            </wps:spPr>
                            <wps:txbx>
                              <w:txbxContent>
                                <w:p w14:paraId="1589BA33"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图1 ：</w:t>
                                  </w:r>
                                  <w:r w:rsidRPr="00914848">
                                    <w:rPr>
                                      <w:rFonts w:ascii="微软雅黑" w:eastAsia="微软雅黑" w:hAnsi="微软雅黑" w:cs="微软雅黑" w:hint="eastAsia"/>
                                      <w:spacing w:val="25"/>
                                      <w:sz w:val="19"/>
                                      <w:szCs w:val="19"/>
                                      <w:lang w:eastAsia="zh-CN"/>
                                    </w:rPr>
                                    <w:t>标普</w:t>
                                  </w:r>
                                  <w:r w:rsidRPr="00914848">
                                    <w:rPr>
                                      <w:rFonts w:ascii="微软雅黑" w:eastAsia="微软雅黑" w:hAnsi="微软雅黑" w:cs="微软雅黑"/>
                                      <w:spacing w:val="25"/>
                                      <w:sz w:val="19"/>
                                      <w:szCs w:val="19"/>
                                      <w:lang w:eastAsia="zh-CN"/>
                                    </w:rPr>
                                    <w:t>50</w:t>
                                  </w:r>
                                  <w:r w:rsidRPr="00BF2437">
                                    <w:rPr>
                                      <w:rFonts w:ascii="微软雅黑" w:eastAsia="微软雅黑" w:hAnsi="微软雅黑" w:cs="微软雅黑"/>
                                      <w:spacing w:val="25"/>
                                      <w:sz w:val="19"/>
                                      <w:szCs w:val="19"/>
                                      <w:lang w:eastAsia="zh-CN"/>
                                    </w:rPr>
                                    <w:t>0</w:t>
                                  </w:r>
                                  <w:r w:rsidRPr="00BF2437">
                                    <w:rPr>
                                      <w:rFonts w:ascii="微软雅黑" w:eastAsia="微软雅黑" w:hAnsi="微软雅黑" w:cs="微软雅黑" w:hint="eastAsia"/>
                                      <w:spacing w:val="25"/>
                                      <w:sz w:val="19"/>
                                      <w:szCs w:val="19"/>
                                      <w:lang w:eastAsia="zh-CN"/>
                                    </w:rPr>
                                    <w:t>指数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B8BDF1" id="文本框 5" o:spid="_x0000_s1028" type="#_x0000_t202" style="position:absolute;left:0;text-align:left;margin-left:18.2pt;margin-top:166.5pt;width:201.9pt;height:22.6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" fillcolor="window" strokecolor="window" strokeweight=".5pt">
                      <v:textbox>
                        <w:txbxContent>
                          <w:p w14:paraId="1589BA33"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图1 ：</w:t>
                            </w:r>
                            <w:r w:rsidRPr="00914848">
                              <w:rPr>
                                <w:rFonts w:ascii="微软雅黑" w:eastAsia="微软雅黑" w:hAnsi="微软雅黑" w:cs="微软雅黑" w:hint="eastAsia"/>
                                <w:spacing w:val="25"/>
                                <w:sz w:val="19"/>
                                <w:szCs w:val="19"/>
                                <w:lang w:eastAsia="zh-CN"/>
                              </w:rPr>
                              <w:t>标普</w:t>
                            </w:r>
                            <w:r w:rsidRPr="00914848">
                              <w:rPr>
                                <w:rFonts w:ascii="微软雅黑" w:eastAsia="微软雅黑" w:hAnsi="微软雅黑" w:cs="微软雅黑"/>
                                <w:spacing w:val="25"/>
                                <w:sz w:val="19"/>
                                <w:szCs w:val="19"/>
                                <w:lang w:eastAsia="zh-CN"/>
                              </w:rPr>
                              <w:t>50</w:t>
                            </w:r>
                            <w:r w:rsidRPr="00BF2437">
                              <w:rPr>
                                <w:rFonts w:ascii="微软雅黑" w:eastAsia="微软雅黑" w:hAnsi="微软雅黑" w:cs="微软雅黑"/>
                                <w:spacing w:val="25"/>
                                <w:sz w:val="19"/>
                                <w:szCs w:val="19"/>
                                <w:lang w:eastAsia="zh-CN"/>
                              </w:rPr>
                              <w:t>0</w:t>
                            </w:r>
                            <w:r w:rsidRPr="00BF2437">
                              <w:rPr>
                                <w:rFonts w:ascii="微软雅黑" w:eastAsia="微软雅黑" w:hAnsi="微软雅黑" w:cs="微软雅黑" w:hint="eastAsia"/>
                                <w:spacing w:val="25"/>
                                <w:sz w:val="19"/>
                                <w:szCs w:val="19"/>
                                <w:lang w:eastAsia="zh-CN"/>
                              </w:rPr>
                              <w:t>指数</w:t>
                            </w:r>
                          </w:p>
                        </w:txbxContent>
                      </v:textbox>
                    </v:shape>
                  </w:pict>
                </mc:Fallback>
              </mc:AlternateContent>
            </w:r>
            <w:r>
              <w:rPr>
                <w:rFonts w:eastAsia="宋体"/>
                <w:noProof/>
                <w:lang w:eastAsia="zh-CN"/>
              </w:rPr>
              <w:object w:dxaOrig="7110" w:dyaOrig="4320" w14:anchorId="31106B53">
                <v:shape id="_x0000_i1060" type="#_x0000_t75" style="width:224.75pt;height:150.25pt" o:ole="">
                  <v:imagedata r:id="rId17" o:title=""/>
                </v:shape>
                <o:OLEObject Type="Link" ProgID="Excel.Sheet.12" ShapeID="_x0000_i1060" DrawAspect="Content" r:id="rId18" UpdateMode="Always">
                  <o:LinkType>EnhancedMetaFile</o:LinkType>
                  <o:LockedField>false</o:LockedField>
                </o:OLEObject>
              </w:object>
            </w:r>
          </w:p>
        </w:tc>
      </w:tr>
      <w:tr w:rsidR="006D4218" w14:paraId="78ABB01D" w14:textId="77777777" w:rsidTr="009B3C7E">
        <w:trPr>
          <w:trHeight w:val="4063"/>
        </w:trPr>
        <w:tc>
          <w:tcPr>
            <w:tcW w:w="9417" w:type="dxa"/>
          </w:tcPr>
          <w:p w14:paraId="1432B739" w14:textId="4984FC08" w:rsidR="006D4218" w:rsidRDefault="002F5C6D">
            <w:pPr>
              <w:spacing w:line="4053" w:lineRule="exact"/>
              <w:jc w:val="both"/>
              <w:rPr>
                <w:rFonts w:eastAsia="宋体"/>
                <w:lang w:eastAsia="zh-CN"/>
              </w:rPr>
            </w:pPr>
            <w:r>
              <w:rPr>
                <w:noProof/>
                <w:snapToGrid/>
                <w:lang w:eastAsia="zh-CN"/>
              </w:rPr>
              <w:object w:dxaOrig="6915" w:dyaOrig="4260" w14:anchorId="185A71EB">
                <v:shape id="_x0000_i1061" type="#_x0000_t75" style="width:224.75pt;height:153.4pt" o:ole="">
                  <v:imagedata r:id="rId19" o:title=""/>
                </v:shape>
                <o:OLEObject Type="Link" ProgID="Excel.Sheet.12" ShapeID="_x0000_i1061" DrawAspect="Content" r:id="rId20" UpdateMode="Always">
                  <o:LinkType>EnhancedMetaFile</o:LinkType>
                  <o:LockedField>false</o:LockedField>
                </o:OLEObject>
              </w:object>
            </w:r>
            <w:r w:rsidR="009B3C7E">
              <w:rPr>
                <w:noProof/>
                <w:snapToGrid/>
                <w:lang w:eastAsia="zh-CN"/>
              </w:rPr>
              <w:t xml:space="preserve"> </w:t>
            </w:r>
            <w:r>
              <w:rPr>
                <w:noProof/>
                <w:snapToGrid/>
                <w:lang w:eastAsia="zh-CN"/>
              </w:rPr>
              <w:object w:dxaOrig="7125" w:dyaOrig="4320" w14:anchorId="02735971">
                <v:shape id="_x0000_i1062" type="#_x0000_t75" style="width:228.5pt;height:155.25pt" o:ole="">
                  <v:imagedata r:id="rId21" o:title=""/>
                </v:shape>
                <o:OLEObject Type="Link" ProgID="Excel.Sheet.12" ShapeID="_x0000_i1062" DrawAspect="Content" r:id="rId22"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15584" behindDoc="0" locked="0" layoutInCell="1" allowOverlap="1" wp14:anchorId="2FFC844D" wp14:editId="056C5531">
                      <wp:simplePos x="0" y="0"/>
                      <wp:positionH relativeFrom="column">
                        <wp:posOffset>3030220</wp:posOffset>
                      </wp:positionH>
                      <wp:positionV relativeFrom="paragraph">
                        <wp:posOffset>2094865</wp:posOffset>
                      </wp:positionV>
                      <wp:extent cx="2580640" cy="302895"/>
                      <wp:effectExtent l="0" t="0" r="10160" b="1905"/>
                      <wp:wrapNone/>
                      <wp:docPr id="10" name="文本框 10"/>
                      <wp:cNvGraphicFramePr/>
                      <a:graphic xmlns:a="http://schemas.openxmlformats.org/drawingml/2006/main">
                        <a:graphicData uri="http://schemas.microsoft.com/office/word/2010/wordprocessingShape">
                          <wps:wsp>
                            <wps:cNvSpPr txBox="1"/>
                            <wps:spPr>
                              <a:xfrm>
                                <a:off x="0" y="0"/>
                                <a:ext cx="2580640" cy="302895"/>
                              </a:xfrm>
                              <a:prstGeom prst="rect">
                                <a:avLst/>
                              </a:prstGeom>
                              <a:solidFill>
                                <a:sysClr val="window" lastClr="FFFFFF"/>
                              </a:solidFill>
                              <a:ln w="6350">
                                <a:noFill/>
                              </a:ln>
                              <a:effectLst/>
                            </wps:spPr>
                            <wps:txbx>
                              <w:txbxContent>
                                <w:p w14:paraId="54E76F2C"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图4：</w:t>
                                  </w:r>
                                  <w:r w:rsidRPr="00BD0E6B">
                                    <w:rPr>
                                      <w:rFonts w:ascii="微软雅黑" w:eastAsia="微软雅黑" w:hAnsi="微软雅黑" w:cs="微软雅黑" w:hint="eastAsia"/>
                                      <w:spacing w:val="25"/>
                                      <w:sz w:val="19"/>
                                      <w:szCs w:val="19"/>
                                      <w:lang w:eastAsia="zh-CN"/>
                                    </w:rPr>
                                    <w:t>美国原油</w:t>
                                  </w:r>
                                  <w:r w:rsidRPr="00BD0E6B">
                                    <w:rPr>
                                      <w:rFonts w:ascii="微软雅黑" w:eastAsia="微软雅黑" w:hAnsi="微软雅黑" w:cs="微软雅黑"/>
                                      <w:spacing w:val="25"/>
                                      <w:sz w:val="19"/>
                                      <w:szCs w:val="19"/>
                                      <w:lang w:eastAsia="zh-CN"/>
                                    </w:rPr>
                                    <w:t>价格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FC844D" id="文本框 10" o:spid="_x0000_s1029" type="#_x0000_t202" style="position:absolute;left:0;text-align:left;margin-left:238.6pt;margin-top:164.95pt;width:203.2pt;height:23.8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" fillcolor="window" stroked="f" strokeweight=".5pt">
                      <v:textbox>
                        <w:txbxContent>
                          <w:p w14:paraId="54E76F2C"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图4：</w:t>
                            </w:r>
                            <w:r w:rsidRPr="00BD0E6B">
                              <w:rPr>
                                <w:rFonts w:ascii="微软雅黑" w:eastAsia="微软雅黑" w:hAnsi="微软雅黑" w:cs="微软雅黑" w:hint="eastAsia"/>
                                <w:spacing w:val="25"/>
                                <w:sz w:val="19"/>
                                <w:szCs w:val="19"/>
                                <w:lang w:eastAsia="zh-CN"/>
                              </w:rPr>
                              <w:t>美国原油</w:t>
                            </w:r>
                            <w:r w:rsidRPr="00BD0E6B">
                              <w:rPr>
                                <w:rFonts w:ascii="微软雅黑" w:eastAsia="微软雅黑" w:hAnsi="微软雅黑" w:cs="微软雅黑"/>
                                <w:spacing w:val="25"/>
                                <w:sz w:val="19"/>
                                <w:szCs w:val="19"/>
                                <w:lang w:eastAsia="zh-CN"/>
                              </w:rPr>
                              <w:t>价格</w:t>
                            </w:r>
                          </w:p>
                        </w:txbxContent>
                      </v:textbox>
                    </v:shape>
                  </w:pict>
                </mc:Fallback>
              </mc:AlternateContent>
            </w:r>
            <w:r w:rsidR="006D4218">
              <w:rPr>
                <w:noProof/>
                <w:lang w:eastAsia="zh-CN"/>
              </w:rPr>
              <mc:AlternateContent>
                <mc:Choice Requires="wps">
                  <w:drawing>
                    <wp:anchor distT="0" distB="0" distL="114300" distR="114300" simplePos="0" relativeHeight="251708416" behindDoc="0" locked="0" layoutInCell="1" allowOverlap="1" wp14:anchorId="280CFCC3" wp14:editId="15499504">
                      <wp:simplePos x="0" y="0"/>
                      <wp:positionH relativeFrom="column">
                        <wp:posOffset>332740</wp:posOffset>
                      </wp:positionH>
                      <wp:positionV relativeFrom="paragraph">
                        <wp:posOffset>2105660</wp:posOffset>
                      </wp:positionV>
                      <wp:extent cx="2048510" cy="287655"/>
                      <wp:effectExtent l="0" t="0" r="8890" b="17145"/>
                      <wp:wrapNone/>
                      <wp:docPr id="11" name="文本框 11"/>
                      <wp:cNvGraphicFramePr/>
                      <a:graphic xmlns:a="http://schemas.openxmlformats.org/drawingml/2006/main">
                        <a:graphicData uri="http://schemas.microsoft.com/office/word/2010/wordprocessingShape">
                          <wps:wsp>
                            <wps:cNvSpPr txBox="1"/>
                            <wps:spPr>
                              <a:xfrm>
                                <a:off x="0" y="0"/>
                                <a:ext cx="2048510" cy="287655"/>
                              </a:xfrm>
                              <a:prstGeom prst="rect">
                                <a:avLst/>
                              </a:prstGeom>
                              <a:solidFill>
                                <a:sysClr val="window" lastClr="FFFFFF"/>
                              </a:solidFill>
                              <a:ln w="6350">
                                <a:noFill/>
                              </a:ln>
                              <a:effectLst/>
                            </wps:spPr>
                            <wps:txbx>
                              <w:txbxContent>
                                <w:p w14:paraId="2B77E6A7"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图3：</w:t>
                                  </w:r>
                                  <w:r>
                                    <w:rPr>
                                      <w:rFonts w:ascii="微软雅黑" w:eastAsia="微软雅黑" w:hAnsi="微软雅黑" w:cs="微软雅黑"/>
                                      <w:spacing w:val="25"/>
                                      <w:sz w:val="19"/>
                                      <w:szCs w:val="19"/>
                                      <w:lang w:eastAsia="zh-CN"/>
                                    </w:rPr>
                                    <w:t>LME铜走势图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0CFCC3" id="文本框 11" o:spid="_x0000_s1030" type="#_x0000_t202" style="position:absolute;left:0;text-align:left;margin-left:26.2pt;margin-top:165.8pt;width:161.3pt;height:22.6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" fillcolor="window" stroked="f" strokeweight=".5pt">
                      <v:textbox>
                        <w:txbxContent>
                          <w:p w14:paraId="2B77E6A7"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图3：</w:t>
                            </w:r>
                            <w:r>
                              <w:rPr>
                                <w:rFonts w:ascii="微软雅黑" w:eastAsia="微软雅黑" w:hAnsi="微软雅黑" w:cs="微软雅黑"/>
                                <w:spacing w:val="25"/>
                                <w:sz w:val="19"/>
                                <w:szCs w:val="19"/>
                                <w:lang w:eastAsia="zh-CN"/>
                              </w:rPr>
                              <w:t>LME铜走势图</w:t>
                            </w:r>
                          </w:p>
                        </w:txbxContent>
                      </v:textbox>
                    </v:shape>
                  </w:pict>
                </mc:Fallback>
              </mc:AlternateContent>
            </w:r>
          </w:p>
        </w:tc>
      </w:tr>
      <w:tr w:rsidR="006D4218" w14:paraId="53E2D544" w14:textId="77777777" w:rsidTr="00AE57A3">
        <w:trPr>
          <w:trHeight w:val="4063"/>
        </w:trPr>
        <w:tc>
          <w:tcPr>
            <w:tcW w:w="9417" w:type="dxa"/>
          </w:tcPr>
          <w:p w14:paraId="6D904CE5" w14:textId="781B0D9F" w:rsidR="006D4218" w:rsidRDefault="002F5C6D">
            <w:pPr>
              <w:spacing w:line="4053" w:lineRule="exact"/>
              <w:rPr>
                <w:rFonts w:eastAsia="宋体"/>
                <w:lang w:eastAsia="zh-CN"/>
              </w:rPr>
            </w:pPr>
            <w:r>
              <w:rPr>
                <w:noProof/>
                <w:snapToGrid/>
              </w:rPr>
              <w:object w:dxaOrig="7125" w:dyaOrig="4320" w14:anchorId="0FCA993C">
                <v:shape id="_x0000_i1063" type="#_x0000_t75" style="width:230.4pt;height:147.75pt" o:ole="">
                  <v:imagedata r:id="rId23" o:title=""/>
                </v:shape>
                <o:OLEObject Type="Link" ProgID="Excel.Sheet.12" ShapeID="_x0000_i1063" DrawAspect="Content" r:id="rId24"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10464" behindDoc="0" locked="0" layoutInCell="1" allowOverlap="1" wp14:anchorId="42E67B91" wp14:editId="6E093B79">
                      <wp:simplePos x="0" y="0"/>
                      <wp:positionH relativeFrom="column">
                        <wp:posOffset>3108960</wp:posOffset>
                      </wp:positionH>
                      <wp:positionV relativeFrom="paragraph">
                        <wp:posOffset>2113280</wp:posOffset>
                      </wp:positionV>
                      <wp:extent cx="3171825" cy="42418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171825" cy="424180"/>
                              </a:xfrm>
                              <a:prstGeom prst="rect">
                                <a:avLst/>
                              </a:prstGeom>
                              <a:noFill/>
                              <a:ln w="6350">
                                <a:noFill/>
                              </a:ln>
                              <a:effectLst/>
                            </wps:spPr>
                            <wps:txbx>
                              <w:txbxContent>
                                <w:p w14:paraId="56A14812" w14:textId="77777777" w:rsidR="006D4218" w:rsidRDefault="006D4218" w:rsidP="006D4218">
                                  <w:pPr>
                                    <w:spacing w:before="103" w:line="256" w:lineRule="auto"/>
                                    <w:ind w:right="743"/>
                                    <w:jc w:val="center"/>
                                    <w:rPr>
                                      <w:rFonts w:eastAsia="宋体"/>
                                      <w:lang w:eastAsia="zh-CN"/>
                                    </w:rPr>
                                  </w:pPr>
                                  <w:r>
                                    <w:rPr>
                                      <w:rFonts w:eastAsia="宋体" w:hint="eastAsia"/>
                                      <w:lang w:eastAsia="zh-CN"/>
                                    </w:rPr>
                                    <w:t xml:space="preserve"> </w:t>
                                  </w:r>
                                  <w:r w:rsidRPr="00284BA1">
                                    <w:rPr>
                                      <w:rFonts w:ascii="微软雅黑" w:eastAsia="微软雅黑" w:hAnsi="微软雅黑" w:cs="微软雅黑" w:hint="eastAsia"/>
                                      <w:spacing w:val="25"/>
                                      <w:sz w:val="19"/>
                                      <w:szCs w:val="19"/>
                                      <w:lang w:eastAsia="zh-CN"/>
                                    </w:rPr>
                                    <w:t>图6：</w:t>
                                  </w:r>
                                  <w:r>
                                    <w:rPr>
                                      <w:rFonts w:ascii="微软雅黑" w:eastAsia="微软雅黑" w:hAnsi="微软雅黑" w:cs="微软雅黑" w:hint="eastAsia"/>
                                      <w:spacing w:val="25"/>
                                      <w:sz w:val="19"/>
                                      <w:szCs w:val="19"/>
                                      <w:lang w:eastAsia="zh-CN"/>
                                    </w:rPr>
                                    <w:t>IC</w:t>
                                  </w:r>
                                  <w:r w:rsidRPr="00284BA1">
                                    <w:rPr>
                                      <w:rFonts w:ascii="微软雅黑" w:eastAsia="微软雅黑" w:hAnsi="微软雅黑" w:cs="微软雅黑" w:hint="eastAsia"/>
                                      <w:spacing w:val="25"/>
                                      <w:sz w:val="19"/>
                                      <w:szCs w:val="19"/>
                                      <w:lang w:eastAsia="zh-CN"/>
                                    </w:rPr>
                                    <w:t>E棉花</w:t>
                                  </w:r>
                                  <w:r w:rsidRPr="00284BA1">
                                    <w:rPr>
                                      <w:rFonts w:ascii="微软雅黑" w:eastAsia="微软雅黑" w:hAnsi="微软雅黑" w:cs="微软雅黑" w:hint="eastAsia"/>
                                      <w:spacing w:val="25"/>
                                      <w:sz w:val="19"/>
                                      <w:szCs w:val="19"/>
                                      <w:lang w:val="zh-CN" w:eastAsia="zh-CN"/>
                                    </w:rPr>
                                    <w:t>期货主力合约日走势图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42E67B91" id="文本框 12" o:spid="_x0000_s1031" type="#_x0000_t202" style="position:absolute;margin-left:244.8pt;margin-top:166.4pt;width:249.75pt;height:33.4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" filled="f" stroked="f" strokeweight=".5pt">
                      <v:textbox>
                        <w:txbxContent>
                          <w:p w14:paraId="56A14812" w14:textId="77777777" w:rsidR="006D4218" w:rsidRDefault="006D4218" w:rsidP="006D4218">
                            <w:pPr>
                              <w:spacing w:before="103" w:line="256" w:lineRule="auto"/>
                              <w:ind w:right="743"/>
                              <w:jc w:val="center"/>
                              <w:rPr>
                                <w:rFonts w:eastAsia="宋体"/>
                                <w:lang w:eastAsia="zh-CN"/>
                              </w:rPr>
                            </w:pPr>
                            <w:r>
                              <w:rPr>
                                <w:rFonts w:eastAsia="宋体" w:hint="eastAsia"/>
                                <w:lang w:eastAsia="zh-CN"/>
                              </w:rPr>
                              <w:t xml:space="preserve"> </w:t>
                            </w:r>
                            <w:r w:rsidRPr="00284BA1">
                              <w:rPr>
                                <w:rFonts w:ascii="微软雅黑" w:eastAsia="微软雅黑" w:hAnsi="微软雅黑" w:cs="微软雅黑" w:hint="eastAsia"/>
                                <w:spacing w:val="25"/>
                                <w:sz w:val="19"/>
                                <w:szCs w:val="19"/>
                                <w:lang w:eastAsia="zh-CN"/>
                              </w:rPr>
                              <w:t>图6：</w:t>
                            </w:r>
                            <w:r>
                              <w:rPr>
                                <w:rFonts w:ascii="微软雅黑" w:eastAsia="微软雅黑" w:hAnsi="微软雅黑" w:cs="微软雅黑" w:hint="eastAsia"/>
                                <w:spacing w:val="25"/>
                                <w:sz w:val="19"/>
                                <w:szCs w:val="19"/>
                                <w:lang w:eastAsia="zh-CN"/>
                              </w:rPr>
                              <w:t>IC</w:t>
                            </w:r>
                            <w:r w:rsidRPr="00284BA1">
                              <w:rPr>
                                <w:rFonts w:ascii="微软雅黑" w:eastAsia="微软雅黑" w:hAnsi="微软雅黑" w:cs="微软雅黑" w:hint="eastAsia"/>
                                <w:spacing w:val="25"/>
                                <w:sz w:val="19"/>
                                <w:szCs w:val="19"/>
                                <w:lang w:eastAsia="zh-CN"/>
                              </w:rPr>
                              <w:t>E棉花</w:t>
                            </w:r>
                            <w:r w:rsidRPr="00284BA1">
                              <w:rPr>
                                <w:rFonts w:ascii="微软雅黑" w:eastAsia="微软雅黑" w:hAnsi="微软雅黑" w:cs="微软雅黑" w:hint="eastAsia"/>
                                <w:spacing w:val="25"/>
                                <w:sz w:val="19"/>
                                <w:szCs w:val="19"/>
                                <w:lang w:val="zh-CN" w:eastAsia="zh-CN"/>
                              </w:rPr>
                              <w:t>期货主力合约日走势图</w:t>
                            </w:r>
                          </w:p>
                        </w:txbxContent>
                      </v:textbox>
                    </v:shape>
                  </w:pict>
                </mc:Fallback>
              </mc:AlternateContent>
            </w:r>
            <w:r w:rsidR="006D4218">
              <w:rPr>
                <w:noProof/>
                <w:lang w:eastAsia="zh-CN"/>
              </w:rPr>
              <mc:AlternateContent>
                <mc:Choice Requires="wps">
                  <w:drawing>
                    <wp:anchor distT="0" distB="0" distL="114300" distR="114300" simplePos="0" relativeHeight="251709440" behindDoc="0" locked="0" layoutInCell="1" allowOverlap="1" wp14:anchorId="0C8ADAD8" wp14:editId="45FA5627">
                      <wp:simplePos x="0" y="0"/>
                      <wp:positionH relativeFrom="column">
                        <wp:posOffset>174625</wp:posOffset>
                      </wp:positionH>
                      <wp:positionV relativeFrom="paragraph">
                        <wp:posOffset>2188210</wp:posOffset>
                      </wp:positionV>
                      <wp:extent cx="2580005" cy="300990"/>
                      <wp:effectExtent l="0" t="0" r="10795" b="3810"/>
                      <wp:wrapNone/>
                      <wp:docPr id="13" name="文本框 13"/>
                      <wp:cNvGraphicFramePr/>
                      <a:graphic xmlns:a="http://schemas.openxmlformats.org/drawingml/2006/main">
                        <a:graphicData uri="http://schemas.microsoft.com/office/word/2010/wordprocessingShape">
                          <wps:wsp>
                            <wps:cNvSpPr txBox="1"/>
                            <wps:spPr>
                              <a:xfrm>
                                <a:off x="993140" y="3328670"/>
                                <a:ext cx="2580005" cy="300990"/>
                              </a:xfrm>
                              <a:prstGeom prst="rect">
                                <a:avLst/>
                              </a:prstGeom>
                              <a:solidFill>
                                <a:sysClr val="window" lastClr="FFFFFF"/>
                              </a:solidFill>
                              <a:ln w="6350">
                                <a:noFill/>
                              </a:ln>
                              <a:effectLst/>
                            </wps:spPr>
                            <wps:txbx>
                              <w:txbxContent>
                                <w:p w14:paraId="0EF66C08"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图5：</w:t>
                                  </w:r>
                                  <w:r w:rsidRPr="00284BA1">
                                    <w:rPr>
                                      <w:rFonts w:ascii="微软雅黑" w:eastAsia="微软雅黑" w:hAnsi="微软雅黑" w:cs="微软雅黑" w:hint="eastAsia"/>
                                      <w:spacing w:val="25"/>
                                      <w:sz w:val="19"/>
                                      <w:szCs w:val="19"/>
                                      <w:lang w:eastAsia="zh-CN"/>
                                    </w:rPr>
                                    <w:t>ICE</w:t>
                                  </w:r>
                                  <w:r w:rsidRPr="00284BA1">
                                    <w:rPr>
                                      <w:rFonts w:ascii="微软雅黑" w:eastAsia="微软雅黑" w:hAnsi="微软雅黑" w:cs="微软雅黑" w:hint="eastAsia"/>
                                      <w:spacing w:val="25"/>
                                      <w:sz w:val="19"/>
                                      <w:szCs w:val="19"/>
                                      <w:lang w:val="zh-CN" w:eastAsia="zh-CN"/>
                                    </w:rPr>
                                    <w:t>原糖期货主力</w:t>
                                  </w:r>
                                  <w:r w:rsidRPr="00284BA1">
                                    <w:rPr>
                                      <w:rFonts w:ascii="微软雅黑" w:eastAsia="微软雅黑" w:hAnsi="微软雅黑" w:cs="微软雅黑" w:hint="eastAsia"/>
                                      <w:spacing w:val="25"/>
                                      <w:sz w:val="19"/>
                                      <w:szCs w:val="19"/>
                                      <w:lang w:eastAsia="zh-CN"/>
                                    </w:rPr>
                                    <w:t>合约</w:t>
                                  </w:r>
                                  <w:r w:rsidRPr="00284BA1">
                                    <w:rPr>
                                      <w:rFonts w:ascii="微软雅黑" w:eastAsia="微软雅黑" w:hAnsi="微软雅黑" w:cs="微软雅黑" w:hint="eastAsia"/>
                                      <w:spacing w:val="25"/>
                                      <w:sz w:val="19"/>
                                      <w:szCs w:val="19"/>
                                      <w:lang w:val="zh-CN" w:eastAsia="zh-CN"/>
                                    </w:rPr>
                                    <w:t>走</w:t>
                                  </w:r>
                                  <w:r>
                                    <w:rPr>
                                      <w:rFonts w:ascii="微软雅黑" w:eastAsia="微软雅黑" w:hAnsi="微软雅黑" w:cs="微软雅黑" w:hint="eastAsia"/>
                                      <w:spacing w:val="25"/>
                                      <w:sz w:val="19"/>
                                      <w:szCs w:val="19"/>
                                      <w:lang w:val="zh-CN" w:eastAsia="zh-CN"/>
                                    </w:rPr>
                                    <w:t>势</w:t>
                                  </w:r>
                                  <w:r>
                                    <w:rPr>
                                      <w:rFonts w:ascii="微软雅黑" w:eastAsia="微软雅黑" w:hAnsi="微软雅黑" w:cs="微软雅黑" w:hint="eastAsia"/>
                                      <w:spacing w:val="25"/>
                                      <w:sz w:val="19"/>
                                      <w:szCs w:val="19"/>
                                      <w:lang w:eastAsia="zh-CN"/>
                                    </w:rPr>
                                    <w:t>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C8ADAD8" id="文本框 13" o:spid="_x0000_s1032" type="#_x0000_t202" style="position:absolute;margin-left:13.75pt;margin-top:172.3pt;width:203.15pt;height:23.7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" fillcolor="window" stroked="f" strokeweight=".5pt">
                      <v:textbox>
                        <w:txbxContent>
                          <w:p w14:paraId="0EF66C08"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图5：</w:t>
                            </w:r>
                            <w:r w:rsidRPr="00284BA1">
                              <w:rPr>
                                <w:rFonts w:ascii="微软雅黑" w:eastAsia="微软雅黑" w:hAnsi="微软雅黑" w:cs="微软雅黑" w:hint="eastAsia"/>
                                <w:spacing w:val="25"/>
                                <w:sz w:val="19"/>
                                <w:szCs w:val="19"/>
                                <w:lang w:eastAsia="zh-CN"/>
                              </w:rPr>
                              <w:t>ICE</w:t>
                            </w:r>
                            <w:r w:rsidRPr="00284BA1">
                              <w:rPr>
                                <w:rFonts w:ascii="微软雅黑" w:eastAsia="微软雅黑" w:hAnsi="微软雅黑" w:cs="微软雅黑" w:hint="eastAsia"/>
                                <w:spacing w:val="25"/>
                                <w:sz w:val="19"/>
                                <w:szCs w:val="19"/>
                                <w:lang w:val="zh-CN" w:eastAsia="zh-CN"/>
                              </w:rPr>
                              <w:t>原糖期货主力</w:t>
                            </w:r>
                            <w:r w:rsidRPr="00284BA1">
                              <w:rPr>
                                <w:rFonts w:ascii="微软雅黑" w:eastAsia="微软雅黑" w:hAnsi="微软雅黑" w:cs="微软雅黑" w:hint="eastAsia"/>
                                <w:spacing w:val="25"/>
                                <w:sz w:val="19"/>
                                <w:szCs w:val="19"/>
                                <w:lang w:eastAsia="zh-CN"/>
                              </w:rPr>
                              <w:t>合约</w:t>
                            </w:r>
                            <w:r w:rsidRPr="00284BA1">
                              <w:rPr>
                                <w:rFonts w:ascii="微软雅黑" w:eastAsia="微软雅黑" w:hAnsi="微软雅黑" w:cs="微软雅黑" w:hint="eastAsia"/>
                                <w:spacing w:val="25"/>
                                <w:sz w:val="19"/>
                                <w:szCs w:val="19"/>
                                <w:lang w:val="zh-CN" w:eastAsia="zh-CN"/>
                              </w:rPr>
                              <w:t>走</w:t>
                            </w:r>
                            <w:r>
                              <w:rPr>
                                <w:rFonts w:ascii="微软雅黑" w:eastAsia="微软雅黑" w:hAnsi="微软雅黑" w:cs="微软雅黑" w:hint="eastAsia"/>
                                <w:spacing w:val="25"/>
                                <w:sz w:val="19"/>
                                <w:szCs w:val="19"/>
                                <w:lang w:val="zh-CN" w:eastAsia="zh-CN"/>
                              </w:rPr>
                              <w:t>势</w:t>
                            </w:r>
                            <w:r>
                              <w:rPr>
                                <w:rFonts w:ascii="微软雅黑" w:eastAsia="微软雅黑" w:hAnsi="微软雅黑" w:cs="微软雅黑" w:hint="eastAsia"/>
                                <w:spacing w:val="25"/>
                                <w:sz w:val="19"/>
                                <w:szCs w:val="19"/>
                                <w:lang w:eastAsia="zh-CN"/>
                              </w:rPr>
                              <w:t>图</w:t>
                            </w:r>
                          </w:p>
                        </w:txbxContent>
                      </v:textbox>
                    </v:shape>
                  </w:pict>
                </mc:Fallback>
              </mc:AlternateContent>
            </w:r>
            <w:r>
              <w:rPr>
                <w:rFonts w:eastAsia="宋体"/>
                <w:noProof/>
                <w:lang w:eastAsia="zh-CN"/>
              </w:rPr>
              <w:object w:dxaOrig="7110" w:dyaOrig="4320" w14:anchorId="6954D2E9">
                <v:shape id="_x0000_i1064" type="#_x0000_t75" style="width:226.65pt;height:147.75pt" o:ole="">
                  <v:imagedata r:id="rId25" o:title=""/>
                </v:shape>
                <o:OLEObject Type="Link" ProgID="Excel.Sheet.12" ShapeID="_x0000_i1064" DrawAspect="Content" r:id="rId26" UpdateMode="Always">
                  <o:LinkType>EnhancedMetaFile</o:LinkType>
                  <o:LockedField>false</o:LockedField>
                </o:OLEObject>
              </w:object>
            </w:r>
          </w:p>
        </w:tc>
      </w:tr>
      <w:tr w:rsidR="006D4218" w14:paraId="1F113141" w14:textId="77777777">
        <w:trPr>
          <w:trHeight w:val="4063"/>
        </w:trPr>
        <w:tc>
          <w:tcPr>
            <w:tcW w:w="9417" w:type="dxa"/>
          </w:tcPr>
          <w:p w14:paraId="401C7715" w14:textId="12D900F6" w:rsidR="006D4218" w:rsidRDefault="002F5C6D">
            <w:pPr>
              <w:spacing w:line="4053" w:lineRule="exact"/>
              <w:jc w:val="both"/>
              <w:rPr>
                <w:rFonts w:eastAsia="宋体"/>
                <w:lang w:eastAsia="zh-CN"/>
              </w:rPr>
            </w:pPr>
            <w:r>
              <w:rPr>
                <w:noProof/>
                <w:snapToGrid/>
                <w:lang w:eastAsia="zh-CN"/>
              </w:rPr>
              <w:object w:dxaOrig="6915" w:dyaOrig="4320" w14:anchorId="77B2E435">
                <v:shape id="_x0000_i1070" type="#_x0000_t75" style="width:227.25pt;height:154.65pt" o:ole="">
                  <v:imagedata r:id="rId27" o:title=""/>
                </v:shape>
                <o:OLEObject Type="Link" ProgID="Excel.Sheet.12" ShapeID="_x0000_i1070" DrawAspect="Content" r:id="rId28"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11488" behindDoc="0" locked="0" layoutInCell="1" allowOverlap="1" wp14:anchorId="2FC7ED29" wp14:editId="23E21351">
                      <wp:simplePos x="0" y="0"/>
                      <wp:positionH relativeFrom="column">
                        <wp:posOffset>175259</wp:posOffset>
                      </wp:positionH>
                      <wp:positionV relativeFrom="paragraph">
                        <wp:posOffset>2146300</wp:posOffset>
                      </wp:positionV>
                      <wp:extent cx="2847975" cy="309245"/>
                      <wp:effectExtent l="0" t="0" r="9525" b="0"/>
                      <wp:wrapNone/>
                      <wp:docPr id="14" name="文本框 14"/>
                      <wp:cNvGraphicFramePr/>
                      <a:graphic xmlns:a="http://schemas.openxmlformats.org/drawingml/2006/main">
                        <a:graphicData uri="http://schemas.microsoft.com/office/word/2010/wordprocessingShape">
                          <wps:wsp>
                            <wps:cNvSpPr txBox="1"/>
                            <wps:spPr>
                              <a:xfrm>
                                <a:off x="0" y="0"/>
                                <a:ext cx="2847975" cy="309245"/>
                              </a:xfrm>
                              <a:prstGeom prst="rect">
                                <a:avLst/>
                              </a:prstGeom>
                              <a:solidFill>
                                <a:sysClr val="window" lastClr="FFFFFF"/>
                              </a:solidFill>
                              <a:ln w="6350">
                                <a:noFill/>
                              </a:ln>
                              <a:effectLst/>
                            </wps:spPr>
                            <wps:txbx>
                              <w:txbxContent>
                                <w:p w14:paraId="42434719"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图7：铁矿走势图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2FC7ED29" id="文本框 14" o:spid="_x0000_s1033" type="#_x0000_t202" style="position:absolute;left:0;text-align:left;margin-left:13.8pt;margin-top:169pt;width:224.25pt;height:24.3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" fillcolor="window" stroked="f" strokeweight=".5pt">
                      <v:textbox>
                        <w:txbxContent>
                          <w:p w14:paraId="42434719"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图7：铁矿走势图</w:t>
                            </w:r>
                          </w:p>
                        </w:txbxContent>
                      </v:textbox>
                    </v:shape>
                  </w:pict>
                </mc:Fallback>
              </mc:AlternateContent>
            </w:r>
            <w:r w:rsidR="006D4218">
              <w:rPr>
                <w:noProof/>
                <w:lang w:eastAsia="zh-CN"/>
              </w:rPr>
              <mc:AlternateContent>
                <mc:Choice Requires="wps">
                  <w:drawing>
                    <wp:anchor distT="0" distB="0" distL="114300" distR="114300" simplePos="0" relativeHeight="251712512" behindDoc="0" locked="0" layoutInCell="1" allowOverlap="1" wp14:anchorId="330BC09A" wp14:editId="64E893EF">
                      <wp:simplePos x="0" y="0"/>
                      <wp:positionH relativeFrom="column">
                        <wp:posOffset>2973705</wp:posOffset>
                      </wp:positionH>
                      <wp:positionV relativeFrom="paragraph">
                        <wp:posOffset>2132965</wp:posOffset>
                      </wp:positionV>
                      <wp:extent cx="2641600" cy="309245"/>
                      <wp:effectExtent l="0" t="0" r="6350" b="14605"/>
                      <wp:wrapNone/>
                      <wp:docPr id="15" name="文本框 15"/>
                      <wp:cNvGraphicFramePr/>
                      <a:graphic xmlns:a="http://schemas.openxmlformats.org/drawingml/2006/main">
                        <a:graphicData uri="http://schemas.microsoft.com/office/word/2010/wordprocessingShape">
                          <wps:wsp>
                            <wps:cNvSpPr txBox="1"/>
                            <wps:spPr>
                              <a:xfrm>
                                <a:off x="0" y="0"/>
                                <a:ext cx="2641600" cy="309245"/>
                              </a:xfrm>
                              <a:prstGeom prst="rect">
                                <a:avLst/>
                              </a:prstGeom>
                              <a:solidFill>
                                <a:sysClr val="window" lastClr="FFFFFF"/>
                              </a:solidFill>
                              <a:ln w="6350">
                                <a:noFill/>
                              </a:ln>
                              <a:effectLst/>
                            </wps:spPr>
                            <wps:txbx>
                              <w:txbxContent>
                                <w:p w14:paraId="13585726"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图8：</w:t>
                                  </w:r>
                                  <w:r w:rsidRPr="001E0834">
                                    <w:rPr>
                                      <w:rFonts w:ascii="微软雅黑" w:eastAsia="微软雅黑" w:hAnsi="微软雅黑" w:cs="微软雅黑" w:hint="eastAsia"/>
                                      <w:spacing w:val="25"/>
                                      <w:sz w:val="19"/>
                                      <w:szCs w:val="19"/>
                                      <w:lang w:eastAsia="zh-CN"/>
                                    </w:rPr>
                                    <w:t>大豆走势</w:t>
                                  </w:r>
                                  <w:r>
                                    <w:rPr>
                                      <w:rFonts w:ascii="微软雅黑" w:eastAsia="微软雅黑" w:hAnsi="微软雅黑" w:cs="微软雅黑" w:hint="eastAsia"/>
                                      <w:spacing w:val="25"/>
                                      <w:sz w:val="19"/>
                                      <w:szCs w:val="19"/>
                                      <w:lang w:eastAsia="zh-CN"/>
                                    </w:rPr>
                                    <w:t>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0BC09A" id="文本框 15" o:spid="_x0000_s1034" type="#_x0000_t202" style="position:absolute;left:0;text-align:left;margin-left:234.15pt;margin-top:167.95pt;width:208pt;height:24.3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" fillcolor="window" stroked="f" strokeweight=".5pt">
                      <v:textbox>
                        <w:txbxContent>
                          <w:p w14:paraId="13585726"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图8：</w:t>
                            </w:r>
                            <w:r w:rsidRPr="001E0834">
                              <w:rPr>
                                <w:rFonts w:ascii="微软雅黑" w:eastAsia="微软雅黑" w:hAnsi="微软雅黑" w:cs="微软雅黑" w:hint="eastAsia"/>
                                <w:spacing w:val="25"/>
                                <w:sz w:val="19"/>
                                <w:szCs w:val="19"/>
                                <w:lang w:eastAsia="zh-CN"/>
                              </w:rPr>
                              <w:t>大豆走势</w:t>
                            </w:r>
                            <w:r>
                              <w:rPr>
                                <w:rFonts w:ascii="微软雅黑" w:eastAsia="微软雅黑" w:hAnsi="微软雅黑" w:cs="微软雅黑" w:hint="eastAsia"/>
                                <w:spacing w:val="25"/>
                                <w:sz w:val="19"/>
                                <w:szCs w:val="19"/>
                                <w:lang w:eastAsia="zh-CN"/>
                              </w:rPr>
                              <w:t>图</w:t>
                            </w:r>
                          </w:p>
                        </w:txbxContent>
                      </v:textbox>
                    </v:shape>
                  </w:pict>
                </mc:Fallback>
              </mc:AlternateContent>
            </w:r>
            <w:r>
              <w:rPr>
                <w:noProof/>
                <w:snapToGrid/>
                <w:lang w:eastAsia="zh-CN"/>
              </w:rPr>
              <w:object w:dxaOrig="7170" w:dyaOrig="4320" w14:anchorId="2D13B480">
                <v:shape id="_x0000_i1066" type="#_x0000_t75" style="width:224.75pt;height:154.65pt" o:ole="">
                  <v:imagedata r:id="rId29" o:title=""/>
                </v:shape>
                <o:OLEObject Type="Link" ProgID="Excel.Sheet.12" ShapeID="_x0000_i1066" DrawAspect="Content" r:id="rId30" UpdateMode="Always">
                  <o:LinkType>EnhancedMetaFile</o:LinkType>
                  <o:LockedField>false</o:LockedField>
                </o:OLEObject>
              </w:object>
            </w:r>
          </w:p>
        </w:tc>
      </w:tr>
      <w:tr w:rsidR="006D4218" w14:paraId="6E392C8A" w14:textId="77777777">
        <w:trPr>
          <w:trHeight w:val="4063"/>
        </w:trPr>
        <w:tc>
          <w:tcPr>
            <w:tcW w:w="9417" w:type="dxa"/>
          </w:tcPr>
          <w:p w14:paraId="719B4F2C" w14:textId="230F4B7D" w:rsidR="006D4218" w:rsidRDefault="002F5C6D">
            <w:pPr>
              <w:spacing w:line="4053" w:lineRule="exact"/>
              <w:jc w:val="both"/>
              <w:rPr>
                <w:rFonts w:eastAsia="宋体"/>
                <w:sz w:val="20"/>
                <w:lang w:eastAsia="zh-CN"/>
              </w:rPr>
            </w:pPr>
            <w:r>
              <w:rPr>
                <w:rFonts w:eastAsia="宋体"/>
                <w:noProof/>
                <w:sz w:val="20"/>
                <w:lang w:eastAsia="zh-CN"/>
              </w:rPr>
              <w:object w:dxaOrig="6720" w:dyaOrig="4320" w14:anchorId="0AAA68B6">
                <v:shape id="_x0000_i1067" type="#_x0000_t75" style="width:230.4pt;height:148.4pt" o:ole="">
                  <v:imagedata r:id="rId31" o:title=""/>
                </v:shape>
                <o:OLEObject Type="Link" ProgID="Excel.Sheet.12" ShapeID="_x0000_i1067" DrawAspect="Content" r:id="rId32" UpdateMode="Always">
                  <o:LinkType>EnhancedMetaFile</o:LinkType>
                  <o:LockedField>false</o:LockedField>
                </o:OLEObject>
              </w:object>
            </w:r>
            <w:r w:rsidR="006D4218">
              <w:rPr>
                <w:noProof/>
                <w:sz w:val="20"/>
                <w:lang w:eastAsia="zh-CN"/>
              </w:rPr>
              <mc:AlternateContent>
                <mc:Choice Requires="wps">
                  <w:drawing>
                    <wp:anchor distT="0" distB="0" distL="114300" distR="114300" simplePos="0" relativeHeight="251713536" behindDoc="0" locked="0" layoutInCell="1" allowOverlap="1" wp14:anchorId="4980164F" wp14:editId="51E4B069">
                      <wp:simplePos x="0" y="0"/>
                      <wp:positionH relativeFrom="column">
                        <wp:posOffset>254635</wp:posOffset>
                      </wp:positionH>
                      <wp:positionV relativeFrom="paragraph">
                        <wp:posOffset>2169795</wp:posOffset>
                      </wp:positionV>
                      <wp:extent cx="2190750" cy="318770"/>
                      <wp:effectExtent l="0" t="0" r="0" b="5080"/>
                      <wp:wrapNone/>
                      <wp:docPr id="16" name="文本框 16"/>
                      <wp:cNvGraphicFramePr/>
                      <a:graphic xmlns:a="http://schemas.openxmlformats.org/drawingml/2006/main">
                        <a:graphicData uri="http://schemas.microsoft.com/office/word/2010/wordprocessingShape">
                          <wps:wsp>
                            <wps:cNvSpPr txBox="1"/>
                            <wps:spPr>
                              <a:xfrm>
                                <a:off x="0" y="0"/>
                                <a:ext cx="2190750" cy="318770"/>
                              </a:xfrm>
                              <a:prstGeom prst="rect">
                                <a:avLst/>
                              </a:prstGeom>
                              <a:solidFill>
                                <a:sysClr val="window" lastClr="FFFFFF"/>
                              </a:solidFill>
                              <a:ln w="6350">
                                <a:noFill/>
                              </a:ln>
                              <a:effectLst/>
                            </wps:spPr>
                            <wps:txbx>
                              <w:txbxContent>
                                <w:p w14:paraId="7F278722"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图9：</w:t>
                                  </w:r>
                                  <w:r>
                                    <w:rPr>
                                      <w:rFonts w:ascii="微软雅黑" w:eastAsia="微软雅黑" w:hAnsi="微软雅黑" w:cs="微软雅黑"/>
                                      <w:spacing w:val="25"/>
                                      <w:sz w:val="19"/>
                                      <w:szCs w:val="19"/>
                                      <w:lang w:eastAsia="zh-CN"/>
                                    </w:rPr>
                                    <w:t>美元指数走势</w:t>
                                  </w:r>
                                  <w:r>
                                    <w:rPr>
                                      <w:rFonts w:ascii="微软雅黑" w:eastAsia="微软雅黑" w:hAnsi="微软雅黑" w:cs="微软雅黑" w:hint="eastAsia"/>
                                      <w:spacing w:val="25"/>
                                      <w:sz w:val="19"/>
                                      <w:szCs w:val="19"/>
                                      <w:lang w:eastAsia="zh-CN"/>
                                    </w:rPr>
                                    <w:t>图</w:t>
                                  </w:r>
                                </w:p>
                                <w:p w14:paraId="2A781BEA" w14:textId="77777777" w:rsidR="006D4218" w:rsidRDefault="006D4218" w:rsidP="006D4218">
                                  <w:pPr>
                                    <w:jc w:val="center"/>
                                    <w:rPr>
                                      <w:rFonts w:ascii="宋体" w:eastAsia="宋体" w:hAnsi="宋体" w:cs="宋体" w:hint="eastAsia"/>
                                      <w:b/>
                                      <w:bCs/>
                                      <w:sz w:val="20"/>
                                      <w:szCs w:val="20"/>
                                      <w:lang w:eastAsia="zh-CN" w:bidi="ar"/>
                                    </w:rPr>
                                  </w:pPr>
                                </w:p>
                                <w:p w14:paraId="5CD39D86" w14:textId="77777777" w:rsidR="006D4218" w:rsidRDefault="006D4218" w:rsidP="006D4218">
                                  <w:pPr>
                                    <w:jc w:val="center"/>
                                    <w:rPr>
                                      <w:rFonts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80164F" id="文本框 16" o:spid="_x0000_s1035" type="#_x0000_t202" style="position:absolute;left:0;text-align:left;margin-left:20.05pt;margin-top:170.85pt;width:172.5pt;height:25.1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" fillcolor="window" stroked="f" strokeweight=".5pt">
                      <v:textbox>
                        <w:txbxContent>
                          <w:p w14:paraId="7F278722"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图9：</w:t>
                            </w:r>
                            <w:r>
                              <w:rPr>
                                <w:rFonts w:ascii="微软雅黑" w:eastAsia="微软雅黑" w:hAnsi="微软雅黑" w:cs="微软雅黑"/>
                                <w:spacing w:val="25"/>
                                <w:sz w:val="19"/>
                                <w:szCs w:val="19"/>
                                <w:lang w:eastAsia="zh-CN"/>
                              </w:rPr>
                              <w:t>美元指数走势</w:t>
                            </w:r>
                            <w:r>
                              <w:rPr>
                                <w:rFonts w:ascii="微软雅黑" w:eastAsia="微软雅黑" w:hAnsi="微软雅黑" w:cs="微软雅黑" w:hint="eastAsia"/>
                                <w:spacing w:val="25"/>
                                <w:sz w:val="19"/>
                                <w:szCs w:val="19"/>
                                <w:lang w:eastAsia="zh-CN"/>
                              </w:rPr>
                              <w:t>图</w:t>
                            </w:r>
                          </w:p>
                          <w:p w14:paraId="2A781BEA" w14:textId="77777777" w:rsidR="006D4218" w:rsidRDefault="006D4218" w:rsidP="006D4218">
                            <w:pPr>
                              <w:jc w:val="center"/>
                              <w:rPr>
                                <w:rFonts w:ascii="宋体" w:eastAsia="宋体" w:hAnsi="宋体" w:cs="宋体" w:hint="eastAsia"/>
                                <w:b/>
                                <w:bCs/>
                                <w:sz w:val="20"/>
                                <w:szCs w:val="20"/>
                                <w:lang w:eastAsia="zh-CN" w:bidi="ar"/>
                              </w:rPr>
                            </w:pPr>
                          </w:p>
                          <w:p w14:paraId="5CD39D86" w14:textId="77777777" w:rsidR="006D4218" w:rsidRDefault="006D4218" w:rsidP="006D4218">
                            <w:pPr>
                              <w:jc w:val="center"/>
                              <w:rPr>
                                <w:rFonts w:eastAsia="宋体"/>
                                <w:lang w:eastAsia="zh-CN"/>
                              </w:rPr>
                            </w:pPr>
                          </w:p>
                        </w:txbxContent>
                      </v:textbox>
                    </v:shape>
                  </w:pict>
                </mc:Fallback>
              </mc:AlternateContent>
            </w:r>
            <w:r w:rsidR="006D4218">
              <w:rPr>
                <w:noProof/>
                <w:sz w:val="20"/>
                <w:lang w:eastAsia="zh-CN"/>
              </w:rPr>
              <mc:AlternateContent>
                <mc:Choice Requires="wps">
                  <w:drawing>
                    <wp:anchor distT="0" distB="0" distL="114300" distR="114300" simplePos="0" relativeHeight="251714560" behindDoc="0" locked="0" layoutInCell="1" allowOverlap="1" wp14:anchorId="4D509292" wp14:editId="2713D07E">
                      <wp:simplePos x="0" y="0"/>
                      <wp:positionH relativeFrom="column">
                        <wp:posOffset>3178810</wp:posOffset>
                      </wp:positionH>
                      <wp:positionV relativeFrom="paragraph">
                        <wp:posOffset>2169795</wp:posOffset>
                      </wp:positionV>
                      <wp:extent cx="2485390" cy="318770"/>
                      <wp:effectExtent l="0" t="0" r="10160" b="5080"/>
                      <wp:wrapNone/>
                      <wp:docPr id="17" name="文本框 17"/>
                      <wp:cNvGraphicFramePr/>
                      <a:graphic xmlns:a="http://schemas.openxmlformats.org/drawingml/2006/main">
                        <a:graphicData uri="http://schemas.microsoft.com/office/word/2010/wordprocessingShape">
                          <wps:wsp>
                            <wps:cNvSpPr txBox="1"/>
                            <wps:spPr>
                              <a:xfrm>
                                <a:off x="0" y="0"/>
                                <a:ext cx="2485390" cy="318770"/>
                              </a:xfrm>
                              <a:prstGeom prst="rect">
                                <a:avLst/>
                              </a:prstGeom>
                              <a:solidFill>
                                <a:sysClr val="window" lastClr="FFFFFF"/>
                              </a:solidFill>
                              <a:ln w="6350">
                                <a:noFill/>
                              </a:ln>
                              <a:effectLst/>
                            </wps:spPr>
                            <wps:txbx>
                              <w:txbxContent>
                                <w:p w14:paraId="1A355296" w14:textId="77777777" w:rsidR="006D4218" w:rsidRDefault="006D4218" w:rsidP="006D4218">
                                  <w:pPr>
                                    <w:jc w:val="center"/>
                                    <w:rPr>
                                      <w:rFonts w:ascii="宋体" w:eastAsia="宋体" w:hAnsi="宋体" w:cs="宋体" w:hint="eastAsia"/>
                                      <w:b/>
                                      <w:bCs/>
                                      <w:sz w:val="20"/>
                                      <w:szCs w:val="20"/>
                                      <w:lang w:eastAsia="zh-CN" w:bidi="ar"/>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图1</w:t>
                                  </w:r>
                                  <w:r w:rsidRPr="00745096">
                                    <w:rPr>
                                      <w:rFonts w:ascii="微软雅黑" w:eastAsia="微软雅黑" w:hAnsi="微软雅黑" w:cs="微软雅黑" w:hint="eastAsia"/>
                                      <w:spacing w:val="25"/>
                                      <w:sz w:val="19"/>
                                      <w:szCs w:val="19"/>
                                      <w:lang w:eastAsia="zh-CN"/>
                                    </w:rPr>
                                    <w:t>0</w:t>
                                  </w:r>
                                  <w:r w:rsidRPr="001E0834">
                                    <w:rPr>
                                      <w:rFonts w:ascii="微软雅黑" w:eastAsia="微软雅黑" w:hAnsi="微软雅黑" w:cs="微软雅黑" w:hint="eastAsia"/>
                                      <w:spacing w:val="25"/>
                                      <w:sz w:val="19"/>
                                      <w:szCs w:val="19"/>
                                      <w:lang w:eastAsia="zh-CN"/>
                                    </w:rPr>
                                    <w:t>：黄金走势</w:t>
                                  </w:r>
                                  <w:r>
                                    <w:rPr>
                                      <w:rFonts w:ascii="微软雅黑" w:eastAsia="微软雅黑" w:hAnsi="微软雅黑" w:cs="微软雅黑" w:hint="eastAsia"/>
                                      <w:spacing w:val="25"/>
                                      <w:sz w:val="19"/>
                                      <w:szCs w:val="19"/>
                                      <w:lang w:eastAsia="zh-CN"/>
                                    </w:rPr>
                                    <w:t>图</w:t>
                                  </w:r>
                                </w:p>
                                <w:p w14:paraId="0AADF832" w14:textId="77777777" w:rsidR="006D4218" w:rsidRDefault="006D4218" w:rsidP="006D4218">
                                  <w:pPr>
                                    <w:jc w:val="center"/>
                                    <w:rPr>
                                      <w:rFonts w:ascii="微软雅黑" w:eastAsia="微软雅黑" w:hAnsi="微软雅黑" w:cs="微软雅黑" w:hint="eastAsia"/>
                                      <w:spacing w:val="25"/>
                                      <w:sz w:val="19"/>
                                      <w:szCs w:val="19"/>
                                      <w:lang w:eastAsia="zh-CN"/>
                                    </w:rPr>
                                  </w:pPr>
                                </w:p>
                                <w:p w14:paraId="4F175661" w14:textId="77777777" w:rsidR="006D4218" w:rsidRDefault="006D4218" w:rsidP="006D4218">
                                  <w:pPr>
                                    <w:jc w:val="center"/>
                                    <w:rPr>
                                      <w:rFonts w:ascii="宋体" w:eastAsia="宋体" w:hAnsi="宋体" w:cs="宋体" w:hint="eastAsia"/>
                                      <w:b/>
                                      <w:bCs/>
                                      <w:sz w:val="20"/>
                                      <w:szCs w:val="20"/>
                                      <w:lang w:eastAsia="zh-CN" w:bidi="ar"/>
                                    </w:rPr>
                                  </w:pPr>
                                </w:p>
                                <w:p w14:paraId="4D599444" w14:textId="77777777" w:rsidR="006D4218" w:rsidRDefault="006D4218" w:rsidP="006D4218">
                                  <w:pPr>
                                    <w:jc w:val="center"/>
                                    <w:rPr>
                                      <w:rFonts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509292" id="文本框 17" o:spid="_x0000_s1036" type="#_x0000_t202" style="position:absolute;left:0;text-align:left;margin-left:250.3pt;margin-top:170.85pt;width:195.7pt;height:25.1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" fillcolor="window" stroked="f" strokeweight=".5pt">
                      <v:textbox>
                        <w:txbxContent>
                          <w:p w14:paraId="1A355296" w14:textId="77777777" w:rsidR="006D4218" w:rsidRDefault="006D4218" w:rsidP="006D4218">
                            <w:pPr>
                              <w:jc w:val="center"/>
                              <w:rPr>
                                <w:rFonts w:ascii="宋体" w:eastAsia="宋体" w:hAnsi="宋体" w:cs="宋体" w:hint="eastAsia"/>
                                <w:b/>
                                <w:bCs/>
                                <w:sz w:val="20"/>
                                <w:szCs w:val="20"/>
                                <w:lang w:eastAsia="zh-CN" w:bidi="ar"/>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图1</w:t>
                            </w:r>
                            <w:r w:rsidRPr="00745096">
                              <w:rPr>
                                <w:rFonts w:ascii="微软雅黑" w:eastAsia="微软雅黑" w:hAnsi="微软雅黑" w:cs="微软雅黑" w:hint="eastAsia"/>
                                <w:spacing w:val="25"/>
                                <w:sz w:val="19"/>
                                <w:szCs w:val="19"/>
                                <w:lang w:eastAsia="zh-CN"/>
                              </w:rPr>
                              <w:t>0</w:t>
                            </w:r>
                            <w:r w:rsidRPr="001E0834">
                              <w:rPr>
                                <w:rFonts w:ascii="微软雅黑" w:eastAsia="微软雅黑" w:hAnsi="微软雅黑" w:cs="微软雅黑" w:hint="eastAsia"/>
                                <w:spacing w:val="25"/>
                                <w:sz w:val="19"/>
                                <w:szCs w:val="19"/>
                                <w:lang w:eastAsia="zh-CN"/>
                              </w:rPr>
                              <w:t>：黄金走势</w:t>
                            </w:r>
                            <w:r>
                              <w:rPr>
                                <w:rFonts w:ascii="微软雅黑" w:eastAsia="微软雅黑" w:hAnsi="微软雅黑" w:cs="微软雅黑" w:hint="eastAsia"/>
                                <w:spacing w:val="25"/>
                                <w:sz w:val="19"/>
                                <w:szCs w:val="19"/>
                                <w:lang w:eastAsia="zh-CN"/>
                              </w:rPr>
                              <w:t>图</w:t>
                            </w:r>
                          </w:p>
                          <w:p w14:paraId="0AADF832" w14:textId="77777777" w:rsidR="006D4218" w:rsidRDefault="006D4218" w:rsidP="006D4218">
                            <w:pPr>
                              <w:jc w:val="center"/>
                              <w:rPr>
                                <w:rFonts w:ascii="微软雅黑" w:eastAsia="微软雅黑" w:hAnsi="微软雅黑" w:cs="微软雅黑" w:hint="eastAsia"/>
                                <w:spacing w:val="25"/>
                                <w:sz w:val="19"/>
                                <w:szCs w:val="19"/>
                                <w:lang w:eastAsia="zh-CN"/>
                              </w:rPr>
                            </w:pPr>
                          </w:p>
                          <w:p w14:paraId="4F175661" w14:textId="77777777" w:rsidR="006D4218" w:rsidRDefault="006D4218" w:rsidP="006D4218">
                            <w:pPr>
                              <w:jc w:val="center"/>
                              <w:rPr>
                                <w:rFonts w:ascii="宋体" w:eastAsia="宋体" w:hAnsi="宋体" w:cs="宋体" w:hint="eastAsia"/>
                                <w:b/>
                                <w:bCs/>
                                <w:sz w:val="20"/>
                                <w:szCs w:val="20"/>
                                <w:lang w:eastAsia="zh-CN" w:bidi="ar"/>
                              </w:rPr>
                            </w:pPr>
                          </w:p>
                          <w:p w14:paraId="4D599444" w14:textId="77777777" w:rsidR="006D4218" w:rsidRDefault="006D4218" w:rsidP="006D4218">
                            <w:pPr>
                              <w:jc w:val="center"/>
                              <w:rPr>
                                <w:rFonts w:eastAsia="宋体"/>
                                <w:lang w:eastAsia="zh-CN"/>
                              </w:rPr>
                            </w:pPr>
                          </w:p>
                        </w:txbxContent>
                      </v:textbox>
                    </v:shape>
                  </w:pict>
                </mc:Fallback>
              </mc:AlternateContent>
            </w:r>
            <w:r>
              <w:rPr>
                <w:rFonts w:eastAsia="宋体"/>
                <w:noProof/>
                <w:sz w:val="20"/>
                <w:lang w:eastAsia="zh-CN"/>
              </w:rPr>
              <w:object w:dxaOrig="7095" w:dyaOrig="4320" w14:anchorId="0F033819">
                <v:shape id="_x0000_i1068" type="#_x0000_t75" style="width:227.25pt;height:148.4pt" o:ole="">
                  <v:imagedata r:id="rId33" o:title=""/>
                </v:shape>
                <o:OLEObject Type="Link" ProgID="Excel.Sheet.12" ShapeID="_x0000_i1068" DrawAspect="Content" r:id="rId34" UpdateMode="Always">
                  <o:LinkType>EnhancedMetaFile</o:LinkType>
                  <o:LockedField>false</o:LockedField>
                </o:OLEObject>
              </w:object>
            </w:r>
          </w:p>
        </w:tc>
      </w:tr>
    </w:tbl>
    <w:p w14:paraId="226E9728" w14:textId="77777777" w:rsidR="006D4218" w:rsidRPr="00EF10F6" w:rsidRDefault="006D4218" w:rsidP="006D4218">
      <w:pPr>
        <w:spacing w:before="235" w:line="176" w:lineRule="auto"/>
        <w:ind w:firstLineChars="100" w:firstLine="194"/>
        <w:rPr>
          <w:rFonts w:ascii="微软雅黑" w:eastAsia="微软雅黑" w:hAnsi="微软雅黑" w:cs="微软雅黑" w:hint="eastAsia"/>
          <w:spacing w:val="7"/>
          <w:sz w:val="18"/>
          <w:szCs w:val="18"/>
          <w:lang w:eastAsia="zh-CN"/>
        </w:rPr>
      </w:pPr>
      <w:r>
        <w:rPr>
          <w:rFonts w:ascii="微软雅黑" w:eastAsia="微软雅黑" w:hAnsi="微软雅黑" w:cs="微软雅黑" w:hint="eastAsia"/>
          <w:spacing w:val="7"/>
          <w:sz w:val="18"/>
          <w:szCs w:val="18"/>
          <w:lang w:eastAsia="zh-CN"/>
        </w:rPr>
        <w:t>资料源：公开资料整理，</w:t>
      </w:r>
      <w:r w:rsidRPr="00566217">
        <w:rPr>
          <w:rFonts w:ascii="微软雅黑" w:eastAsia="微软雅黑" w:hAnsi="微软雅黑" w:cs="微软雅黑" w:hint="eastAsia"/>
          <w:spacing w:val="7"/>
          <w:sz w:val="18"/>
          <w:szCs w:val="18"/>
          <w:lang w:eastAsia="zh-CN"/>
        </w:rPr>
        <w:t>瑞达国际</w:t>
      </w:r>
    </w:p>
    <w:p w14:paraId="7127E30D" w14:textId="77777777" w:rsidR="008E3E9D" w:rsidRPr="006D4218" w:rsidRDefault="008E3E9D">
      <w:pPr>
        <w:spacing w:before="120" w:line="190" w:lineRule="auto"/>
        <w:rPr>
          <w:rFonts w:ascii="微软雅黑" w:eastAsia="微软雅黑" w:hAnsi="微软雅黑" w:cs="微软雅黑" w:hint="eastAsia"/>
          <w:b/>
          <w:bCs/>
          <w:color w:val="036EB8"/>
          <w:spacing w:val="19"/>
          <w:sz w:val="28"/>
          <w:szCs w:val="28"/>
          <w:lang w:eastAsia="zh-CN"/>
        </w:rPr>
      </w:pPr>
    </w:p>
    <w:p w14:paraId="07D332D6" w14:textId="0CAD0A8E" w:rsidR="00993B64" w:rsidRDefault="002F5C6D" w:rsidP="00E43252">
      <w:pPr>
        <w:spacing w:before="120" w:line="190" w:lineRule="auto"/>
        <w:rPr>
          <w:rFonts w:ascii="微软雅黑" w:eastAsia="微软雅黑" w:hAnsi="微软雅黑" w:cs="微软雅黑" w:hint="eastAsia"/>
          <w:b/>
          <w:bCs/>
          <w:color w:val="036EB8"/>
          <w:spacing w:val="10"/>
          <w:sz w:val="28"/>
          <w:szCs w:val="28"/>
          <w:lang w:eastAsia="zh-CN"/>
        </w:rPr>
      </w:pPr>
      <w:r>
        <w:rPr>
          <w:noProof/>
          <w:snapToGrid/>
        </w:rPr>
        <w:pict w14:anchorId="0FD986D0">
          <v:shape id="IM 50" o:spid="_x0000_i1037" type="#_x0000_t75" style="width:11.25pt;height:11.9pt;visibility:visible" o:bullet="t">
            <v:imagedata r:id="rId35" o:title=""/>
          </v:shape>
        </w:pict>
      </w:r>
      <w:r w:rsidR="00E42547">
        <w:rPr>
          <w:rFonts w:ascii="微软雅黑" w:eastAsia="微软雅黑" w:hAnsi="微软雅黑" w:cs="微软雅黑"/>
          <w:b/>
          <w:bCs/>
          <w:color w:val="036EB8"/>
          <w:spacing w:val="19"/>
          <w:sz w:val="28"/>
          <w:szCs w:val="28"/>
        </w:rPr>
        <w:t xml:space="preserve"> </w:t>
      </w:r>
      <w:r w:rsidR="002465B6">
        <w:rPr>
          <w:rFonts w:ascii="微软雅黑" w:eastAsia="微软雅黑" w:hAnsi="微软雅黑" w:cs="微软雅黑" w:hint="eastAsia"/>
          <w:b/>
          <w:bCs/>
          <w:color w:val="036EB8"/>
          <w:spacing w:val="10"/>
          <w:sz w:val="28"/>
          <w:szCs w:val="28"/>
          <w:lang w:eastAsia="zh-CN"/>
        </w:rPr>
        <w:t>本</w:t>
      </w:r>
      <w:r w:rsidR="00E42547">
        <w:rPr>
          <w:rFonts w:ascii="微软雅黑" w:eastAsia="微软雅黑" w:hAnsi="微软雅黑" w:cs="微软雅黑" w:hint="eastAsia"/>
          <w:b/>
          <w:bCs/>
          <w:color w:val="036EB8"/>
          <w:spacing w:val="10"/>
          <w:sz w:val="28"/>
          <w:szCs w:val="28"/>
          <w:lang w:eastAsia="zh-CN"/>
        </w:rPr>
        <w:t>周热点日程</w:t>
      </w:r>
    </w:p>
    <w:tbl>
      <w:tblPr>
        <w:tblW w:w="10206" w:type="dxa"/>
        <w:tblInd w:w="142" w:type="dxa"/>
        <w:tblLook w:val="04A0" w:firstRow="1" w:lastRow="0" w:firstColumn="1" w:lastColumn="0" w:noHBand="0" w:noVBand="1"/>
      </w:tblPr>
      <w:tblGrid>
        <w:gridCol w:w="2418"/>
        <w:gridCol w:w="1820"/>
        <w:gridCol w:w="5968"/>
      </w:tblGrid>
      <w:tr w:rsidR="00791093" w:rsidRPr="00791093" w14:paraId="2D07EE9D" w14:textId="77777777" w:rsidTr="00791093">
        <w:trPr>
          <w:trHeight w:val="600"/>
        </w:trPr>
        <w:tc>
          <w:tcPr>
            <w:tcW w:w="4238" w:type="dxa"/>
            <w:gridSpan w:val="2"/>
            <w:tcBorders>
              <w:top w:val="nil"/>
              <w:left w:val="nil"/>
              <w:bottom w:val="nil"/>
              <w:right w:val="nil"/>
            </w:tcBorders>
            <w:shd w:val="clear" w:color="000000" w:fill="3D85C1"/>
            <w:vAlign w:val="center"/>
            <w:hideMark/>
          </w:tcPr>
          <w:p w14:paraId="3DF88E4D"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时间</w:t>
            </w:r>
          </w:p>
        </w:tc>
        <w:tc>
          <w:tcPr>
            <w:tcW w:w="5968" w:type="dxa"/>
            <w:tcBorders>
              <w:top w:val="nil"/>
              <w:left w:val="nil"/>
              <w:bottom w:val="nil"/>
              <w:right w:val="nil"/>
            </w:tcBorders>
            <w:shd w:val="clear" w:color="000000" w:fill="3D85C1"/>
            <w:vAlign w:val="center"/>
            <w:hideMark/>
          </w:tcPr>
          <w:p w14:paraId="0377FBEA"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数据/事件</w:t>
            </w:r>
          </w:p>
        </w:tc>
      </w:tr>
      <w:tr w:rsidR="00791093" w:rsidRPr="00791093" w14:paraId="35724BF3" w14:textId="77777777" w:rsidTr="00791093">
        <w:trPr>
          <w:trHeight w:val="762"/>
        </w:trPr>
        <w:tc>
          <w:tcPr>
            <w:tcW w:w="2418" w:type="dxa"/>
            <w:tcBorders>
              <w:top w:val="nil"/>
              <w:left w:val="nil"/>
              <w:bottom w:val="nil"/>
              <w:right w:val="nil"/>
            </w:tcBorders>
            <w:vAlign w:val="center"/>
            <w:hideMark/>
          </w:tcPr>
          <w:p w14:paraId="2459D620"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2026/9/21</w:t>
            </w:r>
          </w:p>
        </w:tc>
        <w:tc>
          <w:tcPr>
            <w:tcW w:w="1820" w:type="dxa"/>
            <w:tcBorders>
              <w:top w:val="nil"/>
              <w:left w:val="nil"/>
              <w:bottom w:val="nil"/>
              <w:right w:val="nil"/>
            </w:tcBorders>
            <w:vAlign w:val="center"/>
            <w:hideMark/>
          </w:tcPr>
          <w:p w14:paraId="25786258" w14:textId="6FFCF05A"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Pr>
                <w:rFonts w:ascii="微软雅黑" w:eastAsia="微软雅黑" w:hAnsi="微软雅黑" w:cs="宋体" w:hint="eastAsia"/>
                <w:b/>
                <w:bCs/>
                <w:snapToGrid/>
                <w:sz w:val="19"/>
                <w:szCs w:val="19"/>
                <w:lang w:eastAsia="zh-CN"/>
              </w:rPr>
              <w:t>——</w:t>
            </w:r>
          </w:p>
        </w:tc>
        <w:tc>
          <w:tcPr>
            <w:tcW w:w="5968" w:type="dxa"/>
            <w:tcBorders>
              <w:top w:val="nil"/>
              <w:left w:val="nil"/>
              <w:bottom w:val="nil"/>
              <w:right w:val="nil"/>
            </w:tcBorders>
            <w:vAlign w:val="center"/>
            <w:hideMark/>
          </w:tcPr>
          <w:p w14:paraId="16617FD8" w14:textId="197671EA"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国务院副总理何立峰于 9 月 19 日—23 日率团赴美国与美方举行经贸磋商</w:t>
            </w:r>
          </w:p>
        </w:tc>
      </w:tr>
      <w:tr w:rsidR="00791093" w:rsidRPr="00791093" w14:paraId="70012C8C" w14:textId="77777777" w:rsidTr="00791093">
        <w:trPr>
          <w:trHeight w:val="762"/>
        </w:trPr>
        <w:tc>
          <w:tcPr>
            <w:tcW w:w="2418" w:type="dxa"/>
            <w:tcBorders>
              <w:top w:val="nil"/>
              <w:left w:val="nil"/>
              <w:bottom w:val="nil"/>
              <w:right w:val="nil"/>
            </w:tcBorders>
            <w:shd w:val="clear" w:color="000000" w:fill="D9E1F2"/>
            <w:vAlign w:val="center"/>
            <w:hideMark/>
          </w:tcPr>
          <w:p w14:paraId="7CD871E1"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2026/9/21</w:t>
            </w:r>
          </w:p>
        </w:tc>
        <w:tc>
          <w:tcPr>
            <w:tcW w:w="1820" w:type="dxa"/>
            <w:tcBorders>
              <w:top w:val="nil"/>
              <w:left w:val="nil"/>
              <w:bottom w:val="nil"/>
              <w:right w:val="nil"/>
            </w:tcBorders>
            <w:shd w:val="clear" w:color="000000" w:fill="D9E1F2"/>
            <w:vAlign w:val="center"/>
            <w:hideMark/>
          </w:tcPr>
          <w:p w14:paraId="1695C551" w14:textId="065972B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Pr>
                <w:rFonts w:ascii="微软雅黑" w:eastAsia="微软雅黑" w:hAnsi="微软雅黑" w:cs="宋体" w:hint="eastAsia"/>
                <w:b/>
                <w:bCs/>
                <w:snapToGrid/>
                <w:sz w:val="19"/>
                <w:szCs w:val="19"/>
                <w:lang w:eastAsia="zh-CN"/>
              </w:rPr>
              <w:t>——</w:t>
            </w:r>
          </w:p>
        </w:tc>
        <w:tc>
          <w:tcPr>
            <w:tcW w:w="5968" w:type="dxa"/>
            <w:tcBorders>
              <w:top w:val="nil"/>
              <w:left w:val="nil"/>
              <w:bottom w:val="nil"/>
              <w:right w:val="nil"/>
            </w:tcBorders>
            <w:shd w:val="clear" w:color="000000" w:fill="D9E1F2"/>
            <w:vAlign w:val="center"/>
            <w:hideMark/>
          </w:tcPr>
          <w:p w14:paraId="0ABF8294"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 第三届储能安全大会将于 9 月 21 日至 23 日举办</w:t>
            </w:r>
          </w:p>
        </w:tc>
      </w:tr>
      <w:tr w:rsidR="00791093" w:rsidRPr="00791093" w14:paraId="435D1E51" w14:textId="77777777" w:rsidTr="00791093">
        <w:trPr>
          <w:trHeight w:val="762"/>
        </w:trPr>
        <w:tc>
          <w:tcPr>
            <w:tcW w:w="2418" w:type="dxa"/>
            <w:tcBorders>
              <w:top w:val="nil"/>
              <w:left w:val="nil"/>
              <w:bottom w:val="nil"/>
              <w:right w:val="nil"/>
            </w:tcBorders>
            <w:vAlign w:val="center"/>
            <w:hideMark/>
          </w:tcPr>
          <w:p w14:paraId="7816ED51"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2026/9/21</w:t>
            </w:r>
          </w:p>
        </w:tc>
        <w:tc>
          <w:tcPr>
            <w:tcW w:w="1820" w:type="dxa"/>
            <w:tcBorders>
              <w:top w:val="nil"/>
              <w:left w:val="nil"/>
              <w:bottom w:val="nil"/>
              <w:right w:val="nil"/>
            </w:tcBorders>
            <w:vAlign w:val="center"/>
            <w:hideMark/>
          </w:tcPr>
          <w:p w14:paraId="229B4360" w14:textId="4DCB2BBB"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Pr>
                <w:rFonts w:ascii="微软雅黑" w:eastAsia="微软雅黑" w:hAnsi="微软雅黑" w:cs="宋体" w:hint="eastAsia"/>
                <w:b/>
                <w:bCs/>
                <w:snapToGrid/>
                <w:sz w:val="19"/>
                <w:szCs w:val="19"/>
                <w:lang w:eastAsia="zh-CN"/>
              </w:rPr>
              <w:t>——</w:t>
            </w:r>
          </w:p>
        </w:tc>
        <w:tc>
          <w:tcPr>
            <w:tcW w:w="5968" w:type="dxa"/>
            <w:tcBorders>
              <w:top w:val="nil"/>
              <w:left w:val="nil"/>
              <w:bottom w:val="nil"/>
              <w:right w:val="nil"/>
            </w:tcBorders>
            <w:vAlign w:val="center"/>
            <w:hideMark/>
          </w:tcPr>
          <w:p w14:paraId="39747299"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日本股市因 “敬老节” 休市一日</w:t>
            </w:r>
          </w:p>
        </w:tc>
      </w:tr>
      <w:tr w:rsidR="00791093" w:rsidRPr="00791093" w14:paraId="079594C8" w14:textId="77777777" w:rsidTr="00791093">
        <w:trPr>
          <w:trHeight w:val="762"/>
        </w:trPr>
        <w:tc>
          <w:tcPr>
            <w:tcW w:w="2418" w:type="dxa"/>
            <w:tcBorders>
              <w:top w:val="nil"/>
              <w:left w:val="nil"/>
              <w:bottom w:val="nil"/>
              <w:right w:val="nil"/>
            </w:tcBorders>
            <w:shd w:val="clear" w:color="000000" w:fill="D9E1F2"/>
            <w:vAlign w:val="center"/>
            <w:hideMark/>
          </w:tcPr>
          <w:p w14:paraId="6660CEE2"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2026/9/22</w:t>
            </w:r>
          </w:p>
        </w:tc>
        <w:tc>
          <w:tcPr>
            <w:tcW w:w="1820" w:type="dxa"/>
            <w:tcBorders>
              <w:top w:val="nil"/>
              <w:left w:val="nil"/>
              <w:bottom w:val="nil"/>
              <w:right w:val="nil"/>
            </w:tcBorders>
            <w:shd w:val="clear" w:color="000000" w:fill="D9E1F2"/>
            <w:vAlign w:val="center"/>
            <w:hideMark/>
          </w:tcPr>
          <w:p w14:paraId="2AED9C8E"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20:15</w:t>
            </w:r>
          </w:p>
        </w:tc>
        <w:tc>
          <w:tcPr>
            <w:tcW w:w="5968" w:type="dxa"/>
            <w:tcBorders>
              <w:top w:val="nil"/>
              <w:left w:val="nil"/>
              <w:bottom w:val="nil"/>
              <w:right w:val="nil"/>
            </w:tcBorders>
            <w:shd w:val="clear" w:color="000000" w:fill="D9E1F2"/>
            <w:vAlign w:val="center"/>
            <w:hideMark/>
          </w:tcPr>
          <w:p w14:paraId="789BAF00"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美国至 9 月 5 日当周 ADP 就业人数周度变动</w:t>
            </w:r>
          </w:p>
        </w:tc>
      </w:tr>
      <w:tr w:rsidR="00791093" w:rsidRPr="00791093" w14:paraId="6B5D12E6" w14:textId="77777777" w:rsidTr="00791093">
        <w:trPr>
          <w:trHeight w:val="762"/>
        </w:trPr>
        <w:tc>
          <w:tcPr>
            <w:tcW w:w="2418" w:type="dxa"/>
            <w:tcBorders>
              <w:top w:val="nil"/>
              <w:left w:val="nil"/>
              <w:bottom w:val="nil"/>
              <w:right w:val="nil"/>
            </w:tcBorders>
            <w:vAlign w:val="center"/>
            <w:hideMark/>
          </w:tcPr>
          <w:p w14:paraId="107960DA"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2026/9/22</w:t>
            </w:r>
          </w:p>
        </w:tc>
        <w:tc>
          <w:tcPr>
            <w:tcW w:w="1820" w:type="dxa"/>
            <w:tcBorders>
              <w:top w:val="nil"/>
              <w:left w:val="nil"/>
              <w:bottom w:val="nil"/>
              <w:right w:val="nil"/>
            </w:tcBorders>
            <w:vAlign w:val="center"/>
            <w:hideMark/>
          </w:tcPr>
          <w:p w14:paraId="1B853469"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22:00</w:t>
            </w:r>
          </w:p>
        </w:tc>
        <w:tc>
          <w:tcPr>
            <w:tcW w:w="5968" w:type="dxa"/>
            <w:tcBorders>
              <w:top w:val="nil"/>
              <w:left w:val="nil"/>
              <w:bottom w:val="nil"/>
              <w:right w:val="nil"/>
            </w:tcBorders>
            <w:vAlign w:val="center"/>
            <w:hideMark/>
          </w:tcPr>
          <w:p w14:paraId="60384FDF"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欧元区 9 月消费者信心指数初值</w:t>
            </w:r>
          </w:p>
        </w:tc>
      </w:tr>
      <w:tr w:rsidR="00791093" w:rsidRPr="00791093" w14:paraId="4E4C5BB8" w14:textId="77777777" w:rsidTr="00791093">
        <w:trPr>
          <w:trHeight w:val="762"/>
        </w:trPr>
        <w:tc>
          <w:tcPr>
            <w:tcW w:w="2418" w:type="dxa"/>
            <w:tcBorders>
              <w:top w:val="nil"/>
              <w:left w:val="nil"/>
              <w:bottom w:val="nil"/>
              <w:right w:val="nil"/>
            </w:tcBorders>
            <w:shd w:val="clear" w:color="000000" w:fill="D9E1F2"/>
            <w:vAlign w:val="center"/>
            <w:hideMark/>
          </w:tcPr>
          <w:p w14:paraId="6CAAE92E"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2026/9/22</w:t>
            </w:r>
          </w:p>
        </w:tc>
        <w:tc>
          <w:tcPr>
            <w:tcW w:w="1820" w:type="dxa"/>
            <w:tcBorders>
              <w:top w:val="nil"/>
              <w:left w:val="nil"/>
              <w:bottom w:val="nil"/>
              <w:right w:val="nil"/>
            </w:tcBorders>
            <w:shd w:val="clear" w:color="000000" w:fill="D9E1F2"/>
            <w:vAlign w:val="center"/>
            <w:hideMark/>
          </w:tcPr>
          <w:p w14:paraId="73C06BA4"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22:20</w:t>
            </w:r>
          </w:p>
        </w:tc>
        <w:tc>
          <w:tcPr>
            <w:tcW w:w="5968" w:type="dxa"/>
            <w:tcBorders>
              <w:top w:val="nil"/>
              <w:left w:val="nil"/>
              <w:bottom w:val="nil"/>
              <w:right w:val="nil"/>
            </w:tcBorders>
            <w:shd w:val="clear" w:color="000000" w:fill="D9E1F2"/>
            <w:vAlign w:val="center"/>
            <w:hideMark/>
          </w:tcPr>
          <w:p w14:paraId="37EE5C01"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美联储副主席杰斐逊在 2026 年美债市场会议发表演讲</w:t>
            </w:r>
          </w:p>
        </w:tc>
      </w:tr>
      <w:tr w:rsidR="00791093" w:rsidRPr="00791093" w14:paraId="1A887BF9" w14:textId="77777777" w:rsidTr="00791093">
        <w:trPr>
          <w:trHeight w:val="762"/>
        </w:trPr>
        <w:tc>
          <w:tcPr>
            <w:tcW w:w="2418" w:type="dxa"/>
            <w:tcBorders>
              <w:top w:val="nil"/>
              <w:left w:val="nil"/>
              <w:bottom w:val="nil"/>
              <w:right w:val="nil"/>
            </w:tcBorders>
            <w:vAlign w:val="center"/>
            <w:hideMark/>
          </w:tcPr>
          <w:p w14:paraId="62677503"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2026/9/22</w:t>
            </w:r>
          </w:p>
        </w:tc>
        <w:tc>
          <w:tcPr>
            <w:tcW w:w="1820" w:type="dxa"/>
            <w:tcBorders>
              <w:top w:val="nil"/>
              <w:left w:val="nil"/>
              <w:bottom w:val="nil"/>
              <w:right w:val="nil"/>
            </w:tcBorders>
            <w:vAlign w:val="center"/>
            <w:hideMark/>
          </w:tcPr>
          <w:p w14:paraId="3600E5C2" w14:textId="3092786D"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Pr>
                <w:rFonts w:ascii="微软雅黑" w:eastAsia="微软雅黑" w:hAnsi="微软雅黑" w:cs="宋体" w:hint="eastAsia"/>
                <w:b/>
                <w:bCs/>
                <w:snapToGrid/>
                <w:sz w:val="19"/>
                <w:szCs w:val="19"/>
                <w:lang w:eastAsia="zh-CN"/>
              </w:rPr>
              <w:t>——</w:t>
            </w:r>
          </w:p>
        </w:tc>
        <w:tc>
          <w:tcPr>
            <w:tcW w:w="5968" w:type="dxa"/>
            <w:tcBorders>
              <w:top w:val="nil"/>
              <w:left w:val="nil"/>
              <w:bottom w:val="nil"/>
              <w:right w:val="nil"/>
            </w:tcBorders>
            <w:vAlign w:val="center"/>
            <w:hideMark/>
          </w:tcPr>
          <w:p w14:paraId="5B7B0C01"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日本股市因 “国民假日” 休市一日</w:t>
            </w:r>
          </w:p>
        </w:tc>
      </w:tr>
      <w:tr w:rsidR="00791093" w:rsidRPr="00791093" w14:paraId="21A54112" w14:textId="77777777" w:rsidTr="00791093">
        <w:trPr>
          <w:trHeight w:val="762"/>
        </w:trPr>
        <w:tc>
          <w:tcPr>
            <w:tcW w:w="2418" w:type="dxa"/>
            <w:tcBorders>
              <w:top w:val="nil"/>
              <w:left w:val="nil"/>
              <w:bottom w:val="nil"/>
              <w:right w:val="nil"/>
            </w:tcBorders>
            <w:shd w:val="clear" w:color="000000" w:fill="D9E1F2"/>
            <w:vAlign w:val="center"/>
            <w:hideMark/>
          </w:tcPr>
          <w:p w14:paraId="0108D1BC"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2026/9/23</w:t>
            </w:r>
          </w:p>
        </w:tc>
        <w:tc>
          <w:tcPr>
            <w:tcW w:w="1820" w:type="dxa"/>
            <w:tcBorders>
              <w:top w:val="nil"/>
              <w:left w:val="nil"/>
              <w:bottom w:val="nil"/>
              <w:right w:val="nil"/>
            </w:tcBorders>
            <w:shd w:val="clear" w:color="000000" w:fill="D9E1F2"/>
            <w:vAlign w:val="center"/>
            <w:hideMark/>
          </w:tcPr>
          <w:p w14:paraId="4A62B758"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1:00</w:t>
            </w:r>
          </w:p>
        </w:tc>
        <w:tc>
          <w:tcPr>
            <w:tcW w:w="5968" w:type="dxa"/>
            <w:tcBorders>
              <w:top w:val="nil"/>
              <w:left w:val="nil"/>
              <w:bottom w:val="nil"/>
              <w:right w:val="nil"/>
            </w:tcBorders>
            <w:shd w:val="clear" w:color="000000" w:fill="D9E1F2"/>
            <w:vAlign w:val="center"/>
            <w:hideMark/>
          </w:tcPr>
          <w:p w14:paraId="48207E97"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2027 年 FOMC 票委、里奇蒙联储主席巴尔金发表讲话</w:t>
            </w:r>
          </w:p>
        </w:tc>
      </w:tr>
      <w:tr w:rsidR="00791093" w:rsidRPr="00791093" w14:paraId="55A9F2DD" w14:textId="77777777" w:rsidTr="00791093">
        <w:trPr>
          <w:trHeight w:val="762"/>
        </w:trPr>
        <w:tc>
          <w:tcPr>
            <w:tcW w:w="2418" w:type="dxa"/>
            <w:tcBorders>
              <w:top w:val="nil"/>
              <w:left w:val="nil"/>
              <w:bottom w:val="nil"/>
              <w:right w:val="nil"/>
            </w:tcBorders>
            <w:shd w:val="clear" w:color="000000" w:fill="FFFFFF"/>
            <w:vAlign w:val="center"/>
            <w:hideMark/>
          </w:tcPr>
          <w:p w14:paraId="5BBE1DB0"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2026/9/23</w:t>
            </w:r>
          </w:p>
        </w:tc>
        <w:tc>
          <w:tcPr>
            <w:tcW w:w="1820" w:type="dxa"/>
            <w:tcBorders>
              <w:top w:val="nil"/>
              <w:left w:val="nil"/>
              <w:bottom w:val="nil"/>
              <w:right w:val="nil"/>
            </w:tcBorders>
            <w:shd w:val="clear" w:color="000000" w:fill="FFFFFF"/>
            <w:vAlign w:val="center"/>
            <w:hideMark/>
          </w:tcPr>
          <w:p w14:paraId="2785D416"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16:00</w:t>
            </w:r>
          </w:p>
        </w:tc>
        <w:tc>
          <w:tcPr>
            <w:tcW w:w="5968" w:type="dxa"/>
            <w:tcBorders>
              <w:top w:val="nil"/>
              <w:left w:val="nil"/>
              <w:bottom w:val="nil"/>
              <w:right w:val="nil"/>
            </w:tcBorders>
            <w:shd w:val="clear" w:color="000000" w:fill="FFFFFF"/>
            <w:vAlign w:val="center"/>
            <w:hideMark/>
          </w:tcPr>
          <w:p w14:paraId="54262017"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欧元区 9 月制造业 / 服务业 PMI 初值</w:t>
            </w:r>
          </w:p>
        </w:tc>
      </w:tr>
      <w:tr w:rsidR="00791093" w:rsidRPr="00791093" w14:paraId="0B46E11B" w14:textId="77777777" w:rsidTr="00791093">
        <w:trPr>
          <w:trHeight w:val="762"/>
        </w:trPr>
        <w:tc>
          <w:tcPr>
            <w:tcW w:w="2418" w:type="dxa"/>
            <w:tcBorders>
              <w:top w:val="nil"/>
              <w:left w:val="nil"/>
              <w:bottom w:val="nil"/>
              <w:right w:val="nil"/>
            </w:tcBorders>
            <w:shd w:val="clear" w:color="000000" w:fill="D9E1F2"/>
            <w:vAlign w:val="center"/>
            <w:hideMark/>
          </w:tcPr>
          <w:p w14:paraId="73D6E053"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2026/9/23</w:t>
            </w:r>
          </w:p>
        </w:tc>
        <w:tc>
          <w:tcPr>
            <w:tcW w:w="1820" w:type="dxa"/>
            <w:tcBorders>
              <w:top w:val="nil"/>
              <w:left w:val="nil"/>
              <w:bottom w:val="nil"/>
              <w:right w:val="nil"/>
            </w:tcBorders>
            <w:shd w:val="clear" w:color="000000" w:fill="D9E1F2"/>
            <w:vAlign w:val="center"/>
            <w:hideMark/>
          </w:tcPr>
          <w:p w14:paraId="1568BA67"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16:30</w:t>
            </w:r>
          </w:p>
        </w:tc>
        <w:tc>
          <w:tcPr>
            <w:tcW w:w="5968" w:type="dxa"/>
            <w:tcBorders>
              <w:top w:val="nil"/>
              <w:left w:val="nil"/>
              <w:bottom w:val="nil"/>
              <w:right w:val="nil"/>
            </w:tcBorders>
            <w:shd w:val="clear" w:color="000000" w:fill="D9E1F2"/>
            <w:vAlign w:val="center"/>
            <w:hideMark/>
          </w:tcPr>
          <w:p w14:paraId="6DC3CAC5"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英国 9 月制造业 PMI 初值</w:t>
            </w:r>
          </w:p>
        </w:tc>
      </w:tr>
      <w:tr w:rsidR="00791093" w:rsidRPr="00791093" w14:paraId="68458A2B" w14:textId="77777777" w:rsidTr="00791093">
        <w:trPr>
          <w:trHeight w:val="762"/>
        </w:trPr>
        <w:tc>
          <w:tcPr>
            <w:tcW w:w="2418" w:type="dxa"/>
            <w:tcBorders>
              <w:top w:val="nil"/>
              <w:left w:val="nil"/>
              <w:bottom w:val="nil"/>
              <w:right w:val="nil"/>
            </w:tcBorders>
            <w:shd w:val="clear" w:color="000000" w:fill="FFFFFF"/>
            <w:vAlign w:val="center"/>
            <w:hideMark/>
          </w:tcPr>
          <w:p w14:paraId="39366DE6"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2026/9/23</w:t>
            </w:r>
          </w:p>
        </w:tc>
        <w:tc>
          <w:tcPr>
            <w:tcW w:w="1820" w:type="dxa"/>
            <w:tcBorders>
              <w:top w:val="nil"/>
              <w:left w:val="nil"/>
              <w:bottom w:val="nil"/>
              <w:right w:val="nil"/>
            </w:tcBorders>
            <w:shd w:val="clear" w:color="000000" w:fill="FFFFFF"/>
            <w:vAlign w:val="center"/>
            <w:hideMark/>
          </w:tcPr>
          <w:p w14:paraId="7822E705"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21:45</w:t>
            </w:r>
          </w:p>
        </w:tc>
        <w:tc>
          <w:tcPr>
            <w:tcW w:w="5968" w:type="dxa"/>
            <w:tcBorders>
              <w:top w:val="nil"/>
              <w:left w:val="nil"/>
              <w:bottom w:val="nil"/>
              <w:right w:val="nil"/>
            </w:tcBorders>
            <w:shd w:val="clear" w:color="000000" w:fill="FFFFFF"/>
            <w:vAlign w:val="center"/>
            <w:hideMark/>
          </w:tcPr>
          <w:p w14:paraId="6E059C2E"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美国 9 月标普全球制造业 / 服务业 PMI 初值</w:t>
            </w:r>
          </w:p>
        </w:tc>
      </w:tr>
      <w:tr w:rsidR="00791093" w:rsidRPr="00791093" w14:paraId="6F6E5CCD" w14:textId="77777777" w:rsidTr="00791093">
        <w:trPr>
          <w:trHeight w:val="762"/>
        </w:trPr>
        <w:tc>
          <w:tcPr>
            <w:tcW w:w="2418" w:type="dxa"/>
            <w:tcBorders>
              <w:top w:val="nil"/>
              <w:left w:val="nil"/>
              <w:bottom w:val="nil"/>
              <w:right w:val="nil"/>
            </w:tcBorders>
            <w:shd w:val="clear" w:color="000000" w:fill="D9E1F2"/>
            <w:vAlign w:val="center"/>
            <w:hideMark/>
          </w:tcPr>
          <w:p w14:paraId="4ED27E65"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lastRenderedPageBreak/>
              <w:t>2026/9/23</w:t>
            </w:r>
          </w:p>
        </w:tc>
        <w:tc>
          <w:tcPr>
            <w:tcW w:w="1820" w:type="dxa"/>
            <w:tcBorders>
              <w:top w:val="nil"/>
              <w:left w:val="nil"/>
              <w:bottom w:val="nil"/>
              <w:right w:val="nil"/>
            </w:tcBorders>
            <w:shd w:val="clear" w:color="000000" w:fill="D9E1F2"/>
            <w:vAlign w:val="center"/>
            <w:hideMark/>
          </w:tcPr>
          <w:p w14:paraId="7C47BC4F"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22:30</w:t>
            </w:r>
          </w:p>
        </w:tc>
        <w:tc>
          <w:tcPr>
            <w:tcW w:w="5968" w:type="dxa"/>
            <w:tcBorders>
              <w:top w:val="nil"/>
              <w:left w:val="nil"/>
              <w:bottom w:val="nil"/>
              <w:right w:val="nil"/>
            </w:tcBorders>
            <w:shd w:val="clear" w:color="000000" w:fill="D9E1F2"/>
            <w:vAlign w:val="center"/>
            <w:hideMark/>
          </w:tcPr>
          <w:p w14:paraId="671017CF"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美国至 9 月 18 日当周 EIA 原油库存</w:t>
            </w:r>
          </w:p>
        </w:tc>
      </w:tr>
      <w:tr w:rsidR="00791093" w:rsidRPr="00791093" w14:paraId="0901C5BB" w14:textId="77777777" w:rsidTr="00791093">
        <w:trPr>
          <w:trHeight w:val="762"/>
        </w:trPr>
        <w:tc>
          <w:tcPr>
            <w:tcW w:w="2418" w:type="dxa"/>
            <w:tcBorders>
              <w:top w:val="nil"/>
              <w:left w:val="nil"/>
              <w:bottom w:val="nil"/>
              <w:right w:val="nil"/>
            </w:tcBorders>
            <w:shd w:val="clear" w:color="000000" w:fill="FFFFFF"/>
            <w:vAlign w:val="center"/>
            <w:hideMark/>
          </w:tcPr>
          <w:p w14:paraId="77EB274B"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2026/9/23</w:t>
            </w:r>
          </w:p>
        </w:tc>
        <w:tc>
          <w:tcPr>
            <w:tcW w:w="1820" w:type="dxa"/>
            <w:tcBorders>
              <w:top w:val="nil"/>
              <w:left w:val="nil"/>
              <w:bottom w:val="nil"/>
              <w:right w:val="nil"/>
            </w:tcBorders>
            <w:shd w:val="clear" w:color="000000" w:fill="FFFFFF"/>
            <w:vAlign w:val="center"/>
            <w:hideMark/>
          </w:tcPr>
          <w:p w14:paraId="134F6E25" w14:textId="132AF4D3"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Pr>
                <w:rFonts w:ascii="微软雅黑" w:eastAsia="微软雅黑" w:hAnsi="微软雅黑" w:cs="宋体" w:hint="eastAsia"/>
                <w:b/>
                <w:bCs/>
                <w:snapToGrid/>
                <w:sz w:val="19"/>
                <w:szCs w:val="19"/>
                <w:lang w:eastAsia="zh-CN"/>
              </w:rPr>
              <w:t>——</w:t>
            </w:r>
          </w:p>
        </w:tc>
        <w:tc>
          <w:tcPr>
            <w:tcW w:w="5968" w:type="dxa"/>
            <w:tcBorders>
              <w:top w:val="nil"/>
              <w:left w:val="nil"/>
              <w:bottom w:val="nil"/>
              <w:right w:val="nil"/>
            </w:tcBorders>
            <w:shd w:val="clear" w:color="000000" w:fill="FFFFFF"/>
            <w:vAlign w:val="center"/>
            <w:hideMark/>
          </w:tcPr>
          <w:p w14:paraId="69414BB1"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日本股市因 “秋分节” 休市一日</w:t>
            </w:r>
          </w:p>
        </w:tc>
      </w:tr>
      <w:tr w:rsidR="00791093" w:rsidRPr="00791093" w14:paraId="4DBFFA1F" w14:textId="77777777" w:rsidTr="00791093">
        <w:trPr>
          <w:trHeight w:val="762"/>
        </w:trPr>
        <w:tc>
          <w:tcPr>
            <w:tcW w:w="2418" w:type="dxa"/>
            <w:tcBorders>
              <w:top w:val="nil"/>
              <w:left w:val="nil"/>
              <w:bottom w:val="nil"/>
              <w:right w:val="nil"/>
            </w:tcBorders>
            <w:shd w:val="clear" w:color="000000" w:fill="D9E1F2"/>
            <w:vAlign w:val="center"/>
            <w:hideMark/>
          </w:tcPr>
          <w:p w14:paraId="240B5726"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2026/9/24</w:t>
            </w:r>
          </w:p>
        </w:tc>
        <w:tc>
          <w:tcPr>
            <w:tcW w:w="1820" w:type="dxa"/>
            <w:tcBorders>
              <w:top w:val="nil"/>
              <w:left w:val="nil"/>
              <w:bottom w:val="nil"/>
              <w:right w:val="nil"/>
            </w:tcBorders>
            <w:shd w:val="clear" w:color="000000" w:fill="D9E1F2"/>
            <w:vAlign w:val="center"/>
            <w:hideMark/>
          </w:tcPr>
          <w:p w14:paraId="621B19D4"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1:00</w:t>
            </w:r>
          </w:p>
        </w:tc>
        <w:tc>
          <w:tcPr>
            <w:tcW w:w="5968" w:type="dxa"/>
            <w:tcBorders>
              <w:top w:val="nil"/>
              <w:left w:val="nil"/>
              <w:bottom w:val="nil"/>
              <w:right w:val="nil"/>
            </w:tcBorders>
            <w:shd w:val="clear" w:color="000000" w:fill="D9E1F2"/>
            <w:vAlign w:val="center"/>
            <w:hideMark/>
          </w:tcPr>
          <w:p w14:paraId="44BACFBA"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美国 5 年期国债竞拍</w:t>
            </w:r>
          </w:p>
        </w:tc>
      </w:tr>
      <w:tr w:rsidR="00791093" w:rsidRPr="00791093" w14:paraId="28BC83F3" w14:textId="77777777" w:rsidTr="00791093">
        <w:trPr>
          <w:trHeight w:val="762"/>
        </w:trPr>
        <w:tc>
          <w:tcPr>
            <w:tcW w:w="2418" w:type="dxa"/>
            <w:tcBorders>
              <w:top w:val="nil"/>
              <w:left w:val="nil"/>
              <w:bottom w:val="nil"/>
              <w:right w:val="nil"/>
            </w:tcBorders>
            <w:shd w:val="clear" w:color="000000" w:fill="FFFFFF"/>
            <w:vAlign w:val="center"/>
            <w:hideMark/>
          </w:tcPr>
          <w:p w14:paraId="58EB5226"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2026/9/24</w:t>
            </w:r>
          </w:p>
        </w:tc>
        <w:tc>
          <w:tcPr>
            <w:tcW w:w="1820" w:type="dxa"/>
            <w:tcBorders>
              <w:top w:val="nil"/>
              <w:left w:val="nil"/>
              <w:bottom w:val="nil"/>
              <w:right w:val="nil"/>
            </w:tcBorders>
            <w:shd w:val="clear" w:color="000000" w:fill="FFFFFF"/>
            <w:vAlign w:val="center"/>
            <w:hideMark/>
          </w:tcPr>
          <w:p w14:paraId="56BB624E"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8:30</w:t>
            </w:r>
          </w:p>
        </w:tc>
        <w:tc>
          <w:tcPr>
            <w:tcW w:w="5968" w:type="dxa"/>
            <w:tcBorders>
              <w:top w:val="nil"/>
              <w:left w:val="nil"/>
              <w:bottom w:val="nil"/>
              <w:right w:val="nil"/>
            </w:tcBorders>
            <w:shd w:val="clear" w:color="000000" w:fill="FFFFFF"/>
            <w:vAlign w:val="center"/>
            <w:hideMark/>
          </w:tcPr>
          <w:p w14:paraId="6DB736C1"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日本 9 月制造业 / 服务业 PMI 初值</w:t>
            </w:r>
          </w:p>
        </w:tc>
      </w:tr>
      <w:tr w:rsidR="00791093" w:rsidRPr="00791093" w14:paraId="1BB8EFDF" w14:textId="77777777" w:rsidTr="00791093">
        <w:trPr>
          <w:trHeight w:val="762"/>
        </w:trPr>
        <w:tc>
          <w:tcPr>
            <w:tcW w:w="2418" w:type="dxa"/>
            <w:tcBorders>
              <w:top w:val="nil"/>
              <w:left w:val="nil"/>
              <w:bottom w:val="nil"/>
              <w:right w:val="nil"/>
            </w:tcBorders>
            <w:shd w:val="clear" w:color="000000" w:fill="D9E1F2"/>
            <w:vAlign w:val="center"/>
            <w:hideMark/>
          </w:tcPr>
          <w:p w14:paraId="631EC23D"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2026/9/24</w:t>
            </w:r>
          </w:p>
        </w:tc>
        <w:tc>
          <w:tcPr>
            <w:tcW w:w="1820" w:type="dxa"/>
            <w:tcBorders>
              <w:top w:val="nil"/>
              <w:left w:val="nil"/>
              <w:bottom w:val="nil"/>
              <w:right w:val="nil"/>
            </w:tcBorders>
            <w:shd w:val="clear" w:color="000000" w:fill="D9E1F2"/>
            <w:vAlign w:val="center"/>
            <w:hideMark/>
          </w:tcPr>
          <w:p w14:paraId="2E0E8A82"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16:00</w:t>
            </w:r>
          </w:p>
        </w:tc>
        <w:tc>
          <w:tcPr>
            <w:tcW w:w="5968" w:type="dxa"/>
            <w:tcBorders>
              <w:top w:val="nil"/>
              <w:left w:val="nil"/>
              <w:bottom w:val="nil"/>
              <w:right w:val="nil"/>
            </w:tcBorders>
            <w:shd w:val="clear" w:color="000000" w:fill="D9E1F2"/>
            <w:vAlign w:val="center"/>
            <w:hideMark/>
          </w:tcPr>
          <w:p w14:paraId="7EE469BA"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欧洲央行公布经济公报</w:t>
            </w:r>
          </w:p>
        </w:tc>
      </w:tr>
      <w:tr w:rsidR="00791093" w:rsidRPr="00791093" w14:paraId="05C2267A" w14:textId="77777777" w:rsidTr="00791093">
        <w:trPr>
          <w:trHeight w:val="762"/>
        </w:trPr>
        <w:tc>
          <w:tcPr>
            <w:tcW w:w="2418" w:type="dxa"/>
            <w:tcBorders>
              <w:top w:val="nil"/>
              <w:left w:val="nil"/>
              <w:bottom w:val="nil"/>
              <w:right w:val="nil"/>
            </w:tcBorders>
            <w:shd w:val="clear" w:color="000000" w:fill="FFFFFF"/>
            <w:vAlign w:val="center"/>
            <w:hideMark/>
          </w:tcPr>
          <w:p w14:paraId="20D6F5B0"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2026/9/24</w:t>
            </w:r>
          </w:p>
        </w:tc>
        <w:tc>
          <w:tcPr>
            <w:tcW w:w="1820" w:type="dxa"/>
            <w:tcBorders>
              <w:top w:val="nil"/>
              <w:left w:val="nil"/>
              <w:bottom w:val="nil"/>
              <w:right w:val="nil"/>
            </w:tcBorders>
            <w:shd w:val="clear" w:color="000000" w:fill="FFFFFF"/>
            <w:vAlign w:val="center"/>
            <w:hideMark/>
          </w:tcPr>
          <w:p w14:paraId="719C12D6"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20:30</w:t>
            </w:r>
          </w:p>
        </w:tc>
        <w:tc>
          <w:tcPr>
            <w:tcW w:w="5968" w:type="dxa"/>
            <w:tcBorders>
              <w:top w:val="nil"/>
              <w:left w:val="nil"/>
              <w:bottom w:val="nil"/>
              <w:right w:val="nil"/>
            </w:tcBorders>
            <w:shd w:val="clear" w:color="000000" w:fill="FFFFFF"/>
            <w:vAlign w:val="center"/>
            <w:hideMark/>
          </w:tcPr>
          <w:p w14:paraId="0B8B9AE6"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美国至 9 月 19 日当周初请失业金人数</w:t>
            </w:r>
          </w:p>
        </w:tc>
      </w:tr>
      <w:tr w:rsidR="00791093" w:rsidRPr="00791093" w14:paraId="15A63ABA" w14:textId="77777777" w:rsidTr="00791093">
        <w:trPr>
          <w:trHeight w:val="762"/>
        </w:trPr>
        <w:tc>
          <w:tcPr>
            <w:tcW w:w="2418" w:type="dxa"/>
            <w:tcBorders>
              <w:top w:val="nil"/>
              <w:left w:val="nil"/>
              <w:bottom w:val="nil"/>
              <w:right w:val="nil"/>
            </w:tcBorders>
            <w:shd w:val="clear" w:color="000000" w:fill="D9E1F2"/>
            <w:vAlign w:val="center"/>
            <w:hideMark/>
          </w:tcPr>
          <w:p w14:paraId="044ABD49"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2026/9/24</w:t>
            </w:r>
          </w:p>
        </w:tc>
        <w:tc>
          <w:tcPr>
            <w:tcW w:w="1820" w:type="dxa"/>
            <w:tcBorders>
              <w:top w:val="nil"/>
              <w:left w:val="nil"/>
              <w:bottom w:val="nil"/>
              <w:right w:val="nil"/>
            </w:tcBorders>
            <w:shd w:val="clear" w:color="000000" w:fill="D9E1F2"/>
            <w:vAlign w:val="center"/>
            <w:hideMark/>
          </w:tcPr>
          <w:p w14:paraId="424C5E61"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20:30</w:t>
            </w:r>
          </w:p>
        </w:tc>
        <w:tc>
          <w:tcPr>
            <w:tcW w:w="5968" w:type="dxa"/>
            <w:tcBorders>
              <w:top w:val="nil"/>
              <w:left w:val="nil"/>
              <w:bottom w:val="nil"/>
              <w:right w:val="nil"/>
            </w:tcBorders>
            <w:shd w:val="clear" w:color="000000" w:fill="D9E1F2"/>
            <w:vAlign w:val="center"/>
            <w:hideMark/>
          </w:tcPr>
          <w:p w14:paraId="06CD864F"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美国第二季度经常帐</w:t>
            </w:r>
          </w:p>
        </w:tc>
      </w:tr>
      <w:tr w:rsidR="00791093" w:rsidRPr="00791093" w14:paraId="631EE121" w14:textId="77777777" w:rsidTr="00791093">
        <w:trPr>
          <w:trHeight w:val="762"/>
        </w:trPr>
        <w:tc>
          <w:tcPr>
            <w:tcW w:w="2418" w:type="dxa"/>
            <w:tcBorders>
              <w:top w:val="nil"/>
              <w:left w:val="nil"/>
              <w:bottom w:val="nil"/>
              <w:right w:val="nil"/>
            </w:tcBorders>
            <w:shd w:val="clear" w:color="000000" w:fill="FFFFFF"/>
            <w:vAlign w:val="center"/>
            <w:hideMark/>
          </w:tcPr>
          <w:p w14:paraId="2527A3A0"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2026/9/25</w:t>
            </w:r>
          </w:p>
        </w:tc>
        <w:tc>
          <w:tcPr>
            <w:tcW w:w="1820" w:type="dxa"/>
            <w:tcBorders>
              <w:top w:val="nil"/>
              <w:left w:val="nil"/>
              <w:bottom w:val="nil"/>
              <w:right w:val="nil"/>
            </w:tcBorders>
            <w:shd w:val="clear" w:color="000000" w:fill="FFFFFF"/>
            <w:vAlign w:val="center"/>
            <w:hideMark/>
          </w:tcPr>
          <w:p w14:paraId="7CBCF17C"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1:00</w:t>
            </w:r>
          </w:p>
        </w:tc>
        <w:tc>
          <w:tcPr>
            <w:tcW w:w="5968" w:type="dxa"/>
            <w:tcBorders>
              <w:top w:val="nil"/>
              <w:left w:val="nil"/>
              <w:bottom w:val="nil"/>
              <w:right w:val="nil"/>
            </w:tcBorders>
            <w:shd w:val="clear" w:color="000000" w:fill="FFFFFF"/>
            <w:vAlign w:val="center"/>
            <w:hideMark/>
          </w:tcPr>
          <w:p w14:paraId="7789235F"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美国 7 年期国债竞拍</w:t>
            </w:r>
          </w:p>
        </w:tc>
      </w:tr>
      <w:tr w:rsidR="00791093" w:rsidRPr="00791093" w14:paraId="128394CC" w14:textId="77777777" w:rsidTr="00791093">
        <w:trPr>
          <w:trHeight w:val="762"/>
        </w:trPr>
        <w:tc>
          <w:tcPr>
            <w:tcW w:w="2418" w:type="dxa"/>
            <w:tcBorders>
              <w:top w:val="nil"/>
              <w:left w:val="nil"/>
              <w:bottom w:val="nil"/>
              <w:right w:val="nil"/>
            </w:tcBorders>
            <w:shd w:val="clear" w:color="000000" w:fill="D9E1F2"/>
            <w:vAlign w:val="center"/>
            <w:hideMark/>
          </w:tcPr>
          <w:p w14:paraId="32AFA54D"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2026/9/25</w:t>
            </w:r>
          </w:p>
        </w:tc>
        <w:tc>
          <w:tcPr>
            <w:tcW w:w="1820" w:type="dxa"/>
            <w:tcBorders>
              <w:top w:val="nil"/>
              <w:left w:val="nil"/>
              <w:bottom w:val="nil"/>
              <w:right w:val="nil"/>
            </w:tcBorders>
            <w:shd w:val="clear" w:color="000000" w:fill="D9E1F2"/>
            <w:vAlign w:val="center"/>
            <w:hideMark/>
          </w:tcPr>
          <w:p w14:paraId="17654D8C"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7:01</w:t>
            </w:r>
          </w:p>
        </w:tc>
        <w:tc>
          <w:tcPr>
            <w:tcW w:w="5968" w:type="dxa"/>
            <w:tcBorders>
              <w:top w:val="nil"/>
              <w:left w:val="nil"/>
              <w:bottom w:val="nil"/>
              <w:right w:val="nil"/>
            </w:tcBorders>
            <w:shd w:val="clear" w:color="000000" w:fill="D9E1F2"/>
            <w:vAlign w:val="center"/>
            <w:hideMark/>
          </w:tcPr>
          <w:p w14:paraId="245CADC8"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英国 9 月 Gfk 消费者信心指数</w:t>
            </w:r>
          </w:p>
        </w:tc>
      </w:tr>
      <w:tr w:rsidR="00791093" w:rsidRPr="00791093" w14:paraId="76D481A6" w14:textId="77777777" w:rsidTr="00791093">
        <w:trPr>
          <w:trHeight w:val="762"/>
        </w:trPr>
        <w:tc>
          <w:tcPr>
            <w:tcW w:w="2418" w:type="dxa"/>
            <w:tcBorders>
              <w:top w:val="nil"/>
              <w:left w:val="nil"/>
              <w:bottom w:val="nil"/>
              <w:right w:val="nil"/>
            </w:tcBorders>
            <w:shd w:val="clear" w:color="000000" w:fill="FFFFFF"/>
            <w:vAlign w:val="center"/>
            <w:hideMark/>
          </w:tcPr>
          <w:p w14:paraId="5CEFFFFE"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2026/9/25</w:t>
            </w:r>
          </w:p>
        </w:tc>
        <w:tc>
          <w:tcPr>
            <w:tcW w:w="1820" w:type="dxa"/>
            <w:tcBorders>
              <w:top w:val="nil"/>
              <w:left w:val="nil"/>
              <w:bottom w:val="nil"/>
              <w:right w:val="nil"/>
            </w:tcBorders>
            <w:shd w:val="clear" w:color="000000" w:fill="FFFFFF"/>
            <w:vAlign w:val="center"/>
            <w:hideMark/>
          </w:tcPr>
          <w:p w14:paraId="7E3CA1B7"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17:15</w:t>
            </w:r>
          </w:p>
        </w:tc>
        <w:tc>
          <w:tcPr>
            <w:tcW w:w="5968" w:type="dxa"/>
            <w:tcBorders>
              <w:top w:val="nil"/>
              <w:left w:val="nil"/>
              <w:bottom w:val="nil"/>
              <w:right w:val="nil"/>
            </w:tcBorders>
            <w:shd w:val="clear" w:color="000000" w:fill="FFFFFF"/>
            <w:vAlign w:val="center"/>
            <w:hideMark/>
          </w:tcPr>
          <w:p w14:paraId="7714DFA4"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FOMC 永久票委、纽约联储主席威廉姆斯发表讲话</w:t>
            </w:r>
          </w:p>
        </w:tc>
      </w:tr>
      <w:tr w:rsidR="00791093" w:rsidRPr="00791093" w14:paraId="4DF35C04" w14:textId="77777777" w:rsidTr="00791093">
        <w:trPr>
          <w:trHeight w:val="762"/>
        </w:trPr>
        <w:tc>
          <w:tcPr>
            <w:tcW w:w="2418" w:type="dxa"/>
            <w:tcBorders>
              <w:top w:val="nil"/>
              <w:left w:val="nil"/>
              <w:bottom w:val="nil"/>
              <w:right w:val="nil"/>
            </w:tcBorders>
            <w:shd w:val="clear" w:color="000000" w:fill="D9E1F2"/>
            <w:vAlign w:val="center"/>
            <w:hideMark/>
          </w:tcPr>
          <w:p w14:paraId="517EACDF"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2026/9/25</w:t>
            </w:r>
          </w:p>
        </w:tc>
        <w:tc>
          <w:tcPr>
            <w:tcW w:w="1820" w:type="dxa"/>
            <w:tcBorders>
              <w:top w:val="nil"/>
              <w:left w:val="nil"/>
              <w:bottom w:val="nil"/>
              <w:right w:val="nil"/>
            </w:tcBorders>
            <w:shd w:val="clear" w:color="000000" w:fill="D9E1F2"/>
            <w:vAlign w:val="center"/>
            <w:hideMark/>
          </w:tcPr>
          <w:p w14:paraId="03BAD2B0"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20:30</w:t>
            </w:r>
          </w:p>
        </w:tc>
        <w:tc>
          <w:tcPr>
            <w:tcW w:w="5968" w:type="dxa"/>
            <w:tcBorders>
              <w:top w:val="nil"/>
              <w:left w:val="nil"/>
              <w:bottom w:val="nil"/>
              <w:right w:val="nil"/>
            </w:tcBorders>
            <w:shd w:val="clear" w:color="000000" w:fill="D9E1F2"/>
            <w:vAlign w:val="center"/>
            <w:hideMark/>
          </w:tcPr>
          <w:p w14:paraId="31315E17"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美国 8 月耐用品订单</w:t>
            </w:r>
          </w:p>
        </w:tc>
      </w:tr>
      <w:tr w:rsidR="00791093" w:rsidRPr="00791093" w14:paraId="1C4DA24C" w14:textId="77777777" w:rsidTr="00791093">
        <w:trPr>
          <w:trHeight w:val="645"/>
        </w:trPr>
        <w:tc>
          <w:tcPr>
            <w:tcW w:w="2418" w:type="dxa"/>
            <w:tcBorders>
              <w:top w:val="nil"/>
              <w:left w:val="nil"/>
              <w:bottom w:val="nil"/>
              <w:right w:val="nil"/>
            </w:tcBorders>
            <w:shd w:val="clear" w:color="000000" w:fill="FFFFFF"/>
            <w:vAlign w:val="center"/>
            <w:hideMark/>
          </w:tcPr>
          <w:p w14:paraId="0C1DE01F"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2026/9/25</w:t>
            </w:r>
          </w:p>
        </w:tc>
        <w:tc>
          <w:tcPr>
            <w:tcW w:w="1820" w:type="dxa"/>
            <w:tcBorders>
              <w:top w:val="nil"/>
              <w:left w:val="nil"/>
              <w:bottom w:val="nil"/>
              <w:right w:val="nil"/>
            </w:tcBorders>
            <w:shd w:val="clear" w:color="000000" w:fill="FFFFFF"/>
            <w:vAlign w:val="center"/>
            <w:hideMark/>
          </w:tcPr>
          <w:p w14:paraId="712BB07E"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22:00</w:t>
            </w:r>
          </w:p>
        </w:tc>
        <w:tc>
          <w:tcPr>
            <w:tcW w:w="5968" w:type="dxa"/>
            <w:tcBorders>
              <w:top w:val="nil"/>
              <w:left w:val="nil"/>
              <w:bottom w:val="nil"/>
              <w:right w:val="nil"/>
            </w:tcBorders>
            <w:shd w:val="clear" w:color="000000" w:fill="FFFFFF"/>
            <w:vAlign w:val="center"/>
            <w:hideMark/>
          </w:tcPr>
          <w:p w14:paraId="341ECA8F"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美国 9 月密歇根大学消费者信心指数终值</w:t>
            </w:r>
          </w:p>
        </w:tc>
      </w:tr>
      <w:tr w:rsidR="00791093" w:rsidRPr="00791093" w14:paraId="727811B6" w14:textId="77777777" w:rsidTr="00791093">
        <w:trPr>
          <w:trHeight w:val="705"/>
        </w:trPr>
        <w:tc>
          <w:tcPr>
            <w:tcW w:w="2418" w:type="dxa"/>
            <w:tcBorders>
              <w:top w:val="nil"/>
              <w:left w:val="nil"/>
              <w:bottom w:val="nil"/>
              <w:right w:val="nil"/>
            </w:tcBorders>
            <w:shd w:val="clear" w:color="000000" w:fill="D9E1F2"/>
            <w:vAlign w:val="center"/>
            <w:hideMark/>
          </w:tcPr>
          <w:p w14:paraId="695808FC"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2026/9/25</w:t>
            </w:r>
          </w:p>
        </w:tc>
        <w:tc>
          <w:tcPr>
            <w:tcW w:w="1820" w:type="dxa"/>
            <w:tcBorders>
              <w:top w:val="nil"/>
              <w:left w:val="nil"/>
              <w:bottom w:val="nil"/>
              <w:right w:val="nil"/>
            </w:tcBorders>
            <w:shd w:val="clear" w:color="000000" w:fill="D9E1F2"/>
            <w:vAlign w:val="center"/>
            <w:hideMark/>
          </w:tcPr>
          <w:p w14:paraId="715DA168" w14:textId="5F96863E"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Pr>
                <w:rFonts w:ascii="微软雅黑" w:eastAsia="微软雅黑" w:hAnsi="微软雅黑" w:cs="宋体" w:hint="eastAsia"/>
                <w:b/>
                <w:bCs/>
                <w:snapToGrid/>
                <w:sz w:val="19"/>
                <w:szCs w:val="19"/>
                <w:lang w:eastAsia="zh-CN"/>
              </w:rPr>
              <w:t>——</w:t>
            </w:r>
          </w:p>
        </w:tc>
        <w:tc>
          <w:tcPr>
            <w:tcW w:w="5968" w:type="dxa"/>
            <w:tcBorders>
              <w:top w:val="nil"/>
              <w:left w:val="nil"/>
              <w:bottom w:val="nil"/>
              <w:right w:val="nil"/>
            </w:tcBorders>
            <w:shd w:val="clear" w:color="000000" w:fill="D9E1F2"/>
            <w:vAlign w:val="center"/>
            <w:hideMark/>
          </w:tcPr>
          <w:p w14:paraId="30060845" w14:textId="77777777" w:rsidR="00791093" w:rsidRPr="00791093" w:rsidRDefault="00791093" w:rsidP="00791093">
            <w:pPr>
              <w:kinsoku/>
              <w:autoSpaceDE/>
              <w:autoSpaceDN/>
              <w:adjustRightInd/>
              <w:snapToGrid/>
              <w:jc w:val="center"/>
              <w:textAlignment w:val="auto"/>
              <w:rPr>
                <w:rFonts w:ascii="微软雅黑" w:eastAsia="微软雅黑" w:hAnsi="微软雅黑" w:cs="宋体"/>
                <w:b/>
                <w:bCs/>
                <w:snapToGrid/>
                <w:sz w:val="19"/>
                <w:szCs w:val="19"/>
                <w:lang w:eastAsia="zh-CN"/>
              </w:rPr>
            </w:pPr>
            <w:r w:rsidRPr="00791093">
              <w:rPr>
                <w:rFonts w:ascii="微软雅黑" w:eastAsia="微软雅黑" w:hAnsi="微软雅黑" w:cs="宋体"/>
                <w:b/>
                <w:bCs/>
                <w:snapToGrid/>
                <w:sz w:val="19"/>
                <w:szCs w:val="19"/>
                <w:lang w:eastAsia="zh-CN"/>
              </w:rPr>
              <w:t>因中秋节假期，A 股、中国台湾、韩国股市休市</w:t>
            </w:r>
          </w:p>
        </w:tc>
      </w:tr>
    </w:tbl>
    <w:p w14:paraId="657AABBF" w14:textId="77777777" w:rsidR="00E43252" w:rsidRPr="00791093" w:rsidRDefault="00E43252" w:rsidP="00E43252">
      <w:pPr>
        <w:spacing w:before="120" w:line="190" w:lineRule="auto"/>
        <w:rPr>
          <w:rFonts w:ascii="微软雅黑" w:eastAsia="微软雅黑" w:hAnsi="微软雅黑" w:cs="微软雅黑" w:hint="eastAsia"/>
          <w:b/>
          <w:bCs/>
          <w:color w:val="036EB8"/>
          <w:spacing w:val="10"/>
          <w:sz w:val="28"/>
          <w:szCs w:val="28"/>
          <w:lang w:eastAsia="zh-CN"/>
        </w:rPr>
      </w:pPr>
    </w:p>
    <w:p w14:paraId="7EEB015E" w14:textId="77777777" w:rsidR="00267DDF" w:rsidRPr="00E35101" w:rsidRDefault="00267DDF" w:rsidP="0098789F">
      <w:pPr>
        <w:pStyle w:val="TableText"/>
        <w:spacing w:before="221" w:line="180" w:lineRule="auto"/>
        <w:rPr>
          <w:rFonts w:hint="eastAsia"/>
          <w:b/>
          <w:bCs/>
          <w:sz w:val="19"/>
          <w:szCs w:val="19"/>
          <w:lang w:eastAsia="zh-CN"/>
        </w:rPr>
      </w:pPr>
    </w:p>
    <w:p w14:paraId="0CFFE9D4" w14:textId="77777777" w:rsidR="00E35101" w:rsidRPr="004E3CEF" w:rsidRDefault="00E35101" w:rsidP="0098789F">
      <w:pPr>
        <w:pStyle w:val="TableText"/>
        <w:spacing w:before="221" w:line="180" w:lineRule="auto"/>
        <w:rPr>
          <w:rFonts w:hint="eastAsia"/>
          <w:b/>
          <w:bCs/>
          <w:sz w:val="19"/>
          <w:szCs w:val="19"/>
          <w:lang w:eastAsia="zh-CN"/>
        </w:rPr>
      </w:pPr>
    </w:p>
    <w:p w14:paraId="3FB1343F" w14:textId="1D741120" w:rsidR="00993B64" w:rsidRDefault="00E42547">
      <w:pPr>
        <w:spacing w:before="172" w:line="417" w:lineRule="exact"/>
        <w:rPr>
          <w:rFonts w:ascii="微软雅黑" w:eastAsia="微软雅黑" w:hAnsi="微软雅黑" w:cs="微软雅黑" w:hint="eastAsia"/>
          <w:sz w:val="20"/>
          <w:szCs w:val="20"/>
          <w:lang w:eastAsia="zh-CN"/>
        </w:rPr>
      </w:pP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0C2E2823" w14:textId="77777777" w:rsidR="00993B64" w:rsidRDefault="00E42547">
      <w:pPr>
        <w:spacing w:before="63" w:line="193" w:lineRule="auto"/>
        <w:ind w:left="340" w:right="706" w:firstLine="379"/>
        <w:jc w:val="both"/>
        <w:rPr>
          <w:rFonts w:ascii="微软雅黑" w:eastAsia="微软雅黑" w:hAnsi="微软雅黑" w:cs="微软雅黑" w:hint="eastAsia"/>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8"/>
          <w:sz w:val="18"/>
          <w:szCs w:val="18"/>
          <w:lang w:eastAsia="zh-CN"/>
        </w:rPr>
        <w:t>则。</w:t>
      </w:r>
    </w:p>
    <w:p w14:paraId="61C689A0" w14:textId="77777777" w:rsidR="00993B64" w:rsidRDefault="00E42547" w:rsidP="00A8017C">
      <w:pPr>
        <w:spacing w:before="34" w:line="189" w:lineRule="auto"/>
        <w:ind w:left="337" w:right="707" w:firstLine="381"/>
        <w:jc w:val="both"/>
        <w:rPr>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7F18DFD2" w14:textId="77777777" w:rsidR="00993B64" w:rsidRPr="002F51E2" w:rsidRDefault="00993B64">
      <w:pPr>
        <w:spacing w:before="34" w:line="569" w:lineRule="exact"/>
        <w:rPr>
          <w:rFonts w:eastAsiaTheme="minorEastAsia"/>
          <w:lang w:eastAsia="zh-CN"/>
        </w:rPr>
      </w:pPr>
    </w:p>
    <w:p w14:paraId="784F7053" w14:textId="77777777" w:rsidR="00993B64" w:rsidRDefault="00E42547">
      <w:pPr>
        <w:spacing w:line="3052" w:lineRule="exact"/>
        <w:jc w:val="center"/>
      </w:pPr>
      <w:r>
        <w:rPr>
          <w:noProof/>
          <w:position w:val="-61"/>
          <w:lang w:eastAsia="zh-CN"/>
        </w:rPr>
        <w:lastRenderedPageBreak/>
        <w:drawing>
          <wp:inline distT="0" distB="0" distL="0" distR="0" wp14:anchorId="4F115C30" wp14:editId="680A7ACC">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36"/>
                    <a:stretch>
                      <a:fillRect/>
                    </a:stretch>
                  </pic:blipFill>
                  <pic:spPr>
                    <a:xfrm>
                      <a:off x="0" y="0"/>
                      <a:ext cx="1936488" cy="1938179"/>
                    </a:xfrm>
                    <a:prstGeom prst="rect">
                      <a:avLst/>
                    </a:prstGeom>
                  </pic:spPr>
                </pic:pic>
              </a:graphicData>
            </a:graphic>
          </wp:inline>
        </w:drawing>
      </w:r>
    </w:p>
    <w:p w14:paraId="1A9515DE" w14:textId="77777777" w:rsidR="00993B64" w:rsidRDefault="00993B64">
      <w:pPr>
        <w:pStyle w:val="a3"/>
        <w:spacing w:line="371" w:lineRule="auto"/>
        <w:jc w:val="center"/>
      </w:pPr>
    </w:p>
    <w:p w14:paraId="6474A6E9" w14:textId="77777777" w:rsidR="00993B64" w:rsidRDefault="00E42547">
      <w:pPr>
        <w:spacing w:before="103" w:line="191"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6A341A80" w14:textId="77777777" w:rsidR="00993B64" w:rsidRDefault="00E42547">
      <w:pPr>
        <w:spacing w:before="233" w:line="175"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6BE982E1" w14:textId="77777777" w:rsidR="00993B64" w:rsidRDefault="00E42547">
      <w:pPr>
        <w:spacing w:before="258" w:line="190" w:lineRule="auto"/>
        <w:jc w:val="center"/>
        <w:rPr>
          <w:rFonts w:ascii="微软雅黑" w:eastAsia="微软雅黑" w:hAnsi="微软雅黑" w:cs="微软雅黑" w:hint="eastAsia"/>
          <w:sz w:val="24"/>
          <w:szCs w:val="24"/>
        </w:rPr>
      </w:pPr>
      <w:r>
        <w:rPr>
          <w:rFonts w:ascii="微软雅黑" w:eastAsia="微软雅黑" w:hAnsi="微软雅黑" w:cs="微软雅黑"/>
          <w:spacing w:val="13"/>
          <w:sz w:val="24"/>
          <w:szCs w:val="24"/>
        </w:rPr>
        <w:t xml:space="preserve">客服邮箱： </w:t>
      </w:r>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784EDE88" w14:textId="77777777" w:rsidR="00993B64" w:rsidRDefault="00E42547">
      <w:pPr>
        <w:spacing w:before="234" w:line="192" w:lineRule="auto"/>
        <w:jc w:val="center"/>
        <w:rPr>
          <w:rFonts w:ascii="微软雅黑" w:eastAsia="微软雅黑" w:hAnsi="微软雅黑" w:cs="微软雅黑" w:hint="eastAsia"/>
          <w:sz w:val="24"/>
          <w:szCs w:val="24"/>
        </w:rPr>
      </w:pPr>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04BBFDB9" w14:textId="77777777" w:rsidR="00993B64" w:rsidRDefault="00E42547">
      <w:pPr>
        <w:spacing w:before="234" w:line="176" w:lineRule="auto"/>
        <w:jc w:val="center"/>
        <w:rPr>
          <w:rFonts w:ascii="微软雅黑" w:eastAsia="微软雅黑" w:hAnsi="微软雅黑" w:cs="微软雅黑" w:hint="eastAsia"/>
          <w:sz w:val="24"/>
          <w:szCs w:val="24"/>
        </w:rPr>
      </w:pPr>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r>
        <w:rPr>
          <w:rFonts w:ascii="微软雅黑" w:eastAsia="微软雅黑" w:hAnsi="微软雅黑" w:cs="微软雅黑"/>
          <w:sz w:val="24"/>
          <w:szCs w:val="24"/>
        </w:rPr>
        <w:t>ruida</w:t>
      </w:r>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244C50C6" w14:textId="160CD2D7" w:rsidR="00993B64" w:rsidRPr="002F51E2" w:rsidRDefault="00E42547" w:rsidP="002F51E2">
      <w:pPr>
        <w:spacing w:before="253" w:line="177"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16"/>
          <w:sz w:val="24"/>
          <w:szCs w:val="24"/>
          <w:lang w:eastAsia="zh-CN"/>
        </w:rPr>
        <w:t>地址:</w:t>
      </w:r>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93B64" w:rsidRPr="002F51E2">
      <w:headerReference w:type="default" r:id="rId37"/>
      <w:footerReference w:type="default" r:id="rId38"/>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48EE6" w14:textId="77777777" w:rsidR="00672FF6" w:rsidRDefault="00672FF6">
      <w:r>
        <w:separator/>
      </w:r>
    </w:p>
  </w:endnote>
  <w:endnote w:type="continuationSeparator" w:id="0">
    <w:p w14:paraId="1051B5D0" w14:textId="77777777" w:rsidR="00672FF6" w:rsidRDefault="00672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思源黑体 CN Bold">
    <w:altName w:val="宋体"/>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6539" w14:textId="77777777" w:rsidR="00993B64" w:rsidRDefault="00993B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DE556" w14:textId="77777777" w:rsidR="00672FF6" w:rsidRDefault="00672FF6">
      <w:r>
        <w:separator/>
      </w:r>
    </w:p>
  </w:footnote>
  <w:footnote w:type="continuationSeparator" w:id="0">
    <w:p w14:paraId="0A097FFC" w14:textId="77777777" w:rsidR="00672FF6" w:rsidRDefault="00672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5D23" w14:textId="77777777" w:rsidR="00993B64" w:rsidRDefault="00E42547">
    <w:pPr>
      <w:pStyle w:val="a3"/>
      <w:pBdr>
        <w:bottom w:val="double" w:sz="8" w:space="0" w:color="0766D4"/>
      </w:pBdr>
      <w:spacing w:line="14" w:lineRule="auto"/>
      <w:rPr>
        <w:sz w:val="2"/>
      </w:rPr>
    </w:pPr>
    <w:r>
      <w:rPr>
        <w:noProof/>
        <w:lang w:eastAsia="zh-CN"/>
      </w:rPr>
      <w:drawing>
        <wp:anchor distT="0" distB="0" distL="0" distR="0" simplePos="0" relativeHeight="251659264" behindDoc="1" locked="0" layoutInCell="0" allowOverlap="1" wp14:anchorId="772159BA" wp14:editId="557C3705">
          <wp:simplePos x="0" y="0"/>
          <wp:positionH relativeFrom="page">
            <wp:posOffset>0</wp:posOffset>
          </wp:positionH>
          <wp:positionV relativeFrom="page">
            <wp:posOffset>0</wp:posOffset>
          </wp:positionV>
          <wp:extent cx="7560310" cy="8609330"/>
          <wp:effectExtent l="0" t="0" r="2540" b="1270"/>
          <wp:wrapNone/>
          <wp:docPr id="1336975656"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3282" w14:textId="77777777" w:rsidR="00993B64" w:rsidRDefault="00E42547">
    <w:pPr>
      <w:pStyle w:val="a3"/>
      <w:pBdr>
        <w:top w:val="none" w:sz="0" w:space="1" w:color="auto"/>
        <w:left w:val="none" w:sz="0" w:space="4" w:color="auto"/>
        <w:bottom w:val="thinThickSmallGap" w:sz="24" w:space="0" w:color="3669AB"/>
        <w:right w:val="none" w:sz="0" w:space="4" w:color="auto"/>
      </w:pBdr>
      <w:ind w:rightChars="200" w:right="42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19579DCD" wp14:editId="514D72ED">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59F208" w14:textId="77777777" w:rsidR="00993B64" w:rsidRDefault="00993B64">
                          <w:pPr>
                            <w:pStyle w:val="a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9579DCD" id="_x0000_t202" coordsize="21600,21600" o:spt="202" path="m,l,21600r21600,l21600,xe">
              <v:stroke joinstyle="miter"/>
              <v:path gradientshapeok="t" o:connecttype="rect"/>
            </v:shapetype>
            <v:shape id="文本框 9" o:spid="_x0000_s1037"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159F208" w14:textId="77777777" w:rsidR="00993B64" w:rsidRDefault="00993B64">
                    <w:pPr>
                      <w:pStyle w:val="a6"/>
                    </w:pPr>
                  </w:p>
                </w:txbxContent>
              </v:textbox>
              <w10:wrap anchorx="margin"/>
            </v:shape>
          </w:pict>
        </mc:Fallback>
      </mc:AlternateContent>
    </w:r>
    <w:r>
      <w:rPr>
        <w:rFonts w:eastAsia="宋体" w:hint="eastAsia"/>
        <w:noProof/>
        <w:sz w:val="2"/>
        <w:lang w:eastAsia="zh-CN"/>
      </w:rPr>
      <w:drawing>
        <wp:inline distT="0" distB="0" distL="114300" distR="114300" wp14:anchorId="233EC371" wp14:editId="39DC9B9F">
          <wp:extent cx="2263140" cy="810895"/>
          <wp:effectExtent l="0" t="0" r="3810" b="0"/>
          <wp:docPr id="34" name="图片 34"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64CA7A45" w14:textId="77777777" w:rsidR="00993B64" w:rsidRDefault="00993B64">
    <w:pPr>
      <w:pStyle w:val="a3"/>
      <w:pBdr>
        <w:bottom w:val="single" w:sz="4" w:space="0" w:color="3669AB"/>
      </w:pBdr>
      <w:ind w:rightChars="200" w:right="420"/>
      <w:jc w:val="right"/>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EC38C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 o:bullet="t">
        <v:imagedata r:id="rId1" o:title=""/>
      </v:shape>
    </w:pict>
  </w:numPicBullet>
  <w:numPicBullet w:numPicBulletId="1">
    <w:pict>
      <v:shape id="_x0000_i1026" type="#_x0000_t75" style="width:10.5pt;height:14.25pt;visibility:visible" o:bullet="t">
        <v:imagedata r:id="rId2" o:title=""/>
      </v:shape>
    </w:pict>
  </w:numPicBullet>
  <w:abstractNum w:abstractNumId="0" w15:restartNumberingAfterBreak="0">
    <w:nsid w:val="72BD7A2D"/>
    <w:multiLevelType w:val="hybridMultilevel"/>
    <w:tmpl w:val="D12C26C2"/>
    <w:lvl w:ilvl="0" w:tplc="4C4EBAF4">
      <w:start w:val="1"/>
      <w:numFmt w:val="bullet"/>
      <w:lvlText w:val=""/>
      <w:lvlPicBulletId w:val="0"/>
      <w:lvlJc w:val="left"/>
      <w:pPr>
        <w:tabs>
          <w:tab w:val="num" w:pos="440"/>
        </w:tabs>
        <w:ind w:left="440" w:firstLine="0"/>
      </w:pPr>
      <w:rPr>
        <w:rFonts w:ascii="Symbol" w:hAnsi="Symbol" w:hint="default"/>
      </w:rPr>
    </w:lvl>
    <w:lvl w:ilvl="1" w:tplc="BC36FB88" w:tentative="1">
      <w:start w:val="1"/>
      <w:numFmt w:val="bullet"/>
      <w:lvlText w:val=""/>
      <w:lvlJc w:val="left"/>
      <w:pPr>
        <w:tabs>
          <w:tab w:val="num" w:pos="880"/>
        </w:tabs>
        <w:ind w:left="880" w:firstLine="0"/>
      </w:pPr>
      <w:rPr>
        <w:rFonts w:ascii="Symbol" w:hAnsi="Symbol" w:hint="default"/>
      </w:rPr>
    </w:lvl>
    <w:lvl w:ilvl="2" w:tplc="33127FB2" w:tentative="1">
      <w:start w:val="1"/>
      <w:numFmt w:val="bullet"/>
      <w:lvlText w:val=""/>
      <w:lvlJc w:val="left"/>
      <w:pPr>
        <w:tabs>
          <w:tab w:val="num" w:pos="1320"/>
        </w:tabs>
        <w:ind w:left="1320" w:firstLine="0"/>
      </w:pPr>
      <w:rPr>
        <w:rFonts w:ascii="Symbol" w:hAnsi="Symbol" w:hint="default"/>
      </w:rPr>
    </w:lvl>
    <w:lvl w:ilvl="3" w:tplc="4E5CA6CA" w:tentative="1">
      <w:start w:val="1"/>
      <w:numFmt w:val="bullet"/>
      <w:lvlText w:val=""/>
      <w:lvlJc w:val="left"/>
      <w:pPr>
        <w:tabs>
          <w:tab w:val="num" w:pos="1760"/>
        </w:tabs>
        <w:ind w:left="1760" w:firstLine="0"/>
      </w:pPr>
      <w:rPr>
        <w:rFonts w:ascii="Symbol" w:hAnsi="Symbol" w:hint="default"/>
      </w:rPr>
    </w:lvl>
    <w:lvl w:ilvl="4" w:tplc="3994687E" w:tentative="1">
      <w:start w:val="1"/>
      <w:numFmt w:val="bullet"/>
      <w:lvlText w:val=""/>
      <w:lvlJc w:val="left"/>
      <w:pPr>
        <w:tabs>
          <w:tab w:val="num" w:pos="2200"/>
        </w:tabs>
        <w:ind w:left="2200" w:firstLine="0"/>
      </w:pPr>
      <w:rPr>
        <w:rFonts w:ascii="Symbol" w:hAnsi="Symbol" w:hint="default"/>
      </w:rPr>
    </w:lvl>
    <w:lvl w:ilvl="5" w:tplc="0F1E5E26" w:tentative="1">
      <w:start w:val="1"/>
      <w:numFmt w:val="bullet"/>
      <w:lvlText w:val=""/>
      <w:lvlJc w:val="left"/>
      <w:pPr>
        <w:tabs>
          <w:tab w:val="num" w:pos="2640"/>
        </w:tabs>
        <w:ind w:left="2640" w:firstLine="0"/>
      </w:pPr>
      <w:rPr>
        <w:rFonts w:ascii="Symbol" w:hAnsi="Symbol" w:hint="default"/>
      </w:rPr>
    </w:lvl>
    <w:lvl w:ilvl="6" w:tplc="2E98C6CC" w:tentative="1">
      <w:start w:val="1"/>
      <w:numFmt w:val="bullet"/>
      <w:lvlText w:val=""/>
      <w:lvlJc w:val="left"/>
      <w:pPr>
        <w:tabs>
          <w:tab w:val="num" w:pos="3080"/>
        </w:tabs>
        <w:ind w:left="3080" w:firstLine="0"/>
      </w:pPr>
      <w:rPr>
        <w:rFonts w:ascii="Symbol" w:hAnsi="Symbol" w:hint="default"/>
      </w:rPr>
    </w:lvl>
    <w:lvl w:ilvl="7" w:tplc="2826C79E" w:tentative="1">
      <w:start w:val="1"/>
      <w:numFmt w:val="bullet"/>
      <w:lvlText w:val=""/>
      <w:lvlJc w:val="left"/>
      <w:pPr>
        <w:tabs>
          <w:tab w:val="num" w:pos="3520"/>
        </w:tabs>
        <w:ind w:left="3520" w:firstLine="0"/>
      </w:pPr>
      <w:rPr>
        <w:rFonts w:ascii="Symbol" w:hAnsi="Symbol" w:hint="default"/>
      </w:rPr>
    </w:lvl>
    <w:lvl w:ilvl="8" w:tplc="95FC7D42" w:tentative="1">
      <w:start w:val="1"/>
      <w:numFmt w:val="bullet"/>
      <w:lvlText w:val=""/>
      <w:lvlJc w:val="left"/>
      <w:pPr>
        <w:tabs>
          <w:tab w:val="num" w:pos="3960"/>
        </w:tabs>
        <w:ind w:left="3960" w:firstLine="0"/>
      </w:pPr>
      <w:rPr>
        <w:rFonts w:ascii="Symbol" w:hAnsi="Symbol" w:hint="default"/>
      </w:rPr>
    </w:lvl>
  </w:abstractNum>
  <w:num w:numId="1" w16cid:durableId="1291476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0" w:nlCheck="1" w:checkStyle="0"/>
  <w:activeWritingStyle w:appName="MSWord" w:lang="zh-CN" w:vendorID="64" w:dllVersion="0" w:nlCheck="1" w:checkStyle="1"/>
  <w:activeWritingStyle w:appName="MSWord" w:lang="en-US" w:vendorID="64" w:dllVersion="4096" w:nlCheck="1" w:checkStyle="0"/>
  <w:activeWritingStyle w:appName="MSWord" w:lang="en-CA" w:vendorID="64" w:dllVersion="4096" w:nlCheck="1" w:checkStyle="0"/>
  <w:activeWritingStyle w:appName="MSWord" w:lang="zh-CN" w:vendorID="64" w:dllVersion="4096" w:nlCheck="1" w:checkStyle="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 w:name="KSO_WPS_MARK_KEY" w:val="3a4f4901-0884-4460-84d6-f984be701345"/>
  </w:docVars>
  <w:rsids>
    <w:rsidRoot w:val="19E86119"/>
    <w:rsid w:val="0000127D"/>
    <w:rsid w:val="00012277"/>
    <w:rsid w:val="00012FB2"/>
    <w:rsid w:val="0001659E"/>
    <w:rsid w:val="000171C9"/>
    <w:rsid w:val="00021A7C"/>
    <w:rsid w:val="00024481"/>
    <w:rsid w:val="00025950"/>
    <w:rsid w:val="000266A9"/>
    <w:rsid w:val="00032596"/>
    <w:rsid w:val="0003365D"/>
    <w:rsid w:val="000337B6"/>
    <w:rsid w:val="000349D0"/>
    <w:rsid w:val="000358BC"/>
    <w:rsid w:val="0003755C"/>
    <w:rsid w:val="00037BAD"/>
    <w:rsid w:val="00043EDF"/>
    <w:rsid w:val="00046ED4"/>
    <w:rsid w:val="00047D81"/>
    <w:rsid w:val="00050041"/>
    <w:rsid w:val="000516B8"/>
    <w:rsid w:val="00052413"/>
    <w:rsid w:val="000529DF"/>
    <w:rsid w:val="000537D3"/>
    <w:rsid w:val="000544EE"/>
    <w:rsid w:val="00054D5B"/>
    <w:rsid w:val="0005640A"/>
    <w:rsid w:val="000570BD"/>
    <w:rsid w:val="00061B45"/>
    <w:rsid w:val="00070087"/>
    <w:rsid w:val="00071D34"/>
    <w:rsid w:val="000728E1"/>
    <w:rsid w:val="00073FC7"/>
    <w:rsid w:val="0008062E"/>
    <w:rsid w:val="000812AE"/>
    <w:rsid w:val="0008188F"/>
    <w:rsid w:val="00082F7B"/>
    <w:rsid w:val="00083176"/>
    <w:rsid w:val="00084DA4"/>
    <w:rsid w:val="00086C67"/>
    <w:rsid w:val="00090CEA"/>
    <w:rsid w:val="00091CF1"/>
    <w:rsid w:val="000955F5"/>
    <w:rsid w:val="0009599A"/>
    <w:rsid w:val="00096CB8"/>
    <w:rsid w:val="000A1008"/>
    <w:rsid w:val="000A37F9"/>
    <w:rsid w:val="000A4F47"/>
    <w:rsid w:val="000A58A3"/>
    <w:rsid w:val="000A6096"/>
    <w:rsid w:val="000B1D86"/>
    <w:rsid w:val="000B5523"/>
    <w:rsid w:val="000B5BA4"/>
    <w:rsid w:val="000C4B47"/>
    <w:rsid w:val="000C4D7A"/>
    <w:rsid w:val="000D16CA"/>
    <w:rsid w:val="000D677A"/>
    <w:rsid w:val="000D71D5"/>
    <w:rsid w:val="000E2299"/>
    <w:rsid w:val="000E2B1F"/>
    <w:rsid w:val="000E6C31"/>
    <w:rsid w:val="000F2044"/>
    <w:rsid w:val="000F23B0"/>
    <w:rsid w:val="000F31DD"/>
    <w:rsid w:val="000F3952"/>
    <w:rsid w:val="000F5B60"/>
    <w:rsid w:val="001063E4"/>
    <w:rsid w:val="00106424"/>
    <w:rsid w:val="00111639"/>
    <w:rsid w:val="00111C72"/>
    <w:rsid w:val="001127BB"/>
    <w:rsid w:val="0011317A"/>
    <w:rsid w:val="00114051"/>
    <w:rsid w:val="0011524B"/>
    <w:rsid w:val="0011576B"/>
    <w:rsid w:val="00115C4D"/>
    <w:rsid w:val="00115C4E"/>
    <w:rsid w:val="001228D4"/>
    <w:rsid w:val="0012382D"/>
    <w:rsid w:val="00130AEC"/>
    <w:rsid w:val="0013110C"/>
    <w:rsid w:val="00131CDF"/>
    <w:rsid w:val="00132C65"/>
    <w:rsid w:val="001348E6"/>
    <w:rsid w:val="00140BF1"/>
    <w:rsid w:val="0014199C"/>
    <w:rsid w:val="0014585E"/>
    <w:rsid w:val="001466B7"/>
    <w:rsid w:val="00150357"/>
    <w:rsid w:val="00151E43"/>
    <w:rsid w:val="001526B9"/>
    <w:rsid w:val="00152FFE"/>
    <w:rsid w:val="00153730"/>
    <w:rsid w:val="00155814"/>
    <w:rsid w:val="001567A6"/>
    <w:rsid w:val="0015714E"/>
    <w:rsid w:val="00160080"/>
    <w:rsid w:val="00161F25"/>
    <w:rsid w:val="00165491"/>
    <w:rsid w:val="00166EF3"/>
    <w:rsid w:val="001677DB"/>
    <w:rsid w:val="001710D2"/>
    <w:rsid w:val="00172992"/>
    <w:rsid w:val="00173E51"/>
    <w:rsid w:val="001742D9"/>
    <w:rsid w:val="0017695B"/>
    <w:rsid w:val="00176CE4"/>
    <w:rsid w:val="00176FC5"/>
    <w:rsid w:val="00177156"/>
    <w:rsid w:val="0018003C"/>
    <w:rsid w:val="00181607"/>
    <w:rsid w:val="00184E17"/>
    <w:rsid w:val="0018689D"/>
    <w:rsid w:val="00186C7D"/>
    <w:rsid w:val="00191114"/>
    <w:rsid w:val="00192107"/>
    <w:rsid w:val="00192AB4"/>
    <w:rsid w:val="0019351F"/>
    <w:rsid w:val="0019599D"/>
    <w:rsid w:val="001A008D"/>
    <w:rsid w:val="001A0142"/>
    <w:rsid w:val="001A1FE8"/>
    <w:rsid w:val="001A2241"/>
    <w:rsid w:val="001A388A"/>
    <w:rsid w:val="001A6595"/>
    <w:rsid w:val="001B0902"/>
    <w:rsid w:val="001B4B2C"/>
    <w:rsid w:val="001D474F"/>
    <w:rsid w:val="001E0834"/>
    <w:rsid w:val="001E08E9"/>
    <w:rsid w:val="001E355B"/>
    <w:rsid w:val="001F2BB3"/>
    <w:rsid w:val="001F334C"/>
    <w:rsid w:val="001F3A82"/>
    <w:rsid w:val="001F5601"/>
    <w:rsid w:val="001F67F0"/>
    <w:rsid w:val="001F7F7E"/>
    <w:rsid w:val="00201052"/>
    <w:rsid w:val="00201622"/>
    <w:rsid w:val="00202D8D"/>
    <w:rsid w:val="0020366A"/>
    <w:rsid w:val="00204CD8"/>
    <w:rsid w:val="0020745A"/>
    <w:rsid w:val="00207464"/>
    <w:rsid w:val="0021006E"/>
    <w:rsid w:val="00210D38"/>
    <w:rsid w:val="0021169A"/>
    <w:rsid w:val="00214385"/>
    <w:rsid w:val="00217612"/>
    <w:rsid w:val="00223212"/>
    <w:rsid w:val="00224792"/>
    <w:rsid w:val="00230CCC"/>
    <w:rsid w:val="00231989"/>
    <w:rsid w:val="0023258B"/>
    <w:rsid w:val="00232C9B"/>
    <w:rsid w:val="002379B1"/>
    <w:rsid w:val="0024118E"/>
    <w:rsid w:val="00242A3C"/>
    <w:rsid w:val="00242CDF"/>
    <w:rsid w:val="002437C9"/>
    <w:rsid w:val="002441C6"/>
    <w:rsid w:val="002465B6"/>
    <w:rsid w:val="00246C38"/>
    <w:rsid w:val="002471D0"/>
    <w:rsid w:val="002503E6"/>
    <w:rsid w:val="00256C83"/>
    <w:rsid w:val="0026439A"/>
    <w:rsid w:val="00266244"/>
    <w:rsid w:val="00267C5A"/>
    <w:rsid w:val="00267D27"/>
    <w:rsid w:val="00267DDF"/>
    <w:rsid w:val="00271ECF"/>
    <w:rsid w:val="00275611"/>
    <w:rsid w:val="00275CB1"/>
    <w:rsid w:val="00280BF8"/>
    <w:rsid w:val="0028213F"/>
    <w:rsid w:val="00284BA1"/>
    <w:rsid w:val="0028529A"/>
    <w:rsid w:val="0029534B"/>
    <w:rsid w:val="00295F02"/>
    <w:rsid w:val="00296C65"/>
    <w:rsid w:val="002A4E52"/>
    <w:rsid w:val="002B1EFC"/>
    <w:rsid w:val="002B303E"/>
    <w:rsid w:val="002C0383"/>
    <w:rsid w:val="002C1352"/>
    <w:rsid w:val="002C2E97"/>
    <w:rsid w:val="002C3D9A"/>
    <w:rsid w:val="002D5478"/>
    <w:rsid w:val="002D5672"/>
    <w:rsid w:val="002D753C"/>
    <w:rsid w:val="002E0254"/>
    <w:rsid w:val="002E4301"/>
    <w:rsid w:val="002E4428"/>
    <w:rsid w:val="002F29C3"/>
    <w:rsid w:val="002F2D62"/>
    <w:rsid w:val="002F3BE6"/>
    <w:rsid w:val="002F4AE2"/>
    <w:rsid w:val="002F51E2"/>
    <w:rsid w:val="002F526D"/>
    <w:rsid w:val="002F5C6D"/>
    <w:rsid w:val="002F675F"/>
    <w:rsid w:val="002F678E"/>
    <w:rsid w:val="002F719C"/>
    <w:rsid w:val="00300AF0"/>
    <w:rsid w:val="00304BA0"/>
    <w:rsid w:val="0030624C"/>
    <w:rsid w:val="0030761B"/>
    <w:rsid w:val="00310509"/>
    <w:rsid w:val="003149CC"/>
    <w:rsid w:val="00320BF2"/>
    <w:rsid w:val="00326289"/>
    <w:rsid w:val="0033056E"/>
    <w:rsid w:val="00333F33"/>
    <w:rsid w:val="00334D6B"/>
    <w:rsid w:val="00335A68"/>
    <w:rsid w:val="0033704A"/>
    <w:rsid w:val="00340F7B"/>
    <w:rsid w:val="00345D18"/>
    <w:rsid w:val="003514DA"/>
    <w:rsid w:val="00352220"/>
    <w:rsid w:val="00360438"/>
    <w:rsid w:val="00360A3B"/>
    <w:rsid w:val="00360D05"/>
    <w:rsid w:val="00364453"/>
    <w:rsid w:val="00365B21"/>
    <w:rsid w:val="00366711"/>
    <w:rsid w:val="00366EB4"/>
    <w:rsid w:val="003700F6"/>
    <w:rsid w:val="003717C2"/>
    <w:rsid w:val="003718F7"/>
    <w:rsid w:val="00373FD7"/>
    <w:rsid w:val="0037471E"/>
    <w:rsid w:val="0037507A"/>
    <w:rsid w:val="003762BB"/>
    <w:rsid w:val="00376BDB"/>
    <w:rsid w:val="00377090"/>
    <w:rsid w:val="00380003"/>
    <w:rsid w:val="003820BA"/>
    <w:rsid w:val="00385877"/>
    <w:rsid w:val="0038684B"/>
    <w:rsid w:val="0039002C"/>
    <w:rsid w:val="00391792"/>
    <w:rsid w:val="0039375B"/>
    <w:rsid w:val="003961C6"/>
    <w:rsid w:val="0039655C"/>
    <w:rsid w:val="0039687F"/>
    <w:rsid w:val="00396C00"/>
    <w:rsid w:val="003A2743"/>
    <w:rsid w:val="003A31F4"/>
    <w:rsid w:val="003A41B1"/>
    <w:rsid w:val="003A7C7D"/>
    <w:rsid w:val="003A7CA1"/>
    <w:rsid w:val="003B3A09"/>
    <w:rsid w:val="003B440E"/>
    <w:rsid w:val="003B490B"/>
    <w:rsid w:val="003B5FE5"/>
    <w:rsid w:val="003C17C2"/>
    <w:rsid w:val="003C3841"/>
    <w:rsid w:val="003C6A62"/>
    <w:rsid w:val="003C7875"/>
    <w:rsid w:val="003D1566"/>
    <w:rsid w:val="003D4488"/>
    <w:rsid w:val="003D6878"/>
    <w:rsid w:val="003D6AD5"/>
    <w:rsid w:val="003E0237"/>
    <w:rsid w:val="003E2C9E"/>
    <w:rsid w:val="003E3A0C"/>
    <w:rsid w:val="003E61AE"/>
    <w:rsid w:val="003E6312"/>
    <w:rsid w:val="003E665C"/>
    <w:rsid w:val="003E7045"/>
    <w:rsid w:val="003E70F0"/>
    <w:rsid w:val="003E7B1B"/>
    <w:rsid w:val="003F0F92"/>
    <w:rsid w:val="003F2709"/>
    <w:rsid w:val="003F31E2"/>
    <w:rsid w:val="003F3C90"/>
    <w:rsid w:val="003F595A"/>
    <w:rsid w:val="004001EF"/>
    <w:rsid w:val="0040323B"/>
    <w:rsid w:val="004049D5"/>
    <w:rsid w:val="00405BB3"/>
    <w:rsid w:val="0040629B"/>
    <w:rsid w:val="00407634"/>
    <w:rsid w:val="00407B1E"/>
    <w:rsid w:val="00412A30"/>
    <w:rsid w:val="0041523D"/>
    <w:rsid w:val="0041706C"/>
    <w:rsid w:val="00421CCB"/>
    <w:rsid w:val="0042281D"/>
    <w:rsid w:val="00426807"/>
    <w:rsid w:val="00426F3F"/>
    <w:rsid w:val="00427800"/>
    <w:rsid w:val="00431E1A"/>
    <w:rsid w:val="00433F82"/>
    <w:rsid w:val="00434CAE"/>
    <w:rsid w:val="00437BD4"/>
    <w:rsid w:val="00437F13"/>
    <w:rsid w:val="00441206"/>
    <w:rsid w:val="004412EC"/>
    <w:rsid w:val="004431EE"/>
    <w:rsid w:val="004437F3"/>
    <w:rsid w:val="004468A9"/>
    <w:rsid w:val="00453463"/>
    <w:rsid w:val="00454C90"/>
    <w:rsid w:val="00460331"/>
    <w:rsid w:val="00460646"/>
    <w:rsid w:val="00461710"/>
    <w:rsid w:val="00463C14"/>
    <w:rsid w:val="0046529F"/>
    <w:rsid w:val="004654E4"/>
    <w:rsid w:val="00465D93"/>
    <w:rsid w:val="00465FC0"/>
    <w:rsid w:val="004726FD"/>
    <w:rsid w:val="00472DE0"/>
    <w:rsid w:val="0047421F"/>
    <w:rsid w:val="00475394"/>
    <w:rsid w:val="00475B24"/>
    <w:rsid w:val="00476925"/>
    <w:rsid w:val="00482668"/>
    <w:rsid w:val="00482AFC"/>
    <w:rsid w:val="00483509"/>
    <w:rsid w:val="004859EC"/>
    <w:rsid w:val="00485E77"/>
    <w:rsid w:val="004862D2"/>
    <w:rsid w:val="00487B1D"/>
    <w:rsid w:val="004910DC"/>
    <w:rsid w:val="00494990"/>
    <w:rsid w:val="004A09B7"/>
    <w:rsid w:val="004A106C"/>
    <w:rsid w:val="004A4AF5"/>
    <w:rsid w:val="004A576F"/>
    <w:rsid w:val="004B2BA7"/>
    <w:rsid w:val="004B3A09"/>
    <w:rsid w:val="004B3ACA"/>
    <w:rsid w:val="004B4D03"/>
    <w:rsid w:val="004B6B43"/>
    <w:rsid w:val="004B7178"/>
    <w:rsid w:val="004B72A2"/>
    <w:rsid w:val="004B77E9"/>
    <w:rsid w:val="004C3444"/>
    <w:rsid w:val="004C37EB"/>
    <w:rsid w:val="004C5DD7"/>
    <w:rsid w:val="004C5F6A"/>
    <w:rsid w:val="004D0635"/>
    <w:rsid w:val="004D0DE1"/>
    <w:rsid w:val="004D1917"/>
    <w:rsid w:val="004D5F86"/>
    <w:rsid w:val="004D6C4A"/>
    <w:rsid w:val="004E13EF"/>
    <w:rsid w:val="004E1793"/>
    <w:rsid w:val="004E38AB"/>
    <w:rsid w:val="004E3995"/>
    <w:rsid w:val="004E3CEF"/>
    <w:rsid w:val="004E4AD6"/>
    <w:rsid w:val="004F0F6E"/>
    <w:rsid w:val="004F1D52"/>
    <w:rsid w:val="004F6010"/>
    <w:rsid w:val="004F646C"/>
    <w:rsid w:val="004F77E6"/>
    <w:rsid w:val="0050215E"/>
    <w:rsid w:val="005025C0"/>
    <w:rsid w:val="00503305"/>
    <w:rsid w:val="00504DFB"/>
    <w:rsid w:val="00507F91"/>
    <w:rsid w:val="005126D3"/>
    <w:rsid w:val="005134CE"/>
    <w:rsid w:val="00517A64"/>
    <w:rsid w:val="00517E55"/>
    <w:rsid w:val="00520987"/>
    <w:rsid w:val="0052576A"/>
    <w:rsid w:val="00526441"/>
    <w:rsid w:val="005270A6"/>
    <w:rsid w:val="005309C2"/>
    <w:rsid w:val="00530BA9"/>
    <w:rsid w:val="00530F5C"/>
    <w:rsid w:val="00533EE1"/>
    <w:rsid w:val="00534ACA"/>
    <w:rsid w:val="00534F57"/>
    <w:rsid w:val="005360CD"/>
    <w:rsid w:val="0054266E"/>
    <w:rsid w:val="0054275B"/>
    <w:rsid w:val="00543A0C"/>
    <w:rsid w:val="00545893"/>
    <w:rsid w:val="0054686D"/>
    <w:rsid w:val="005472B7"/>
    <w:rsid w:val="00547441"/>
    <w:rsid w:val="00547EA8"/>
    <w:rsid w:val="00552DC2"/>
    <w:rsid w:val="00553EEB"/>
    <w:rsid w:val="0055403E"/>
    <w:rsid w:val="005541D4"/>
    <w:rsid w:val="005558EB"/>
    <w:rsid w:val="00557B80"/>
    <w:rsid w:val="0056277F"/>
    <w:rsid w:val="00563DE1"/>
    <w:rsid w:val="00566217"/>
    <w:rsid w:val="00567660"/>
    <w:rsid w:val="0057491B"/>
    <w:rsid w:val="005764DE"/>
    <w:rsid w:val="00576C22"/>
    <w:rsid w:val="00582EFD"/>
    <w:rsid w:val="00590521"/>
    <w:rsid w:val="00593C5A"/>
    <w:rsid w:val="0059509C"/>
    <w:rsid w:val="00595C4C"/>
    <w:rsid w:val="005A0B8A"/>
    <w:rsid w:val="005A398B"/>
    <w:rsid w:val="005A4BD8"/>
    <w:rsid w:val="005A6C57"/>
    <w:rsid w:val="005C0B3E"/>
    <w:rsid w:val="005C1405"/>
    <w:rsid w:val="005C3F27"/>
    <w:rsid w:val="005C6E4D"/>
    <w:rsid w:val="005D24AB"/>
    <w:rsid w:val="005D2924"/>
    <w:rsid w:val="005D3DA0"/>
    <w:rsid w:val="005D5879"/>
    <w:rsid w:val="005E008C"/>
    <w:rsid w:val="005E5AA7"/>
    <w:rsid w:val="005F32AB"/>
    <w:rsid w:val="005F36C6"/>
    <w:rsid w:val="005F60E4"/>
    <w:rsid w:val="005F68AE"/>
    <w:rsid w:val="0060269A"/>
    <w:rsid w:val="00602D33"/>
    <w:rsid w:val="00603EAF"/>
    <w:rsid w:val="00605CBB"/>
    <w:rsid w:val="006063C0"/>
    <w:rsid w:val="006067F6"/>
    <w:rsid w:val="00610EB5"/>
    <w:rsid w:val="00611ECC"/>
    <w:rsid w:val="00614406"/>
    <w:rsid w:val="006151E8"/>
    <w:rsid w:val="00616B99"/>
    <w:rsid w:val="00617873"/>
    <w:rsid w:val="00617C11"/>
    <w:rsid w:val="006221C4"/>
    <w:rsid w:val="00625937"/>
    <w:rsid w:val="00626DEE"/>
    <w:rsid w:val="006314C9"/>
    <w:rsid w:val="006331C4"/>
    <w:rsid w:val="00634CB4"/>
    <w:rsid w:val="006357EC"/>
    <w:rsid w:val="006359FD"/>
    <w:rsid w:val="006371BB"/>
    <w:rsid w:val="00637FE3"/>
    <w:rsid w:val="006411CD"/>
    <w:rsid w:val="0065036A"/>
    <w:rsid w:val="00651887"/>
    <w:rsid w:val="00652631"/>
    <w:rsid w:val="00653035"/>
    <w:rsid w:val="00656EFB"/>
    <w:rsid w:val="00660564"/>
    <w:rsid w:val="00664406"/>
    <w:rsid w:val="00665C1B"/>
    <w:rsid w:val="006705F2"/>
    <w:rsid w:val="00670B38"/>
    <w:rsid w:val="00672FF6"/>
    <w:rsid w:val="00674557"/>
    <w:rsid w:val="00675582"/>
    <w:rsid w:val="006802C1"/>
    <w:rsid w:val="00680CEC"/>
    <w:rsid w:val="0068398C"/>
    <w:rsid w:val="0068440B"/>
    <w:rsid w:val="0069026A"/>
    <w:rsid w:val="00694D41"/>
    <w:rsid w:val="00694E37"/>
    <w:rsid w:val="006A1673"/>
    <w:rsid w:val="006A1D1C"/>
    <w:rsid w:val="006A21B4"/>
    <w:rsid w:val="006A43D8"/>
    <w:rsid w:val="006A4A36"/>
    <w:rsid w:val="006B22BE"/>
    <w:rsid w:val="006B77CA"/>
    <w:rsid w:val="006C4893"/>
    <w:rsid w:val="006C5173"/>
    <w:rsid w:val="006C7D01"/>
    <w:rsid w:val="006D3C63"/>
    <w:rsid w:val="006D4218"/>
    <w:rsid w:val="006D4482"/>
    <w:rsid w:val="006D478D"/>
    <w:rsid w:val="006D627F"/>
    <w:rsid w:val="006D636C"/>
    <w:rsid w:val="006D6B7B"/>
    <w:rsid w:val="006D717D"/>
    <w:rsid w:val="006E0178"/>
    <w:rsid w:val="006E088C"/>
    <w:rsid w:val="006E2AF8"/>
    <w:rsid w:val="006E5796"/>
    <w:rsid w:val="006E5C0A"/>
    <w:rsid w:val="006E7AE5"/>
    <w:rsid w:val="006F2F58"/>
    <w:rsid w:val="007031D5"/>
    <w:rsid w:val="00710E53"/>
    <w:rsid w:val="007133E0"/>
    <w:rsid w:val="007134CC"/>
    <w:rsid w:val="00717E19"/>
    <w:rsid w:val="00722796"/>
    <w:rsid w:val="007231FC"/>
    <w:rsid w:val="00725D26"/>
    <w:rsid w:val="00725E2E"/>
    <w:rsid w:val="00727E16"/>
    <w:rsid w:val="007315E1"/>
    <w:rsid w:val="007320D9"/>
    <w:rsid w:val="007325D8"/>
    <w:rsid w:val="0073267E"/>
    <w:rsid w:val="00733141"/>
    <w:rsid w:val="00733534"/>
    <w:rsid w:val="007335F8"/>
    <w:rsid w:val="00735E52"/>
    <w:rsid w:val="0073607D"/>
    <w:rsid w:val="0073618E"/>
    <w:rsid w:val="007371D9"/>
    <w:rsid w:val="00743251"/>
    <w:rsid w:val="00744BCF"/>
    <w:rsid w:val="00744E5A"/>
    <w:rsid w:val="00745096"/>
    <w:rsid w:val="00751493"/>
    <w:rsid w:val="00754197"/>
    <w:rsid w:val="00756259"/>
    <w:rsid w:val="00757FF1"/>
    <w:rsid w:val="00761A64"/>
    <w:rsid w:val="007640D6"/>
    <w:rsid w:val="00764BBB"/>
    <w:rsid w:val="0076666A"/>
    <w:rsid w:val="007701B0"/>
    <w:rsid w:val="00774A20"/>
    <w:rsid w:val="00777176"/>
    <w:rsid w:val="00780500"/>
    <w:rsid w:val="007826D5"/>
    <w:rsid w:val="007853C1"/>
    <w:rsid w:val="00791093"/>
    <w:rsid w:val="00792165"/>
    <w:rsid w:val="00794F28"/>
    <w:rsid w:val="00795476"/>
    <w:rsid w:val="00796DA7"/>
    <w:rsid w:val="007A4F04"/>
    <w:rsid w:val="007A5D96"/>
    <w:rsid w:val="007A723B"/>
    <w:rsid w:val="007A73D2"/>
    <w:rsid w:val="007A7575"/>
    <w:rsid w:val="007B4E4F"/>
    <w:rsid w:val="007B5E25"/>
    <w:rsid w:val="007C1678"/>
    <w:rsid w:val="007C5006"/>
    <w:rsid w:val="007C7EB5"/>
    <w:rsid w:val="007D2B08"/>
    <w:rsid w:val="007D2D10"/>
    <w:rsid w:val="007E4BB5"/>
    <w:rsid w:val="007E5FFC"/>
    <w:rsid w:val="007F02AD"/>
    <w:rsid w:val="007F3773"/>
    <w:rsid w:val="007F428B"/>
    <w:rsid w:val="007F6807"/>
    <w:rsid w:val="00802C96"/>
    <w:rsid w:val="00804A8F"/>
    <w:rsid w:val="008066B6"/>
    <w:rsid w:val="008077C1"/>
    <w:rsid w:val="008125EA"/>
    <w:rsid w:val="00812C1E"/>
    <w:rsid w:val="00813F1D"/>
    <w:rsid w:val="008207E6"/>
    <w:rsid w:val="008231E1"/>
    <w:rsid w:val="008235C9"/>
    <w:rsid w:val="00823B91"/>
    <w:rsid w:val="0082416F"/>
    <w:rsid w:val="00824EC2"/>
    <w:rsid w:val="00825919"/>
    <w:rsid w:val="00825DF9"/>
    <w:rsid w:val="00826CA3"/>
    <w:rsid w:val="00827530"/>
    <w:rsid w:val="00833CC2"/>
    <w:rsid w:val="00835A2B"/>
    <w:rsid w:val="00836092"/>
    <w:rsid w:val="00836284"/>
    <w:rsid w:val="0084308B"/>
    <w:rsid w:val="00843651"/>
    <w:rsid w:val="008451E8"/>
    <w:rsid w:val="00845C49"/>
    <w:rsid w:val="00855FE4"/>
    <w:rsid w:val="0086024B"/>
    <w:rsid w:val="00862A48"/>
    <w:rsid w:val="0086675B"/>
    <w:rsid w:val="00871304"/>
    <w:rsid w:val="008720F4"/>
    <w:rsid w:val="00872A40"/>
    <w:rsid w:val="00875359"/>
    <w:rsid w:val="00881CEC"/>
    <w:rsid w:val="008840BC"/>
    <w:rsid w:val="00884C40"/>
    <w:rsid w:val="00885F07"/>
    <w:rsid w:val="00886256"/>
    <w:rsid w:val="00886CD9"/>
    <w:rsid w:val="00887D59"/>
    <w:rsid w:val="00894FD7"/>
    <w:rsid w:val="008955F8"/>
    <w:rsid w:val="008971E7"/>
    <w:rsid w:val="008A1ADE"/>
    <w:rsid w:val="008A23A4"/>
    <w:rsid w:val="008A2FED"/>
    <w:rsid w:val="008A5153"/>
    <w:rsid w:val="008A69E2"/>
    <w:rsid w:val="008B0CCC"/>
    <w:rsid w:val="008B2E92"/>
    <w:rsid w:val="008B5038"/>
    <w:rsid w:val="008B7993"/>
    <w:rsid w:val="008C01FA"/>
    <w:rsid w:val="008C26D6"/>
    <w:rsid w:val="008C49EB"/>
    <w:rsid w:val="008C776B"/>
    <w:rsid w:val="008D1B4B"/>
    <w:rsid w:val="008D443E"/>
    <w:rsid w:val="008D4EA8"/>
    <w:rsid w:val="008E3E9D"/>
    <w:rsid w:val="008E453D"/>
    <w:rsid w:val="008E5952"/>
    <w:rsid w:val="008E74C9"/>
    <w:rsid w:val="008F4B28"/>
    <w:rsid w:val="008F5218"/>
    <w:rsid w:val="008F55B0"/>
    <w:rsid w:val="009012EB"/>
    <w:rsid w:val="00903100"/>
    <w:rsid w:val="009033A1"/>
    <w:rsid w:val="00903F73"/>
    <w:rsid w:val="00904FCF"/>
    <w:rsid w:val="009070E0"/>
    <w:rsid w:val="00913AAA"/>
    <w:rsid w:val="00914848"/>
    <w:rsid w:val="0091534B"/>
    <w:rsid w:val="009156D8"/>
    <w:rsid w:val="00915CB9"/>
    <w:rsid w:val="009166E1"/>
    <w:rsid w:val="00920732"/>
    <w:rsid w:val="0092126A"/>
    <w:rsid w:val="00921FDC"/>
    <w:rsid w:val="00930C3E"/>
    <w:rsid w:val="00932002"/>
    <w:rsid w:val="00933122"/>
    <w:rsid w:val="009408FD"/>
    <w:rsid w:val="00941F7D"/>
    <w:rsid w:val="00942C1A"/>
    <w:rsid w:val="009436E6"/>
    <w:rsid w:val="009439FF"/>
    <w:rsid w:val="00945490"/>
    <w:rsid w:val="0094753C"/>
    <w:rsid w:val="00953866"/>
    <w:rsid w:val="009555C8"/>
    <w:rsid w:val="00956A3A"/>
    <w:rsid w:val="009573BC"/>
    <w:rsid w:val="00957CB8"/>
    <w:rsid w:val="009607A0"/>
    <w:rsid w:val="00962683"/>
    <w:rsid w:val="00962ACE"/>
    <w:rsid w:val="009647D8"/>
    <w:rsid w:val="0097012C"/>
    <w:rsid w:val="00971F20"/>
    <w:rsid w:val="00973ABB"/>
    <w:rsid w:val="009778CD"/>
    <w:rsid w:val="009808C3"/>
    <w:rsid w:val="0098429D"/>
    <w:rsid w:val="009877C3"/>
    <w:rsid w:val="0098789F"/>
    <w:rsid w:val="00991996"/>
    <w:rsid w:val="00992181"/>
    <w:rsid w:val="00992CED"/>
    <w:rsid w:val="00993B64"/>
    <w:rsid w:val="00994A47"/>
    <w:rsid w:val="00996A39"/>
    <w:rsid w:val="009974C0"/>
    <w:rsid w:val="009B07F6"/>
    <w:rsid w:val="009B3C7E"/>
    <w:rsid w:val="009B409C"/>
    <w:rsid w:val="009B51F5"/>
    <w:rsid w:val="009B535F"/>
    <w:rsid w:val="009C208F"/>
    <w:rsid w:val="009C3202"/>
    <w:rsid w:val="009C600A"/>
    <w:rsid w:val="009C7E2F"/>
    <w:rsid w:val="009D048E"/>
    <w:rsid w:val="009D415B"/>
    <w:rsid w:val="009D7722"/>
    <w:rsid w:val="009E1477"/>
    <w:rsid w:val="009E3570"/>
    <w:rsid w:val="009E7C92"/>
    <w:rsid w:val="009F1578"/>
    <w:rsid w:val="009F24F2"/>
    <w:rsid w:val="009F42DE"/>
    <w:rsid w:val="009F764A"/>
    <w:rsid w:val="009F7E87"/>
    <w:rsid w:val="00A019C3"/>
    <w:rsid w:val="00A01FD9"/>
    <w:rsid w:val="00A0361B"/>
    <w:rsid w:val="00A03626"/>
    <w:rsid w:val="00A05A1E"/>
    <w:rsid w:val="00A10B81"/>
    <w:rsid w:val="00A115B2"/>
    <w:rsid w:val="00A11A68"/>
    <w:rsid w:val="00A125FD"/>
    <w:rsid w:val="00A126C0"/>
    <w:rsid w:val="00A1277C"/>
    <w:rsid w:val="00A12C47"/>
    <w:rsid w:val="00A12FFF"/>
    <w:rsid w:val="00A13EF5"/>
    <w:rsid w:val="00A1494C"/>
    <w:rsid w:val="00A1536E"/>
    <w:rsid w:val="00A203C6"/>
    <w:rsid w:val="00A225AF"/>
    <w:rsid w:val="00A26892"/>
    <w:rsid w:val="00A36853"/>
    <w:rsid w:val="00A37D40"/>
    <w:rsid w:val="00A4019F"/>
    <w:rsid w:val="00A42F68"/>
    <w:rsid w:val="00A45974"/>
    <w:rsid w:val="00A45E87"/>
    <w:rsid w:val="00A46D93"/>
    <w:rsid w:val="00A4704B"/>
    <w:rsid w:val="00A57251"/>
    <w:rsid w:val="00A6404C"/>
    <w:rsid w:val="00A65243"/>
    <w:rsid w:val="00A6650C"/>
    <w:rsid w:val="00A67696"/>
    <w:rsid w:val="00A70011"/>
    <w:rsid w:val="00A72EC1"/>
    <w:rsid w:val="00A75060"/>
    <w:rsid w:val="00A77134"/>
    <w:rsid w:val="00A8017C"/>
    <w:rsid w:val="00A8101A"/>
    <w:rsid w:val="00A817F3"/>
    <w:rsid w:val="00A82497"/>
    <w:rsid w:val="00A83125"/>
    <w:rsid w:val="00A84787"/>
    <w:rsid w:val="00A86E1B"/>
    <w:rsid w:val="00A8715C"/>
    <w:rsid w:val="00A916E8"/>
    <w:rsid w:val="00AA342D"/>
    <w:rsid w:val="00AA7333"/>
    <w:rsid w:val="00AB0BDF"/>
    <w:rsid w:val="00AB1863"/>
    <w:rsid w:val="00AB1E5D"/>
    <w:rsid w:val="00AB3156"/>
    <w:rsid w:val="00AB53A4"/>
    <w:rsid w:val="00AC0110"/>
    <w:rsid w:val="00AC2444"/>
    <w:rsid w:val="00AC31CC"/>
    <w:rsid w:val="00AC490E"/>
    <w:rsid w:val="00AC5973"/>
    <w:rsid w:val="00AC5A7E"/>
    <w:rsid w:val="00AC743F"/>
    <w:rsid w:val="00AD2CA8"/>
    <w:rsid w:val="00AD4277"/>
    <w:rsid w:val="00AD5557"/>
    <w:rsid w:val="00AD6404"/>
    <w:rsid w:val="00AD707E"/>
    <w:rsid w:val="00AE0B4B"/>
    <w:rsid w:val="00AE1344"/>
    <w:rsid w:val="00AE16DC"/>
    <w:rsid w:val="00AE5686"/>
    <w:rsid w:val="00AE57A3"/>
    <w:rsid w:val="00AF6B63"/>
    <w:rsid w:val="00AF6C55"/>
    <w:rsid w:val="00B0226F"/>
    <w:rsid w:val="00B037DD"/>
    <w:rsid w:val="00B04DE1"/>
    <w:rsid w:val="00B0760C"/>
    <w:rsid w:val="00B1662F"/>
    <w:rsid w:val="00B17398"/>
    <w:rsid w:val="00B17CB5"/>
    <w:rsid w:val="00B22438"/>
    <w:rsid w:val="00B233DE"/>
    <w:rsid w:val="00B23E2D"/>
    <w:rsid w:val="00B23EFB"/>
    <w:rsid w:val="00B262FB"/>
    <w:rsid w:val="00B301B9"/>
    <w:rsid w:val="00B35522"/>
    <w:rsid w:val="00B36ED6"/>
    <w:rsid w:val="00B37866"/>
    <w:rsid w:val="00B40E66"/>
    <w:rsid w:val="00B44078"/>
    <w:rsid w:val="00B44F65"/>
    <w:rsid w:val="00B517CE"/>
    <w:rsid w:val="00B5559C"/>
    <w:rsid w:val="00B56A7C"/>
    <w:rsid w:val="00B60EEA"/>
    <w:rsid w:val="00B64DF3"/>
    <w:rsid w:val="00B659E5"/>
    <w:rsid w:val="00B70D41"/>
    <w:rsid w:val="00B72181"/>
    <w:rsid w:val="00B7417B"/>
    <w:rsid w:val="00B765C9"/>
    <w:rsid w:val="00B77CA7"/>
    <w:rsid w:val="00B82572"/>
    <w:rsid w:val="00B86245"/>
    <w:rsid w:val="00B90389"/>
    <w:rsid w:val="00B92A52"/>
    <w:rsid w:val="00B95E35"/>
    <w:rsid w:val="00B97067"/>
    <w:rsid w:val="00B9719E"/>
    <w:rsid w:val="00BA073A"/>
    <w:rsid w:val="00BA1372"/>
    <w:rsid w:val="00BA1D3C"/>
    <w:rsid w:val="00BA22C3"/>
    <w:rsid w:val="00BA3763"/>
    <w:rsid w:val="00BA4660"/>
    <w:rsid w:val="00BA502A"/>
    <w:rsid w:val="00BB1A67"/>
    <w:rsid w:val="00BB395A"/>
    <w:rsid w:val="00BB3C74"/>
    <w:rsid w:val="00BB483B"/>
    <w:rsid w:val="00BB5834"/>
    <w:rsid w:val="00BB6826"/>
    <w:rsid w:val="00BC1F6B"/>
    <w:rsid w:val="00BC40E7"/>
    <w:rsid w:val="00BD0E6B"/>
    <w:rsid w:val="00BD3323"/>
    <w:rsid w:val="00BD444A"/>
    <w:rsid w:val="00BD4B95"/>
    <w:rsid w:val="00BD7181"/>
    <w:rsid w:val="00BD76A9"/>
    <w:rsid w:val="00BE2575"/>
    <w:rsid w:val="00BE4D69"/>
    <w:rsid w:val="00BE55EB"/>
    <w:rsid w:val="00BE5A44"/>
    <w:rsid w:val="00BE65B3"/>
    <w:rsid w:val="00BF00E8"/>
    <w:rsid w:val="00BF2437"/>
    <w:rsid w:val="00BF2F2C"/>
    <w:rsid w:val="00BF7510"/>
    <w:rsid w:val="00BF7F97"/>
    <w:rsid w:val="00C00D88"/>
    <w:rsid w:val="00C00E5A"/>
    <w:rsid w:val="00C014F1"/>
    <w:rsid w:val="00C01DDE"/>
    <w:rsid w:val="00C01FF3"/>
    <w:rsid w:val="00C049E5"/>
    <w:rsid w:val="00C07B70"/>
    <w:rsid w:val="00C10233"/>
    <w:rsid w:val="00C11EBB"/>
    <w:rsid w:val="00C11EBD"/>
    <w:rsid w:val="00C14B6A"/>
    <w:rsid w:val="00C16B08"/>
    <w:rsid w:val="00C20C12"/>
    <w:rsid w:val="00C311C6"/>
    <w:rsid w:val="00C33823"/>
    <w:rsid w:val="00C33D7B"/>
    <w:rsid w:val="00C41475"/>
    <w:rsid w:val="00C41A9F"/>
    <w:rsid w:val="00C422E3"/>
    <w:rsid w:val="00C4355F"/>
    <w:rsid w:val="00C44C35"/>
    <w:rsid w:val="00C5204B"/>
    <w:rsid w:val="00C54D25"/>
    <w:rsid w:val="00C551D2"/>
    <w:rsid w:val="00C62AA1"/>
    <w:rsid w:val="00C633C9"/>
    <w:rsid w:val="00C63A31"/>
    <w:rsid w:val="00C63A5D"/>
    <w:rsid w:val="00C63B19"/>
    <w:rsid w:val="00C6508E"/>
    <w:rsid w:val="00C652C6"/>
    <w:rsid w:val="00C65339"/>
    <w:rsid w:val="00C66A2E"/>
    <w:rsid w:val="00C70DAA"/>
    <w:rsid w:val="00C71DE9"/>
    <w:rsid w:val="00C75E44"/>
    <w:rsid w:val="00C80107"/>
    <w:rsid w:val="00C80531"/>
    <w:rsid w:val="00C80E7D"/>
    <w:rsid w:val="00C80FA8"/>
    <w:rsid w:val="00C821B6"/>
    <w:rsid w:val="00C875BA"/>
    <w:rsid w:val="00C876A6"/>
    <w:rsid w:val="00C9301F"/>
    <w:rsid w:val="00C93C3F"/>
    <w:rsid w:val="00C94C7D"/>
    <w:rsid w:val="00C950AE"/>
    <w:rsid w:val="00CA3E29"/>
    <w:rsid w:val="00CA400A"/>
    <w:rsid w:val="00CB63D9"/>
    <w:rsid w:val="00CC0581"/>
    <w:rsid w:val="00CC6A93"/>
    <w:rsid w:val="00CD1E22"/>
    <w:rsid w:val="00CD2BBA"/>
    <w:rsid w:val="00CD3581"/>
    <w:rsid w:val="00CD3FF0"/>
    <w:rsid w:val="00CD5394"/>
    <w:rsid w:val="00CE5817"/>
    <w:rsid w:val="00CF412E"/>
    <w:rsid w:val="00CF4C94"/>
    <w:rsid w:val="00CF5824"/>
    <w:rsid w:val="00CF62E1"/>
    <w:rsid w:val="00D009F8"/>
    <w:rsid w:val="00D0207E"/>
    <w:rsid w:val="00D026C2"/>
    <w:rsid w:val="00D03810"/>
    <w:rsid w:val="00D044AC"/>
    <w:rsid w:val="00D056FA"/>
    <w:rsid w:val="00D07506"/>
    <w:rsid w:val="00D10209"/>
    <w:rsid w:val="00D11921"/>
    <w:rsid w:val="00D128B6"/>
    <w:rsid w:val="00D14169"/>
    <w:rsid w:val="00D14810"/>
    <w:rsid w:val="00D17530"/>
    <w:rsid w:val="00D25000"/>
    <w:rsid w:val="00D302A0"/>
    <w:rsid w:val="00D3068E"/>
    <w:rsid w:val="00D3135D"/>
    <w:rsid w:val="00D31893"/>
    <w:rsid w:val="00D3238F"/>
    <w:rsid w:val="00D3367F"/>
    <w:rsid w:val="00D338AE"/>
    <w:rsid w:val="00D35882"/>
    <w:rsid w:val="00D35FF6"/>
    <w:rsid w:val="00D41F40"/>
    <w:rsid w:val="00D4268B"/>
    <w:rsid w:val="00D450EA"/>
    <w:rsid w:val="00D451D8"/>
    <w:rsid w:val="00D5065E"/>
    <w:rsid w:val="00D50693"/>
    <w:rsid w:val="00D51B04"/>
    <w:rsid w:val="00D52260"/>
    <w:rsid w:val="00D55E02"/>
    <w:rsid w:val="00D6151C"/>
    <w:rsid w:val="00D61DB5"/>
    <w:rsid w:val="00D62374"/>
    <w:rsid w:val="00D64029"/>
    <w:rsid w:val="00D64A5B"/>
    <w:rsid w:val="00D70107"/>
    <w:rsid w:val="00D7060F"/>
    <w:rsid w:val="00D714BC"/>
    <w:rsid w:val="00D72AD3"/>
    <w:rsid w:val="00D7386E"/>
    <w:rsid w:val="00D80863"/>
    <w:rsid w:val="00D811A5"/>
    <w:rsid w:val="00D82C69"/>
    <w:rsid w:val="00D95B25"/>
    <w:rsid w:val="00D960B9"/>
    <w:rsid w:val="00D961BA"/>
    <w:rsid w:val="00DA3BCD"/>
    <w:rsid w:val="00DB32AD"/>
    <w:rsid w:val="00DB66E4"/>
    <w:rsid w:val="00DB7E86"/>
    <w:rsid w:val="00DC1174"/>
    <w:rsid w:val="00DC33B3"/>
    <w:rsid w:val="00DC53D2"/>
    <w:rsid w:val="00DC565D"/>
    <w:rsid w:val="00DC6015"/>
    <w:rsid w:val="00DC63DD"/>
    <w:rsid w:val="00DC7755"/>
    <w:rsid w:val="00DD11EC"/>
    <w:rsid w:val="00DD1270"/>
    <w:rsid w:val="00DD4A5C"/>
    <w:rsid w:val="00DE0108"/>
    <w:rsid w:val="00DE293F"/>
    <w:rsid w:val="00DE362A"/>
    <w:rsid w:val="00DE4A14"/>
    <w:rsid w:val="00DE4C7C"/>
    <w:rsid w:val="00DE64DA"/>
    <w:rsid w:val="00DF0B10"/>
    <w:rsid w:val="00DF1922"/>
    <w:rsid w:val="00E03B71"/>
    <w:rsid w:val="00E073FC"/>
    <w:rsid w:val="00E13EA0"/>
    <w:rsid w:val="00E2332E"/>
    <w:rsid w:val="00E245C6"/>
    <w:rsid w:val="00E255D8"/>
    <w:rsid w:val="00E327E9"/>
    <w:rsid w:val="00E333A4"/>
    <w:rsid w:val="00E35101"/>
    <w:rsid w:val="00E37E26"/>
    <w:rsid w:val="00E40799"/>
    <w:rsid w:val="00E41458"/>
    <w:rsid w:val="00E42257"/>
    <w:rsid w:val="00E42547"/>
    <w:rsid w:val="00E425B8"/>
    <w:rsid w:val="00E43252"/>
    <w:rsid w:val="00E43E2B"/>
    <w:rsid w:val="00E460AB"/>
    <w:rsid w:val="00E463E0"/>
    <w:rsid w:val="00E549D3"/>
    <w:rsid w:val="00E556A6"/>
    <w:rsid w:val="00E60A41"/>
    <w:rsid w:val="00E61B26"/>
    <w:rsid w:val="00E61E7F"/>
    <w:rsid w:val="00E62366"/>
    <w:rsid w:val="00E62C26"/>
    <w:rsid w:val="00E63E1E"/>
    <w:rsid w:val="00E7130B"/>
    <w:rsid w:val="00E7190A"/>
    <w:rsid w:val="00E73FC8"/>
    <w:rsid w:val="00E75393"/>
    <w:rsid w:val="00E75ABF"/>
    <w:rsid w:val="00E7776E"/>
    <w:rsid w:val="00E854A1"/>
    <w:rsid w:val="00E85F6C"/>
    <w:rsid w:val="00E8616C"/>
    <w:rsid w:val="00E901F3"/>
    <w:rsid w:val="00E92030"/>
    <w:rsid w:val="00E9390C"/>
    <w:rsid w:val="00E94FB1"/>
    <w:rsid w:val="00E967F2"/>
    <w:rsid w:val="00EA0010"/>
    <w:rsid w:val="00EA0FC0"/>
    <w:rsid w:val="00EA1265"/>
    <w:rsid w:val="00EB09FD"/>
    <w:rsid w:val="00EB2595"/>
    <w:rsid w:val="00EB5813"/>
    <w:rsid w:val="00EB5B60"/>
    <w:rsid w:val="00EB6A80"/>
    <w:rsid w:val="00EB6C8D"/>
    <w:rsid w:val="00EC4892"/>
    <w:rsid w:val="00ED029A"/>
    <w:rsid w:val="00ED03B7"/>
    <w:rsid w:val="00ED04B8"/>
    <w:rsid w:val="00ED1D82"/>
    <w:rsid w:val="00ED27CE"/>
    <w:rsid w:val="00ED37B5"/>
    <w:rsid w:val="00ED5E07"/>
    <w:rsid w:val="00ED68CB"/>
    <w:rsid w:val="00ED7A70"/>
    <w:rsid w:val="00ED7C45"/>
    <w:rsid w:val="00EE0789"/>
    <w:rsid w:val="00EE1FAA"/>
    <w:rsid w:val="00EE413D"/>
    <w:rsid w:val="00EE4CFE"/>
    <w:rsid w:val="00EE4F07"/>
    <w:rsid w:val="00EF10F6"/>
    <w:rsid w:val="00EF1837"/>
    <w:rsid w:val="00EF2966"/>
    <w:rsid w:val="00EF3C35"/>
    <w:rsid w:val="00EF5849"/>
    <w:rsid w:val="00EF742C"/>
    <w:rsid w:val="00EF77C1"/>
    <w:rsid w:val="00F005BE"/>
    <w:rsid w:val="00F034FF"/>
    <w:rsid w:val="00F03AFD"/>
    <w:rsid w:val="00F0403C"/>
    <w:rsid w:val="00F04B96"/>
    <w:rsid w:val="00F05844"/>
    <w:rsid w:val="00F06642"/>
    <w:rsid w:val="00F07BF5"/>
    <w:rsid w:val="00F11AEE"/>
    <w:rsid w:val="00F12549"/>
    <w:rsid w:val="00F12F43"/>
    <w:rsid w:val="00F15129"/>
    <w:rsid w:val="00F169AC"/>
    <w:rsid w:val="00F22639"/>
    <w:rsid w:val="00F22B30"/>
    <w:rsid w:val="00F22F15"/>
    <w:rsid w:val="00F25B2A"/>
    <w:rsid w:val="00F3005E"/>
    <w:rsid w:val="00F3008B"/>
    <w:rsid w:val="00F309DE"/>
    <w:rsid w:val="00F30E55"/>
    <w:rsid w:val="00F31253"/>
    <w:rsid w:val="00F31F23"/>
    <w:rsid w:val="00F3446B"/>
    <w:rsid w:val="00F35115"/>
    <w:rsid w:val="00F37B52"/>
    <w:rsid w:val="00F45541"/>
    <w:rsid w:val="00F5019B"/>
    <w:rsid w:val="00F503FB"/>
    <w:rsid w:val="00F509F9"/>
    <w:rsid w:val="00F53330"/>
    <w:rsid w:val="00F5517F"/>
    <w:rsid w:val="00F55725"/>
    <w:rsid w:val="00F55850"/>
    <w:rsid w:val="00F562AA"/>
    <w:rsid w:val="00F56D82"/>
    <w:rsid w:val="00F56E8B"/>
    <w:rsid w:val="00F60199"/>
    <w:rsid w:val="00F61208"/>
    <w:rsid w:val="00F61B94"/>
    <w:rsid w:val="00F6407F"/>
    <w:rsid w:val="00F64B84"/>
    <w:rsid w:val="00F64C42"/>
    <w:rsid w:val="00F65CAA"/>
    <w:rsid w:val="00F65F36"/>
    <w:rsid w:val="00F70B22"/>
    <w:rsid w:val="00F70FC2"/>
    <w:rsid w:val="00F71A99"/>
    <w:rsid w:val="00F73CCF"/>
    <w:rsid w:val="00F7751A"/>
    <w:rsid w:val="00F82B76"/>
    <w:rsid w:val="00F9065B"/>
    <w:rsid w:val="00F91D22"/>
    <w:rsid w:val="00F93DB5"/>
    <w:rsid w:val="00F96617"/>
    <w:rsid w:val="00F97777"/>
    <w:rsid w:val="00F97D10"/>
    <w:rsid w:val="00FA2CEE"/>
    <w:rsid w:val="00FA2EB3"/>
    <w:rsid w:val="00FA680D"/>
    <w:rsid w:val="00FA6833"/>
    <w:rsid w:val="00FB3A6E"/>
    <w:rsid w:val="00FB4FEF"/>
    <w:rsid w:val="00FB522C"/>
    <w:rsid w:val="00FC2D19"/>
    <w:rsid w:val="00FC40D2"/>
    <w:rsid w:val="00FD398C"/>
    <w:rsid w:val="00FD3FC0"/>
    <w:rsid w:val="00FD621A"/>
    <w:rsid w:val="00FD62A4"/>
    <w:rsid w:val="00FE3CB1"/>
    <w:rsid w:val="00FE4DE3"/>
    <w:rsid w:val="00FF30F6"/>
    <w:rsid w:val="014E455E"/>
    <w:rsid w:val="018D0F17"/>
    <w:rsid w:val="01AC16B9"/>
    <w:rsid w:val="01C33426"/>
    <w:rsid w:val="01D34AC7"/>
    <w:rsid w:val="0223579A"/>
    <w:rsid w:val="02357FE5"/>
    <w:rsid w:val="02647ECA"/>
    <w:rsid w:val="03237D85"/>
    <w:rsid w:val="0333214F"/>
    <w:rsid w:val="03A56279"/>
    <w:rsid w:val="03AA5DB1"/>
    <w:rsid w:val="04253689"/>
    <w:rsid w:val="044827BC"/>
    <w:rsid w:val="04540896"/>
    <w:rsid w:val="04695C6C"/>
    <w:rsid w:val="047C66AE"/>
    <w:rsid w:val="04812FB5"/>
    <w:rsid w:val="04BC3FEE"/>
    <w:rsid w:val="054B35C3"/>
    <w:rsid w:val="054C3DC9"/>
    <w:rsid w:val="056401E1"/>
    <w:rsid w:val="056D52E8"/>
    <w:rsid w:val="05704DD8"/>
    <w:rsid w:val="05761F9D"/>
    <w:rsid w:val="05DB66F5"/>
    <w:rsid w:val="06481D1A"/>
    <w:rsid w:val="068D4577"/>
    <w:rsid w:val="068E5516"/>
    <w:rsid w:val="06EB560A"/>
    <w:rsid w:val="07035F04"/>
    <w:rsid w:val="07097292"/>
    <w:rsid w:val="071F2612"/>
    <w:rsid w:val="07317CD6"/>
    <w:rsid w:val="073C31C4"/>
    <w:rsid w:val="074B1659"/>
    <w:rsid w:val="076444C8"/>
    <w:rsid w:val="07691ADF"/>
    <w:rsid w:val="07893F2F"/>
    <w:rsid w:val="08955281"/>
    <w:rsid w:val="092D370C"/>
    <w:rsid w:val="09540C99"/>
    <w:rsid w:val="095E3DDE"/>
    <w:rsid w:val="09645F3F"/>
    <w:rsid w:val="099512B1"/>
    <w:rsid w:val="09A82D92"/>
    <w:rsid w:val="09C86F91"/>
    <w:rsid w:val="09F14739"/>
    <w:rsid w:val="0A23066B"/>
    <w:rsid w:val="0A410AF1"/>
    <w:rsid w:val="0A6A44EC"/>
    <w:rsid w:val="0A8A2498"/>
    <w:rsid w:val="0B0B1CD7"/>
    <w:rsid w:val="0B1F343C"/>
    <w:rsid w:val="0B2C15EF"/>
    <w:rsid w:val="0B9A0C51"/>
    <w:rsid w:val="0B9F3D21"/>
    <w:rsid w:val="0BC32105"/>
    <w:rsid w:val="0BCA5D9B"/>
    <w:rsid w:val="0BD7170D"/>
    <w:rsid w:val="0C1055C4"/>
    <w:rsid w:val="0C2D186C"/>
    <w:rsid w:val="0C2E40B0"/>
    <w:rsid w:val="0C443FA3"/>
    <w:rsid w:val="0CBD06F8"/>
    <w:rsid w:val="0CD93263"/>
    <w:rsid w:val="0CDD0FA5"/>
    <w:rsid w:val="0CE33205"/>
    <w:rsid w:val="0D007B59"/>
    <w:rsid w:val="0D036C35"/>
    <w:rsid w:val="0D181FDD"/>
    <w:rsid w:val="0D7E08E0"/>
    <w:rsid w:val="0DBA2B4D"/>
    <w:rsid w:val="0DD759F4"/>
    <w:rsid w:val="0E4366B0"/>
    <w:rsid w:val="0E5232CD"/>
    <w:rsid w:val="0EE54141"/>
    <w:rsid w:val="0EEF3211"/>
    <w:rsid w:val="0F087A90"/>
    <w:rsid w:val="0F9B0D24"/>
    <w:rsid w:val="0FD115EF"/>
    <w:rsid w:val="101F18D4"/>
    <w:rsid w:val="104430E9"/>
    <w:rsid w:val="104D4694"/>
    <w:rsid w:val="10C123D9"/>
    <w:rsid w:val="11713562"/>
    <w:rsid w:val="12E50BB3"/>
    <w:rsid w:val="130A686C"/>
    <w:rsid w:val="132469CD"/>
    <w:rsid w:val="1324792E"/>
    <w:rsid w:val="134C478E"/>
    <w:rsid w:val="13506BAF"/>
    <w:rsid w:val="14060DE1"/>
    <w:rsid w:val="142B4CEC"/>
    <w:rsid w:val="14755F67"/>
    <w:rsid w:val="14DA11B3"/>
    <w:rsid w:val="150A2B53"/>
    <w:rsid w:val="151C4634"/>
    <w:rsid w:val="152139F9"/>
    <w:rsid w:val="154A2F50"/>
    <w:rsid w:val="156928D2"/>
    <w:rsid w:val="159A309F"/>
    <w:rsid w:val="15A01728"/>
    <w:rsid w:val="15D53161"/>
    <w:rsid w:val="15DD0268"/>
    <w:rsid w:val="15F14CC6"/>
    <w:rsid w:val="16243D50"/>
    <w:rsid w:val="167F131F"/>
    <w:rsid w:val="170C3043"/>
    <w:rsid w:val="17822E75"/>
    <w:rsid w:val="17BE19D3"/>
    <w:rsid w:val="17E31439"/>
    <w:rsid w:val="183710AD"/>
    <w:rsid w:val="189B3AC2"/>
    <w:rsid w:val="18CF62D0"/>
    <w:rsid w:val="18D747CA"/>
    <w:rsid w:val="18E5190D"/>
    <w:rsid w:val="19052F84"/>
    <w:rsid w:val="19193365"/>
    <w:rsid w:val="195F0AAC"/>
    <w:rsid w:val="19726F19"/>
    <w:rsid w:val="19806B8B"/>
    <w:rsid w:val="198A5789"/>
    <w:rsid w:val="198F7ACB"/>
    <w:rsid w:val="199B2BBE"/>
    <w:rsid w:val="19E86119"/>
    <w:rsid w:val="1A071979"/>
    <w:rsid w:val="1A9B205C"/>
    <w:rsid w:val="1AF776D6"/>
    <w:rsid w:val="1B1B2C84"/>
    <w:rsid w:val="1B4C5221"/>
    <w:rsid w:val="1B5E59A7"/>
    <w:rsid w:val="1B6D5BEA"/>
    <w:rsid w:val="1B851185"/>
    <w:rsid w:val="1B8A054A"/>
    <w:rsid w:val="1B925650"/>
    <w:rsid w:val="1BA3785E"/>
    <w:rsid w:val="1BC9004E"/>
    <w:rsid w:val="1BD31ED2"/>
    <w:rsid w:val="1C085913"/>
    <w:rsid w:val="1C525A3A"/>
    <w:rsid w:val="1C6D7B68"/>
    <w:rsid w:val="1D1D719C"/>
    <w:rsid w:val="1D5A2A82"/>
    <w:rsid w:val="1DDE6C50"/>
    <w:rsid w:val="1E581DD0"/>
    <w:rsid w:val="1E931DB8"/>
    <w:rsid w:val="1E934127"/>
    <w:rsid w:val="1EBD1673"/>
    <w:rsid w:val="1F883458"/>
    <w:rsid w:val="1FAB6CE1"/>
    <w:rsid w:val="1FED72F9"/>
    <w:rsid w:val="20564B78"/>
    <w:rsid w:val="209A3575"/>
    <w:rsid w:val="20CD34A4"/>
    <w:rsid w:val="210D3CC1"/>
    <w:rsid w:val="21361AB9"/>
    <w:rsid w:val="21A25EC1"/>
    <w:rsid w:val="21D249F9"/>
    <w:rsid w:val="21F20BF7"/>
    <w:rsid w:val="22D36C7A"/>
    <w:rsid w:val="22FA160E"/>
    <w:rsid w:val="22FB3ADB"/>
    <w:rsid w:val="232F685D"/>
    <w:rsid w:val="233174FD"/>
    <w:rsid w:val="23395957"/>
    <w:rsid w:val="233B65CE"/>
    <w:rsid w:val="239D4B92"/>
    <w:rsid w:val="23B51EDC"/>
    <w:rsid w:val="23F724F4"/>
    <w:rsid w:val="23FE1AD5"/>
    <w:rsid w:val="241A4E8B"/>
    <w:rsid w:val="24207C9D"/>
    <w:rsid w:val="246566F8"/>
    <w:rsid w:val="248B2649"/>
    <w:rsid w:val="2498264B"/>
    <w:rsid w:val="249E16FF"/>
    <w:rsid w:val="24D9609E"/>
    <w:rsid w:val="24DA1A42"/>
    <w:rsid w:val="24DD5B8E"/>
    <w:rsid w:val="250C1FD0"/>
    <w:rsid w:val="25115838"/>
    <w:rsid w:val="25270BB7"/>
    <w:rsid w:val="25290DD3"/>
    <w:rsid w:val="257A23D4"/>
    <w:rsid w:val="25B54415"/>
    <w:rsid w:val="25CE64B1"/>
    <w:rsid w:val="25F747AF"/>
    <w:rsid w:val="26413EFB"/>
    <w:rsid w:val="266A16A4"/>
    <w:rsid w:val="269C3827"/>
    <w:rsid w:val="26B04E1C"/>
    <w:rsid w:val="26B75F6B"/>
    <w:rsid w:val="26F471BF"/>
    <w:rsid w:val="26FB22FC"/>
    <w:rsid w:val="274F030F"/>
    <w:rsid w:val="27653C19"/>
    <w:rsid w:val="27736336"/>
    <w:rsid w:val="27FE0FEF"/>
    <w:rsid w:val="28026FB4"/>
    <w:rsid w:val="284101E2"/>
    <w:rsid w:val="288264C6"/>
    <w:rsid w:val="289F315B"/>
    <w:rsid w:val="28EC1992"/>
    <w:rsid w:val="293D6BFB"/>
    <w:rsid w:val="29DB4B5B"/>
    <w:rsid w:val="29E17ECF"/>
    <w:rsid w:val="29EC4B89"/>
    <w:rsid w:val="2A2D4EC2"/>
    <w:rsid w:val="2A5C7555"/>
    <w:rsid w:val="2A622692"/>
    <w:rsid w:val="2A697EC4"/>
    <w:rsid w:val="2AA1765E"/>
    <w:rsid w:val="2B057ADE"/>
    <w:rsid w:val="2B25203D"/>
    <w:rsid w:val="2B40539C"/>
    <w:rsid w:val="2B460886"/>
    <w:rsid w:val="2BD870AF"/>
    <w:rsid w:val="2BEF7F55"/>
    <w:rsid w:val="2C2045B2"/>
    <w:rsid w:val="2C2F3339"/>
    <w:rsid w:val="2CC80A91"/>
    <w:rsid w:val="2CC94C4A"/>
    <w:rsid w:val="2CE27401"/>
    <w:rsid w:val="2D0B0DBF"/>
    <w:rsid w:val="2D8017AD"/>
    <w:rsid w:val="2D8A6187"/>
    <w:rsid w:val="2DAA5620"/>
    <w:rsid w:val="2DB80F46"/>
    <w:rsid w:val="2DF9330D"/>
    <w:rsid w:val="2EC456C9"/>
    <w:rsid w:val="2F012479"/>
    <w:rsid w:val="2F0F103A"/>
    <w:rsid w:val="2F877D84"/>
    <w:rsid w:val="2F8A5B16"/>
    <w:rsid w:val="2FED1391"/>
    <w:rsid w:val="2FF26266"/>
    <w:rsid w:val="2FF86DC4"/>
    <w:rsid w:val="30074904"/>
    <w:rsid w:val="302B515F"/>
    <w:rsid w:val="30656A38"/>
    <w:rsid w:val="30703A47"/>
    <w:rsid w:val="307F3F9D"/>
    <w:rsid w:val="30BA6D84"/>
    <w:rsid w:val="310D20A5"/>
    <w:rsid w:val="31945827"/>
    <w:rsid w:val="31E213A2"/>
    <w:rsid w:val="31E30FF5"/>
    <w:rsid w:val="320B4F05"/>
    <w:rsid w:val="32317519"/>
    <w:rsid w:val="324678C2"/>
    <w:rsid w:val="324803BF"/>
    <w:rsid w:val="327411B4"/>
    <w:rsid w:val="328D12D9"/>
    <w:rsid w:val="32E8157B"/>
    <w:rsid w:val="32F81DE5"/>
    <w:rsid w:val="33065EFD"/>
    <w:rsid w:val="335A2AA0"/>
    <w:rsid w:val="335C05C6"/>
    <w:rsid w:val="336F654B"/>
    <w:rsid w:val="33B65F28"/>
    <w:rsid w:val="33E222C5"/>
    <w:rsid w:val="342F27ED"/>
    <w:rsid w:val="345E036E"/>
    <w:rsid w:val="3485313E"/>
    <w:rsid w:val="349A5478"/>
    <w:rsid w:val="34A42225"/>
    <w:rsid w:val="34BF2BBB"/>
    <w:rsid w:val="34C94326"/>
    <w:rsid w:val="34EC3C2E"/>
    <w:rsid w:val="353F1F4D"/>
    <w:rsid w:val="35430EEC"/>
    <w:rsid w:val="35AC3B58"/>
    <w:rsid w:val="35EF5171"/>
    <w:rsid w:val="36015455"/>
    <w:rsid w:val="360A0317"/>
    <w:rsid w:val="36513CE6"/>
    <w:rsid w:val="36785717"/>
    <w:rsid w:val="36CE17DB"/>
    <w:rsid w:val="37052D23"/>
    <w:rsid w:val="37614520"/>
    <w:rsid w:val="37735EDE"/>
    <w:rsid w:val="37970E74"/>
    <w:rsid w:val="37A87E1C"/>
    <w:rsid w:val="38262F51"/>
    <w:rsid w:val="38576F91"/>
    <w:rsid w:val="3861062B"/>
    <w:rsid w:val="38BF587F"/>
    <w:rsid w:val="390239BE"/>
    <w:rsid w:val="39096AFA"/>
    <w:rsid w:val="394A2C6F"/>
    <w:rsid w:val="3A00614F"/>
    <w:rsid w:val="3A4818A4"/>
    <w:rsid w:val="3A8F74D3"/>
    <w:rsid w:val="3AE47F1E"/>
    <w:rsid w:val="3AF15A98"/>
    <w:rsid w:val="3AF37A62"/>
    <w:rsid w:val="3B000022"/>
    <w:rsid w:val="3BE61375"/>
    <w:rsid w:val="3C0C409C"/>
    <w:rsid w:val="3C5207B8"/>
    <w:rsid w:val="3C6B3628"/>
    <w:rsid w:val="3C7626F9"/>
    <w:rsid w:val="3C964B49"/>
    <w:rsid w:val="3D0C4E0B"/>
    <w:rsid w:val="3DBD4357"/>
    <w:rsid w:val="3DF5764D"/>
    <w:rsid w:val="3E1A3557"/>
    <w:rsid w:val="3E9A01F4"/>
    <w:rsid w:val="3EB35031"/>
    <w:rsid w:val="3EDC080D"/>
    <w:rsid w:val="3F06588A"/>
    <w:rsid w:val="3F23468E"/>
    <w:rsid w:val="3F7448FC"/>
    <w:rsid w:val="3F966B9F"/>
    <w:rsid w:val="3FEA08FC"/>
    <w:rsid w:val="3FEB6F5A"/>
    <w:rsid w:val="400F606F"/>
    <w:rsid w:val="403A38E1"/>
    <w:rsid w:val="40662A84"/>
    <w:rsid w:val="409C46F8"/>
    <w:rsid w:val="40A27F80"/>
    <w:rsid w:val="40EA5463"/>
    <w:rsid w:val="410127AD"/>
    <w:rsid w:val="41540B2E"/>
    <w:rsid w:val="415C79E3"/>
    <w:rsid w:val="41A655BF"/>
    <w:rsid w:val="41BE4CC7"/>
    <w:rsid w:val="41D61543"/>
    <w:rsid w:val="42051E29"/>
    <w:rsid w:val="42240501"/>
    <w:rsid w:val="423C1CEE"/>
    <w:rsid w:val="42463094"/>
    <w:rsid w:val="427C534F"/>
    <w:rsid w:val="42B75819"/>
    <w:rsid w:val="42CE66BF"/>
    <w:rsid w:val="42F1211F"/>
    <w:rsid w:val="43476B9D"/>
    <w:rsid w:val="43505326"/>
    <w:rsid w:val="435C03C9"/>
    <w:rsid w:val="436A288B"/>
    <w:rsid w:val="43741014"/>
    <w:rsid w:val="43917E18"/>
    <w:rsid w:val="43A51B15"/>
    <w:rsid w:val="43BF7346"/>
    <w:rsid w:val="43CB67C0"/>
    <w:rsid w:val="43D81418"/>
    <w:rsid w:val="43E4263E"/>
    <w:rsid w:val="43F3462F"/>
    <w:rsid w:val="44103433"/>
    <w:rsid w:val="442742D8"/>
    <w:rsid w:val="444035EC"/>
    <w:rsid w:val="444143B6"/>
    <w:rsid w:val="444A101A"/>
    <w:rsid w:val="446758D6"/>
    <w:rsid w:val="44965297"/>
    <w:rsid w:val="44A8366B"/>
    <w:rsid w:val="44AF0444"/>
    <w:rsid w:val="44FA7C3F"/>
    <w:rsid w:val="4585575A"/>
    <w:rsid w:val="45891C00"/>
    <w:rsid w:val="45F23AC6"/>
    <w:rsid w:val="46205483"/>
    <w:rsid w:val="46C329DE"/>
    <w:rsid w:val="470D5A07"/>
    <w:rsid w:val="47961EA1"/>
    <w:rsid w:val="47B72674"/>
    <w:rsid w:val="47D1745E"/>
    <w:rsid w:val="47E21FD2"/>
    <w:rsid w:val="48345216"/>
    <w:rsid w:val="48CB6D26"/>
    <w:rsid w:val="49044BE8"/>
    <w:rsid w:val="490C1CEF"/>
    <w:rsid w:val="4928096E"/>
    <w:rsid w:val="49575660"/>
    <w:rsid w:val="496D6C31"/>
    <w:rsid w:val="49804BB7"/>
    <w:rsid w:val="4A037596"/>
    <w:rsid w:val="4A064990"/>
    <w:rsid w:val="4A565917"/>
    <w:rsid w:val="4A5751EC"/>
    <w:rsid w:val="4A6358AA"/>
    <w:rsid w:val="4AB94E64"/>
    <w:rsid w:val="4AE271AB"/>
    <w:rsid w:val="4AFD2237"/>
    <w:rsid w:val="4B0D06CC"/>
    <w:rsid w:val="4B4A38E1"/>
    <w:rsid w:val="4B8D5369"/>
    <w:rsid w:val="4C0D0258"/>
    <w:rsid w:val="4C4F35BC"/>
    <w:rsid w:val="4C65348A"/>
    <w:rsid w:val="4C7C0815"/>
    <w:rsid w:val="4CE865CF"/>
    <w:rsid w:val="4D9D560B"/>
    <w:rsid w:val="4DB316D4"/>
    <w:rsid w:val="4DCF5AD7"/>
    <w:rsid w:val="4DE374C2"/>
    <w:rsid w:val="4E0416AC"/>
    <w:rsid w:val="4E11738D"/>
    <w:rsid w:val="4E52289A"/>
    <w:rsid w:val="4E7A12CB"/>
    <w:rsid w:val="4E7C56A4"/>
    <w:rsid w:val="4E9E5ADF"/>
    <w:rsid w:val="4EAD34A6"/>
    <w:rsid w:val="4EAF3848"/>
    <w:rsid w:val="4ECD423E"/>
    <w:rsid w:val="4F0A4F22"/>
    <w:rsid w:val="4F1B43F6"/>
    <w:rsid w:val="4F4641AC"/>
    <w:rsid w:val="4F503008"/>
    <w:rsid w:val="4F7C7BCE"/>
    <w:rsid w:val="50265D8C"/>
    <w:rsid w:val="50616DC4"/>
    <w:rsid w:val="50772144"/>
    <w:rsid w:val="507C1E50"/>
    <w:rsid w:val="507C4335"/>
    <w:rsid w:val="508F1B83"/>
    <w:rsid w:val="50B415EA"/>
    <w:rsid w:val="50F10148"/>
    <w:rsid w:val="51DA0BDC"/>
    <w:rsid w:val="51F51BBA"/>
    <w:rsid w:val="521340EE"/>
    <w:rsid w:val="521C2FA3"/>
    <w:rsid w:val="523D6FB3"/>
    <w:rsid w:val="52DE5094"/>
    <w:rsid w:val="530E3233"/>
    <w:rsid w:val="53BE5113"/>
    <w:rsid w:val="53CC24B4"/>
    <w:rsid w:val="53E47AF0"/>
    <w:rsid w:val="53E773D8"/>
    <w:rsid w:val="54501629"/>
    <w:rsid w:val="54601EA0"/>
    <w:rsid w:val="546724CF"/>
    <w:rsid w:val="54682976"/>
    <w:rsid w:val="54773E1A"/>
    <w:rsid w:val="549A0AF6"/>
    <w:rsid w:val="54C16083"/>
    <w:rsid w:val="54D758A7"/>
    <w:rsid w:val="54EF2BF0"/>
    <w:rsid w:val="556F788D"/>
    <w:rsid w:val="55E464CD"/>
    <w:rsid w:val="55E55DA1"/>
    <w:rsid w:val="561A2735"/>
    <w:rsid w:val="563A7E9B"/>
    <w:rsid w:val="564B02FA"/>
    <w:rsid w:val="56B714EC"/>
    <w:rsid w:val="56F444EE"/>
    <w:rsid w:val="57566F57"/>
    <w:rsid w:val="57792C45"/>
    <w:rsid w:val="579932E7"/>
    <w:rsid w:val="57A92A8B"/>
    <w:rsid w:val="57C02622"/>
    <w:rsid w:val="57EE718F"/>
    <w:rsid w:val="58135265"/>
    <w:rsid w:val="584E41FE"/>
    <w:rsid w:val="58716676"/>
    <w:rsid w:val="58C07B42"/>
    <w:rsid w:val="58CE429C"/>
    <w:rsid w:val="58F22CAF"/>
    <w:rsid w:val="59023C1C"/>
    <w:rsid w:val="59396B30"/>
    <w:rsid w:val="59A33FA9"/>
    <w:rsid w:val="5A063515"/>
    <w:rsid w:val="5A1D0200"/>
    <w:rsid w:val="5A2F0DB8"/>
    <w:rsid w:val="5A5D05FC"/>
    <w:rsid w:val="5A8E2EAB"/>
    <w:rsid w:val="5B24111A"/>
    <w:rsid w:val="5B423D09"/>
    <w:rsid w:val="5B5F167B"/>
    <w:rsid w:val="5C3B2BBF"/>
    <w:rsid w:val="5C653798"/>
    <w:rsid w:val="5C77651D"/>
    <w:rsid w:val="5CDF0BAF"/>
    <w:rsid w:val="5D245401"/>
    <w:rsid w:val="5D246B17"/>
    <w:rsid w:val="5D677EDE"/>
    <w:rsid w:val="5D700646"/>
    <w:rsid w:val="5DAA158A"/>
    <w:rsid w:val="5DC22821"/>
    <w:rsid w:val="5DED6395"/>
    <w:rsid w:val="5E3B2A02"/>
    <w:rsid w:val="5E9345EC"/>
    <w:rsid w:val="5EE07779"/>
    <w:rsid w:val="5EE27322"/>
    <w:rsid w:val="5F021772"/>
    <w:rsid w:val="5F1576F7"/>
    <w:rsid w:val="5F230066"/>
    <w:rsid w:val="5F334021"/>
    <w:rsid w:val="5F52422B"/>
    <w:rsid w:val="5F920D48"/>
    <w:rsid w:val="5FC331F0"/>
    <w:rsid w:val="5FFC403D"/>
    <w:rsid w:val="60306FD3"/>
    <w:rsid w:val="60563B24"/>
    <w:rsid w:val="610B7004"/>
    <w:rsid w:val="61882D10"/>
    <w:rsid w:val="61963FB3"/>
    <w:rsid w:val="619958DF"/>
    <w:rsid w:val="61C2211F"/>
    <w:rsid w:val="61C40F61"/>
    <w:rsid w:val="620D2908"/>
    <w:rsid w:val="62210161"/>
    <w:rsid w:val="62570CDB"/>
    <w:rsid w:val="62AC2121"/>
    <w:rsid w:val="62D82F16"/>
    <w:rsid w:val="62DB47B4"/>
    <w:rsid w:val="63C179EF"/>
    <w:rsid w:val="63C65464"/>
    <w:rsid w:val="641A130C"/>
    <w:rsid w:val="64713622"/>
    <w:rsid w:val="64B435DF"/>
    <w:rsid w:val="651D5558"/>
    <w:rsid w:val="65724337"/>
    <w:rsid w:val="65D379C4"/>
    <w:rsid w:val="660A39DF"/>
    <w:rsid w:val="66161433"/>
    <w:rsid w:val="666D606B"/>
    <w:rsid w:val="66815672"/>
    <w:rsid w:val="66902CF8"/>
    <w:rsid w:val="66AF3F8D"/>
    <w:rsid w:val="66B54F00"/>
    <w:rsid w:val="66CA7EB9"/>
    <w:rsid w:val="68227FB0"/>
    <w:rsid w:val="6871789F"/>
    <w:rsid w:val="687C4343"/>
    <w:rsid w:val="687E630D"/>
    <w:rsid w:val="68931C39"/>
    <w:rsid w:val="689B4294"/>
    <w:rsid w:val="689F697B"/>
    <w:rsid w:val="68D56B96"/>
    <w:rsid w:val="68F55EA4"/>
    <w:rsid w:val="690600B1"/>
    <w:rsid w:val="69884D00"/>
    <w:rsid w:val="69AB3E1D"/>
    <w:rsid w:val="69F83E9D"/>
    <w:rsid w:val="6A043DD4"/>
    <w:rsid w:val="6A3E141E"/>
    <w:rsid w:val="6A536D57"/>
    <w:rsid w:val="6A884BFC"/>
    <w:rsid w:val="6A8F08C3"/>
    <w:rsid w:val="6AB336E0"/>
    <w:rsid w:val="6ABD22B6"/>
    <w:rsid w:val="6ACA6966"/>
    <w:rsid w:val="6AD871FE"/>
    <w:rsid w:val="6AE668C9"/>
    <w:rsid w:val="6AF64881"/>
    <w:rsid w:val="6B0B7C00"/>
    <w:rsid w:val="6B601F65"/>
    <w:rsid w:val="6B673089"/>
    <w:rsid w:val="6B9D2F4E"/>
    <w:rsid w:val="6BEF1470"/>
    <w:rsid w:val="6C2B67AC"/>
    <w:rsid w:val="6C7F2654"/>
    <w:rsid w:val="6C8C747A"/>
    <w:rsid w:val="6D1014FE"/>
    <w:rsid w:val="6D52102F"/>
    <w:rsid w:val="6D595AFC"/>
    <w:rsid w:val="6D7E46BA"/>
    <w:rsid w:val="6DE06A4F"/>
    <w:rsid w:val="6DFD1C3F"/>
    <w:rsid w:val="6E2C680B"/>
    <w:rsid w:val="6E7928C7"/>
    <w:rsid w:val="6E7C12C8"/>
    <w:rsid w:val="6EC922AC"/>
    <w:rsid w:val="6F886D6B"/>
    <w:rsid w:val="700E441B"/>
    <w:rsid w:val="70460245"/>
    <w:rsid w:val="70985276"/>
    <w:rsid w:val="70A02B99"/>
    <w:rsid w:val="71353C29"/>
    <w:rsid w:val="718304F0"/>
    <w:rsid w:val="71A36DE5"/>
    <w:rsid w:val="724834E8"/>
    <w:rsid w:val="72701EDF"/>
    <w:rsid w:val="727F515C"/>
    <w:rsid w:val="72C214EC"/>
    <w:rsid w:val="72ED47BB"/>
    <w:rsid w:val="730E028E"/>
    <w:rsid w:val="7333597E"/>
    <w:rsid w:val="73420C2D"/>
    <w:rsid w:val="7344195D"/>
    <w:rsid w:val="73861D54"/>
    <w:rsid w:val="739C7F8F"/>
    <w:rsid w:val="73D2750D"/>
    <w:rsid w:val="7419513C"/>
    <w:rsid w:val="743B1556"/>
    <w:rsid w:val="74510D7A"/>
    <w:rsid w:val="74E55A7D"/>
    <w:rsid w:val="74EF0832"/>
    <w:rsid w:val="750162FC"/>
    <w:rsid w:val="752C5EAE"/>
    <w:rsid w:val="75373265"/>
    <w:rsid w:val="753D12FE"/>
    <w:rsid w:val="758F1B5A"/>
    <w:rsid w:val="75CA0DE4"/>
    <w:rsid w:val="761800D4"/>
    <w:rsid w:val="76487F5B"/>
    <w:rsid w:val="76516E0F"/>
    <w:rsid w:val="7671300D"/>
    <w:rsid w:val="773B2450"/>
    <w:rsid w:val="77750DFB"/>
    <w:rsid w:val="782E7816"/>
    <w:rsid w:val="7850116F"/>
    <w:rsid w:val="78A55B5A"/>
    <w:rsid w:val="78B813C8"/>
    <w:rsid w:val="78B84CC4"/>
    <w:rsid w:val="78E35D19"/>
    <w:rsid w:val="78F63C9E"/>
    <w:rsid w:val="79222CE5"/>
    <w:rsid w:val="79921C19"/>
    <w:rsid w:val="799408D0"/>
    <w:rsid w:val="79AC7C55"/>
    <w:rsid w:val="7A1940E8"/>
    <w:rsid w:val="7A877DB3"/>
    <w:rsid w:val="7A89643E"/>
    <w:rsid w:val="7B2F195E"/>
    <w:rsid w:val="7B86755B"/>
    <w:rsid w:val="7BAE260E"/>
    <w:rsid w:val="7BDA78A7"/>
    <w:rsid w:val="7C3945CD"/>
    <w:rsid w:val="7C3C40BE"/>
    <w:rsid w:val="7C725D31"/>
    <w:rsid w:val="7C745605"/>
    <w:rsid w:val="7C8848DE"/>
    <w:rsid w:val="7CF07D68"/>
    <w:rsid w:val="7D6513F2"/>
    <w:rsid w:val="7D692C90"/>
    <w:rsid w:val="7D871368"/>
    <w:rsid w:val="7D9263DA"/>
    <w:rsid w:val="7DE44A0D"/>
    <w:rsid w:val="7E491A5E"/>
    <w:rsid w:val="7E9957F7"/>
    <w:rsid w:val="7ECD36F3"/>
    <w:rsid w:val="7F4C4618"/>
    <w:rsid w:val="7FA04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35B16ED"/>
  <w15:docId w15:val="{FA9D3511-4D8E-4442-858C-C350EDE3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2C47"/>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4">
    <w:name w:val="heading 4"/>
    <w:basedOn w:val="a"/>
    <w:next w:val="a"/>
    <w:semiHidden/>
    <w:unhideWhenUsed/>
    <w:qFormat/>
    <w:pPr>
      <w:spacing w:beforeAutospacing="1" w:afterAutospacing="1"/>
      <w:outlineLvl w:val="3"/>
    </w:pPr>
    <w:rPr>
      <w:rFonts w:ascii="宋体" w:eastAsia="宋体" w:hAnsi="宋体" w:cs="Times New Roman" w:hint="eastAsia"/>
      <w:b/>
      <w:bCs/>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style>
  <w:style w:type="paragraph" w:styleId="a5">
    <w:name w:val="footer"/>
    <w:basedOn w:val="a"/>
    <w:qFormat/>
    <w:pPr>
      <w:tabs>
        <w:tab w:val="center" w:pos="4153"/>
        <w:tab w:val="right" w:pos="8306"/>
      </w:tabs>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7">
    <w:name w:val="Normal (Web)"/>
    <w:basedOn w:val="a"/>
    <w:qFormat/>
    <w:rPr>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semiHidden/>
    <w:qFormat/>
    <w:rPr>
      <w:rFonts w:ascii="微软雅黑" w:eastAsia="微软雅黑" w:hAnsi="微软雅黑" w:cs="微软雅黑"/>
      <w:sz w:val="17"/>
      <w:szCs w:val="17"/>
    </w:rPr>
  </w:style>
  <w:style w:type="table" w:customStyle="1" w:styleId="TableNormal1">
    <w:name w:val="Table Normal1"/>
    <w:semiHidden/>
    <w:unhideWhenUsed/>
    <w:qFormat/>
    <w:tblPr>
      <w:tblCellMar>
        <w:top w:w="0" w:type="dxa"/>
        <w:left w:w="0" w:type="dxa"/>
        <w:bottom w:w="0" w:type="dxa"/>
        <w:right w:w="0" w:type="dxa"/>
      </w:tblCellMar>
    </w:tblPr>
  </w:style>
  <w:style w:type="paragraph" w:styleId="a9">
    <w:name w:val="List Paragraph"/>
    <w:basedOn w:val="a"/>
    <w:uiPriority w:val="99"/>
    <w:rsid w:val="00FC40D2"/>
    <w:pPr>
      <w:ind w:firstLineChars="200" w:firstLine="420"/>
    </w:pPr>
  </w:style>
  <w:style w:type="character" w:styleId="aa">
    <w:name w:val="Hyperlink"/>
    <w:basedOn w:val="a0"/>
    <w:rsid w:val="00D128B6"/>
    <w:rPr>
      <w:color w:val="0026E5" w:themeColor="hyperlink"/>
      <w:u w:val="single"/>
    </w:rPr>
  </w:style>
  <w:style w:type="character" w:customStyle="1" w:styleId="1">
    <w:name w:val="未处理的提及1"/>
    <w:basedOn w:val="a0"/>
    <w:uiPriority w:val="99"/>
    <w:semiHidden/>
    <w:unhideWhenUsed/>
    <w:rsid w:val="00D128B6"/>
    <w:rPr>
      <w:color w:val="605E5C"/>
      <w:shd w:val="clear" w:color="auto" w:fill="E1DFDD"/>
    </w:rPr>
  </w:style>
  <w:style w:type="character" w:customStyle="1" w:styleId="w-text-emphasis">
    <w:name w:val="w-text-emphasis"/>
    <w:basedOn w:val="a0"/>
    <w:rsid w:val="00A12C47"/>
  </w:style>
  <w:style w:type="character" w:customStyle="1" w:styleId="a4">
    <w:name w:val="正文文本 字符"/>
    <w:basedOn w:val="a0"/>
    <w:link w:val="a3"/>
    <w:semiHidden/>
    <w:rsid w:val="006D4218"/>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878">
      <w:bodyDiv w:val="1"/>
      <w:marLeft w:val="0"/>
      <w:marRight w:val="0"/>
      <w:marTop w:val="0"/>
      <w:marBottom w:val="0"/>
      <w:divBdr>
        <w:top w:val="none" w:sz="0" w:space="0" w:color="auto"/>
        <w:left w:val="none" w:sz="0" w:space="0" w:color="auto"/>
        <w:bottom w:val="none" w:sz="0" w:space="0" w:color="auto"/>
        <w:right w:val="none" w:sz="0" w:space="0" w:color="auto"/>
      </w:divBdr>
      <w:divsChild>
        <w:div w:id="929237816">
          <w:marLeft w:val="0"/>
          <w:marRight w:val="0"/>
          <w:marTop w:val="0"/>
          <w:marBottom w:val="0"/>
          <w:divBdr>
            <w:top w:val="none" w:sz="0" w:space="0" w:color="auto"/>
            <w:left w:val="none" w:sz="0" w:space="0" w:color="auto"/>
            <w:bottom w:val="none" w:sz="0" w:space="0" w:color="auto"/>
            <w:right w:val="none" w:sz="0" w:space="0" w:color="auto"/>
          </w:divBdr>
        </w:div>
      </w:divsChild>
    </w:div>
    <w:div w:id="39716586">
      <w:bodyDiv w:val="1"/>
      <w:marLeft w:val="0"/>
      <w:marRight w:val="0"/>
      <w:marTop w:val="0"/>
      <w:marBottom w:val="0"/>
      <w:divBdr>
        <w:top w:val="none" w:sz="0" w:space="0" w:color="auto"/>
        <w:left w:val="none" w:sz="0" w:space="0" w:color="auto"/>
        <w:bottom w:val="none" w:sz="0" w:space="0" w:color="auto"/>
        <w:right w:val="none" w:sz="0" w:space="0" w:color="auto"/>
      </w:divBdr>
    </w:div>
    <w:div w:id="54861420">
      <w:bodyDiv w:val="1"/>
      <w:marLeft w:val="0"/>
      <w:marRight w:val="0"/>
      <w:marTop w:val="0"/>
      <w:marBottom w:val="0"/>
      <w:divBdr>
        <w:top w:val="none" w:sz="0" w:space="0" w:color="auto"/>
        <w:left w:val="none" w:sz="0" w:space="0" w:color="auto"/>
        <w:bottom w:val="none" w:sz="0" w:space="0" w:color="auto"/>
        <w:right w:val="none" w:sz="0" w:space="0" w:color="auto"/>
      </w:divBdr>
      <w:divsChild>
        <w:div w:id="1369799872">
          <w:marLeft w:val="0"/>
          <w:marRight w:val="0"/>
          <w:marTop w:val="0"/>
          <w:marBottom w:val="0"/>
          <w:divBdr>
            <w:top w:val="none" w:sz="0" w:space="0" w:color="auto"/>
            <w:left w:val="none" w:sz="0" w:space="0" w:color="auto"/>
            <w:bottom w:val="none" w:sz="0" w:space="0" w:color="auto"/>
            <w:right w:val="none" w:sz="0" w:space="0" w:color="auto"/>
          </w:divBdr>
        </w:div>
      </w:divsChild>
    </w:div>
    <w:div w:id="73818631">
      <w:bodyDiv w:val="1"/>
      <w:marLeft w:val="0"/>
      <w:marRight w:val="0"/>
      <w:marTop w:val="0"/>
      <w:marBottom w:val="0"/>
      <w:divBdr>
        <w:top w:val="none" w:sz="0" w:space="0" w:color="auto"/>
        <w:left w:val="none" w:sz="0" w:space="0" w:color="auto"/>
        <w:bottom w:val="none" w:sz="0" w:space="0" w:color="auto"/>
        <w:right w:val="none" w:sz="0" w:space="0" w:color="auto"/>
      </w:divBdr>
    </w:div>
    <w:div w:id="82339253">
      <w:bodyDiv w:val="1"/>
      <w:marLeft w:val="0"/>
      <w:marRight w:val="0"/>
      <w:marTop w:val="0"/>
      <w:marBottom w:val="0"/>
      <w:divBdr>
        <w:top w:val="none" w:sz="0" w:space="0" w:color="auto"/>
        <w:left w:val="none" w:sz="0" w:space="0" w:color="auto"/>
        <w:bottom w:val="none" w:sz="0" w:space="0" w:color="auto"/>
        <w:right w:val="none" w:sz="0" w:space="0" w:color="auto"/>
      </w:divBdr>
      <w:divsChild>
        <w:div w:id="1537423404">
          <w:marLeft w:val="0"/>
          <w:marRight w:val="0"/>
          <w:marTop w:val="0"/>
          <w:marBottom w:val="0"/>
          <w:divBdr>
            <w:top w:val="none" w:sz="0" w:space="0" w:color="auto"/>
            <w:left w:val="none" w:sz="0" w:space="0" w:color="auto"/>
            <w:bottom w:val="none" w:sz="0" w:space="0" w:color="auto"/>
            <w:right w:val="none" w:sz="0" w:space="0" w:color="auto"/>
          </w:divBdr>
        </w:div>
      </w:divsChild>
    </w:div>
    <w:div w:id="86049609">
      <w:bodyDiv w:val="1"/>
      <w:marLeft w:val="0"/>
      <w:marRight w:val="0"/>
      <w:marTop w:val="0"/>
      <w:marBottom w:val="0"/>
      <w:divBdr>
        <w:top w:val="none" w:sz="0" w:space="0" w:color="auto"/>
        <w:left w:val="none" w:sz="0" w:space="0" w:color="auto"/>
        <w:bottom w:val="none" w:sz="0" w:space="0" w:color="auto"/>
        <w:right w:val="none" w:sz="0" w:space="0" w:color="auto"/>
      </w:divBdr>
      <w:divsChild>
        <w:div w:id="642278113">
          <w:marLeft w:val="0"/>
          <w:marRight w:val="0"/>
          <w:marTop w:val="0"/>
          <w:marBottom w:val="0"/>
          <w:divBdr>
            <w:top w:val="none" w:sz="0" w:space="0" w:color="auto"/>
            <w:left w:val="none" w:sz="0" w:space="0" w:color="auto"/>
            <w:bottom w:val="none" w:sz="0" w:space="0" w:color="auto"/>
            <w:right w:val="none" w:sz="0" w:space="0" w:color="auto"/>
          </w:divBdr>
        </w:div>
      </w:divsChild>
    </w:div>
    <w:div w:id="88041792">
      <w:bodyDiv w:val="1"/>
      <w:marLeft w:val="0"/>
      <w:marRight w:val="0"/>
      <w:marTop w:val="0"/>
      <w:marBottom w:val="0"/>
      <w:divBdr>
        <w:top w:val="none" w:sz="0" w:space="0" w:color="auto"/>
        <w:left w:val="none" w:sz="0" w:space="0" w:color="auto"/>
        <w:bottom w:val="none" w:sz="0" w:space="0" w:color="auto"/>
        <w:right w:val="none" w:sz="0" w:space="0" w:color="auto"/>
      </w:divBdr>
      <w:divsChild>
        <w:div w:id="1287809432">
          <w:marLeft w:val="0"/>
          <w:marRight w:val="0"/>
          <w:marTop w:val="0"/>
          <w:marBottom w:val="0"/>
          <w:divBdr>
            <w:top w:val="none" w:sz="0" w:space="0" w:color="auto"/>
            <w:left w:val="none" w:sz="0" w:space="0" w:color="auto"/>
            <w:bottom w:val="none" w:sz="0" w:space="0" w:color="auto"/>
            <w:right w:val="none" w:sz="0" w:space="0" w:color="auto"/>
          </w:divBdr>
        </w:div>
      </w:divsChild>
    </w:div>
    <w:div w:id="100272407">
      <w:bodyDiv w:val="1"/>
      <w:marLeft w:val="0"/>
      <w:marRight w:val="0"/>
      <w:marTop w:val="0"/>
      <w:marBottom w:val="0"/>
      <w:divBdr>
        <w:top w:val="none" w:sz="0" w:space="0" w:color="auto"/>
        <w:left w:val="none" w:sz="0" w:space="0" w:color="auto"/>
        <w:bottom w:val="none" w:sz="0" w:space="0" w:color="auto"/>
        <w:right w:val="none" w:sz="0" w:space="0" w:color="auto"/>
      </w:divBdr>
      <w:divsChild>
        <w:div w:id="2110880820">
          <w:marLeft w:val="446"/>
          <w:marRight w:val="0"/>
          <w:marTop w:val="0"/>
          <w:marBottom w:val="0"/>
          <w:divBdr>
            <w:top w:val="none" w:sz="0" w:space="0" w:color="auto"/>
            <w:left w:val="none" w:sz="0" w:space="0" w:color="auto"/>
            <w:bottom w:val="none" w:sz="0" w:space="0" w:color="auto"/>
            <w:right w:val="none" w:sz="0" w:space="0" w:color="auto"/>
          </w:divBdr>
        </w:div>
      </w:divsChild>
    </w:div>
    <w:div w:id="107432910">
      <w:bodyDiv w:val="1"/>
      <w:marLeft w:val="0"/>
      <w:marRight w:val="0"/>
      <w:marTop w:val="0"/>
      <w:marBottom w:val="0"/>
      <w:divBdr>
        <w:top w:val="none" w:sz="0" w:space="0" w:color="auto"/>
        <w:left w:val="none" w:sz="0" w:space="0" w:color="auto"/>
        <w:bottom w:val="none" w:sz="0" w:space="0" w:color="auto"/>
        <w:right w:val="none" w:sz="0" w:space="0" w:color="auto"/>
      </w:divBdr>
    </w:div>
    <w:div w:id="126047726">
      <w:bodyDiv w:val="1"/>
      <w:marLeft w:val="0"/>
      <w:marRight w:val="0"/>
      <w:marTop w:val="0"/>
      <w:marBottom w:val="0"/>
      <w:divBdr>
        <w:top w:val="none" w:sz="0" w:space="0" w:color="auto"/>
        <w:left w:val="none" w:sz="0" w:space="0" w:color="auto"/>
        <w:bottom w:val="none" w:sz="0" w:space="0" w:color="auto"/>
        <w:right w:val="none" w:sz="0" w:space="0" w:color="auto"/>
      </w:divBdr>
      <w:divsChild>
        <w:div w:id="1388183779">
          <w:marLeft w:val="0"/>
          <w:marRight w:val="0"/>
          <w:marTop w:val="0"/>
          <w:marBottom w:val="0"/>
          <w:divBdr>
            <w:top w:val="none" w:sz="0" w:space="0" w:color="auto"/>
            <w:left w:val="none" w:sz="0" w:space="0" w:color="auto"/>
            <w:bottom w:val="none" w:sz="0" w:space="0" w:color="auto"/>
            <w:right w:val="none" w:sz="0" w:space="0" w:color="auto"/>
          </w:divBdr>
        </w:div>
      </w:divsChild>
    </w:div>
    <w:div w:id="140536914">
      <w:bodyDiv w:val="1"/>
      <w:marLeft w:val="0"/>
      <w:marRight w:val="0"/>
      <w:marTop w:val="0"/>
      <w:marBottom w:val="0"/>
      <w:divBdr>
        <w:top w:val="none" w:sz="0" w:space="0" w:color="auto"/>
        <w:left w:val="none" w:sz="0" w:space="0" w:color="auto"/>
        <w:bottom w:val="none" w:sz="0" w:space="0" w:color="auto"/>
        <w:right w:val="none" w:sz="0" w:space="0" w:color="auto"/>
      </w:divBdr>
    </w:div>
    <w:div w:id="144707626">
      <w:bodyDiv w:val="1"/>
      <w:marLeft w:val="0"/>
      <w:marRight w:val="0"/>
      <w:marTop w:val="0"/>
      <w:marBottom w:val="0"/>
      <w:divBdr>
        <w:top w:val="none" w:sz="0" w:space="0" w:color="auto"/>
        <w:left w:val="none" w:sz="0" w:space="0" w:color="auto"/>
        <w:bottom w:val="none" w:sz="0" w:space="0" w:color="auto"/>
        <w:right w:val="none" w:sz="0" w:space="0" w:color="auto"/>
      </w:divBdr>
      <w:divsChild>
        <w:div w:id="1631669383">
          <w:marLeft w:val="0"/>
          <w:marRight w:val="0"/>
          <w:marTop w:val="0"/>
          <w:marBottom w:val="0"/>
          <w:divBdr>
            <w:top w:val="none" w:sz="0" w:space="0" w:color="auto"/>
            <w:left w:val="none" w:sz="0" w:space="0" w:color="auto"/>
            <w:bottom w:val="none" w:sz="0" w:space="0" w:color="auto"/>
            <w:right w:val="none" w:sz="0" w:space="0" w:color="auto"/>
          </w:divBdr>
        </w:div>
      </w:divsChild>
    </w:div>
    <w:div w:id="159929642">
      <w:bodyDiv w:val="1"/>
      <w:marLeft w:val="0"/>
      <w:marRight w:val="0"/>
      <w:marTop w:val="0"/>
      <w:marBottom w:val="0"/>
      <w:divBdr>
        <w:top w:val="none" w:sz="0" w:space="0" w:color="auto"/>
        <w:left w:val="none" w:sz="0" w:space="0" w:color="auto"/>
        <w:bottom w:val="none" w:sz="0" w:space="0" w:color="auto"/>
        <w:right w:val="none" w:sz="0" w:space="0" w:color="auto"/>
      </w:divBdr>
      <w:divsChild>
        <w:div w:id="409042693">
          <w:marLeft w:val="0"/>
          <w:marRight w:val="0"/>
          <w:marTop w:val="0"/>
          <w:marBottom w:val="0"/>
          <w:divBdr>
            <w:top w:val="none" w:sz="0" w:space="0" w:color="auto"/>
            <w:left w:val="none" w:sz="0" w:space="0" w:color="auto"/>
            <w:bottom w:val="none" w:sz="0" w:space="0" w:color="auto"/>
            <w:right w:val="none" w:sz="0" w:space="0" w:color="auto"/>
          </w:divBdr>
        </w:div>
      </w:divsChild>
    </w:div>
    <w:div w:id="172498407">
      <w:bodyDiv w:val="1"/>
      <w:marLeft w:val="0"/>
      <w:marRight w:val="0"/>
      <w:marTop w:val="0"/>
      <w:marBottom w:val="0"/>
      <w:divBdr>
        <w:top w:val="none" w:sz="0" w:space="0" w:color="auto"/>
        <w:left w:val="none" w:sz="0" w:space="0" w:color="auto"/>
        <w:bottom w:val="none" w:sz="0" w:space="0" w:color="auto"/>
        <w:right w:val="none" w:sz="0" w:space="0" w:color="auto"/>
      </w:divBdr>
      <w:divsChild>
        <w:div w:id="901676748">
          <w:marLeft w:val="0"/>
          <w:marRight w:val="0"/>
          <w:marTop w:val="0"/>
          <w:marBottom w:val="0"/>
          <w:divBdr>
            <w:top w:val="none" w:sz="0" w:space="0" w:color="auto"/>
            <w:left w:val="none" w:sz="0" w:space="0" w:color="auto"/>
            <w:bottom w:val="none" w:sz="0" w:space="0" w:color="auto"/>
            <w:right w:val="none" w:sz="0" w:space="0" w:color="auto"/>
          </w:divBdr>
        </w:div>
      </w:divsChild>
    </w:div>
    <w:div w:id="212163102">
      <w:bodyDiv w:val="1"/>
      <w:marLeft w:val="0"/>
      <w:marRight w:val="0"/>
      <w:marTop w:val="0"/>
      <w:marBottom w:val="0"/>
      <w:divBdr>
        <w:top w:val="none" w:sz="0" w:space="0" w:color="auto"/>
        <w:left w:val="none" w:sz="0" w:space="0" w:color="auto"/>
        <w:bottom w:val="none" w:sz="0" w:space="0" w:color="auto"/>
        <w:right w:val="none" w:sz="0" w:space="0" w:color="auto"/>
      </w:divBdr>
      <w:divsChild>
        <w:div w:id="1581022357">
          <w:marLeft w:val="0"/>
          <w:marRight w:val="0"/>
          <w:marTop w:val="0"/>
          <w:marBottom w:val="0"/>
          <w:divBdr>
            <w:top w:val="none" w:sz="0" w:space="0" w:color="auto"/>
            <w:left w:val="none" w:sz="0" w:space="0" w:color="auto"/>
            <w:bottom w:val="none" w:sz="0" w:space="0" w:color="auto"/>
            <w:right w:val="none" w:sz="0" w:space="0" w:color="auto"/>
          </w:divBdr>
        </w:div>
      </w:divsChild>
    </w:div>
    <w:div w:id="214397340">
      <w:bodyDiv w:val="1"/>
      <w:marLeft w:val="0"/>
      <w:marRight w:val="0"/>
      <w:marTop w:val="0"/>
      <w:marBottom w:val="0"/>
      <w:divBdr>
        <w:top w:val="none" w:sz="0" w:space="0" w:color="auto"/>
        <w:left w:val="none" w:sz="0" w:space="0" w:color="auto"/>
        <w:bottom w:val="none" w:sz="0" w:space="0" w:color="auto"/>
        <w:right w:val="none" w:sz="0" w:space="0" w:color="auto"/>
      </w:divBdr>
      <w:divsChild>
        <w:div w:id="58750364">
          <w:marLeft w:val="0"/>
          <w:marRight w:val="0"/>
          <w:marTop w:val="0"/>
          <w:marBottom w:val="0"/>
          <w:divBdr>
            <w:top w:val="none" w:sz="0" w:space="0" w:color="auto"/>
            <w:left w:val="none" w:sz="0" w:space="0" w:color="auto"/>
            <w:bottom w:val="none" w:sz="0" w:space="0" w:color="auto"/>
            <w:right w:val="none" w:sz="0" w:space="0" w:color="auto"/>
          </w:divBdr>
        </w:div>
      </w:divsChild>
    </w:div>
    <w:div w:id="239682416">
      <w:bodyDiv w:val="1"/>
      <w:marLeft w:val="0"/>
      <w:marRight w:val="0"/>
      <w:marTop w:val="0"/>
      <w:marBottom w:val="0"/>
      <w:divBdr>
        <w:top w:val="none" w:sz="0" w:space="0" w:color="auto"/>
        <w:left w:val="none" w:sz="0" w:space="0" w:color="auto"/>
        <w:bottom w:val="none" w:sz="0" w:space="0" w:color="auto"/>
        <w:right w:val="none" w:sz="0" w:space="0" w:color="auto"/>
      </w:divBdr>
      <w:divsChild>
        <w:div w:id="364865767">
          <w:marLeft w:val="0"/>
          <w:marRight w:val="0"/>
          <w:marTop w:val="0"/>
          <w:marBottom w:val="0"/>
          <w:divBdr>
            <w:top w:val="none" w:sz="0" w:space="0" w:color="auto"/>
            <w:left w:val="none" w:sz="0" w:space="0" w:color="auto"/>
            <w:bottom w:val="none" w:sz="0" w:space="0" w:color="auto"/>
            <w:right w:val="none" w:sz="0" w:space="0" w:color="auto"/>
          </w:divBdr>
        </w:div>
      </w:divsChild>
    </w:div>
    <w:div w:id="277420001">
      <w:bodyDiv w:val="1"/>
      <w:marLeft w:val="0"/>
      <w:marRight w:val="0"/>
      <w:marTop w:val="0"/>
      <w:marBottom w:val="0"/>
      <w:divBdr>
        <w:top w:val="none" w:sz="0" w:space="0" w:color="auto"/>
        <w:left w:val="none" w:sz="0" w:space="0" w:color="auto"/>
        <w:bottom w:val="none" w:sz="0" w:space="0" w:color="auto"/>
        <w:right w:val="none" w:sz="0" w:space="0" w:color="auto"/>
      </w:divBdr>
      <w:divsChild>
        <w:div w:id="452795755">
          <w:marLeft w:val="0"/>
          <w:marRight w:val="0"/>
          <w:marTop w:val="0"/>
          <w:marBottom w:val="0"/>
          <w:divBdr>
            <w:top w:val="none" w:sz="0" w:space="0" w:color="auto"/>
            <w:left w:val="none" w:sz="0" w:space="0" w:color="auto"/>
            <w:bottom w:val="none" w:sz="0" w:space="0" w:color="auto"/>
            <w:right w:val="none" w:sz="0" w:space="0" w:color="auto"/>
          </w:divBdr>
        </w:div>
      </w:divsChild>
    </w:div>
    <w:div w:id="277759409">
      <w:bodyDiv w:val="1"/>
      <w:marLeft w:val="0"/>
      <w:marRight w:val="0"/>
      <w:marTop w:val="0"/>
      <w:marBottom w:val="0"/>
      <w:divBdr>
        <w:top w:val="none" w:sz="0" w:space="0" w:color="auto"/>
        <w:left w:val="none" w:sz="0" w:space="0" w:color="auto"/>
        <w:bottom w:val="none" w:sz="0" w:space="0" w:color="auto"/>
        <w:right w:val="none" w:sz="0" w:space="0" w:color="auto"/>
      </w:divBdr>
    </w:div>
    <w:div w:id="279918216">
      <w:bodyDiv w:val="1"/>
      <w:marLeft w:val="0"/>
      <w:marRight w:val="0"/>
      <w:marTop w:val="0"/>
      <w:marBottom w:val="0"/>
      <w:divBdr>
        <w:top w:val="none" w:sz="0" w:space="0" w:color="auto"/>
        <w:left w:val="none" w:sz="0" w:space="0" w:color="auto"/>
        <w:bottom w:val="none" w:sz="0" w:space="0" w:color="auto"/>
        <w:right w:val="none" w:sz="0" w:space="0" w:color="auto"/>
      </w:divBdr>
    </w:div>
    <w:div w:id="297104369">
      <w:bodyDiv w:val="1"/>
      <w:marLeft w:val="0"/>
      <w:marRight w:val="0"/>
      <w:marTop w:val="0"/>
      <w:marBottom w:val="0"/>
      <w:divBdr>
        <w:top w:val="none" w:sz="0" w:space="0" w:color="auto"/>
        <w:left w:val="none" w:sz="0" w:space="0" w:color="auto"/>
        <w:bottom w:val="none" w:sz="0" w:space="0" w:color="auto"/>
        <w:right w:val="none" w:sz="0" w:space="0" w:color="auto"/>
      </w:divBdr>
    </w:div>
    <w:div w:id="305209833">
      <w:bodyDiv w:val="1"/>
      <w:marLeft w:val="0"/>
      <w:marRight w:val="0"/>
      <w:marTop w:val="0"/>
      <w:marBottom w:val="0"/>
      <w:divBdr>
        <w:top w:val="none" w:sz="0" w:space="0" w:color="auto"/>
        <w:left w:val="none" w:sz="0" w:space="0" w:color="auto"/>
        <w:bottom w:val="none" w:sz="0" w:space="0" w:color="auto"/>
        <w:right w:val="none" w:sz="0" w:space="0" w:color="auto"/>
      </w:divBdr>
      <w:divsChild>
        <w:div w:id="1958564140">
          <w:marLeft w:val="0"/>
          <w:marRight w:val="0"/>
          <w:marTop w:val="0"/>
          <w:marBottom w:val="0"/>
          <w:divBdr>
            <w:top w:val="none" w:sz="0" w:space="0" w:color="auto"/>
            <w:left w:val="none" w:sz="0" w:space="0" w:color="auto"/>
            <w:bottom w:val="none" w:sz="0" w:space="0" w:color="auto"/>
            <w:right w:val="none" w:sz="0" w:space="0" w:color="auto"/>
          </w:divBdr>
        </w:div>
      </w:divsChild>
    </w:div>
    <w:div w:id="305747297">
      <w:bodyDiv w:val="1"/>
      <w:marLeft w:val="0"/>
      <w:marRight w:val="0"/>
      <w:marTop w:val="0"/>
      <w:marBottom w:val="0"/>
      <w:divBdr>
        <w:top w:val="none" w:sz="0" w:space="0" w:color="auto"/>
        <w:left w:val="none" w:sz="0" w:space="0" w:color="auto"/>
        <w:bottom w:val="none" w:sz="0" w:space="0" w:color="auto"/>
        <w:right w:val="none" w:sz="0" w:space="0" w:color="auto"/>
      </w:divBdr>
      <w:divsChild>
        <w:div w:id="436296057">
          <w:marLeft w:val="0"/>
          <w:marRight w:val="0"/>
          <w:marTop w:val="0"/>
          <w:marBottom w:val="0"/>
          <w:divBdr>
            <w:top w:val="none" w:sz="0" w:space="0" w:color="auto"/>
            <w:left w:val="none" w:sz="0" w:space="0" w:color="auto"/>
            <w:bottom w:val="none" w:sz="0" w:space="0" w:color="auto"/>
            <w:right w:val="none" w:sz="0" w:space="0" w:color="auto"/>
          </w:divBdr>
        </w:div>
      </w:divsChild>
    </w:div>
    <w:div w:id="318969622">
      <w:bodyDiv w:val="1"/>
      <w:marLeft w:val="0"/>
      <w:marRight w:val="0"/>
      <w:marTop w:val="0"/>
      <w:marBottom w:val="0"/>
      <w:divBdr>
        <w:top w:val="none" w:sz="0" w:space="0" w:color="auto"/>
        <w:left w:val="none" w:sz="0" w:space="0" w:color="auto"/>
        <w:bottom w:val="none" w:sz="0" w:space="0" w:color="auto"/>
        <w:right w:val="none" w:sz="0" w:space="0" w:color="auto"/>
      </w:divBdr>
      <w:divsChild>
        <w:div w:id="502817903">
          <w:marLeft w:val="0"/>
          <w:marRight w:val="0"/>
          <w:marTop w:val="0"/>
          <w:marBottom w:val="0"/>
          <w:divBdr>
            <w:top w:val="none" w:sz="0" w:space="0" w:color="auto"/>
            <w:left w:val="none" w:sz="0" w:space="0" w:color="auto"/>
            <w:bottom w:val="none" w:sz="0" w:space="0" w:color="auto"/>
            <w:right w:val="none" w:sz="0" w:space="0" w:color="auto"/>
          </w:divBdr>
        </w:div>
      </w:divsChild>
    </w:div>
    <w:div w:id="338586394">
      <w:bodyDiv w:val="1"/>
      <w:marLeft w:val="0"/>
      <w:marRight w:val="0"/>
      <w:marTop w:val="0"/>
      <w:marBottom w:val="0"/>
      <w:divBdr>
        <w:top w:val="none" w:sz="0" w:space="0" w:color="auto"/>
        <w:left w:val="none" w:sz="0" w:space="0" w:color="auto"/>
        <w:bottom w:val="none" w:sz="0" w:space="0" w:color="auto"/>
        <w:right w:val="none" w:sz="0" w:space="0" w:color="auto"/>
      </w:divBdr>
      <w:divsChild>
        <w:div w:id="675349128">
          <w:marLeft w:val="0"/>
          <w:marRight w:val="0"/>
          <w:marTop w:val="0"/>
          <w:marBottom w:val="0"/>
          <w:divBdr>
            <w:top w:val="none" w:sz="0" w:space="0" w:color="auto"/>
            <w:left w:val="none" w:sz="0" w:space="0" w:color="auto"/>
            <w:bottom w:val="none" w:sz="0" w:space="0" w:color="auto"/>
            <w:right w:val="none" w:sz="0" w:space="0" w:color="auto"/>
          </w:divBdr>
        </w:div>
      </w:divsChild>
    </w:div>
    <w:div w:id="352658938">
      <w:bodyDiv w:val="1"/>
      <w:marLeft w:val="0"/>
      <w:marRight w:val="0"/>
      <w:marTop w:val="0"/>
      <w:marBottom w:val="0"/>
      <w:divBdr>
        <w:top w:val="none" w:sz="0" w:space="0" w:color="auto"/>
        <w:left w:val="none" w:sz="0" w:space="0" w:color="auto"/>
        <w:bottom w:val="none" w:sz="0" w:space="0" w:color="auto"/>
        <w:right w:val="none" w:sz="0" w:space="0" w:color="auto"/>
      </w:divBdr>
      <w:divsChild>
        <w:div w:id="1897231365">
          <w:marLeft w:val="0"/>
          <w:marRight w:val="0"/>
          <w:marTop w:val="0"/>
          <w:marBottom w:val="0"/>
          <w:divBdr>
            <w:top w:val="none" w:sz="0" w:space="0" w:color="auto"/>
            <w:left w:val="none" w:sz="0" w:space="0" w:color="auto"/>
            <w:bottom w:val="none" w:sz="0" w:space="0" w:color="auto"/>
            <w:right w:val="none" w:sz="0" w:space="0" w:color="auto"/>
          </w:divBdr>
        </w:div>
      </w:divsChild>
    </w:div>
    <w:div w:id="352849266">
      <w:bodyDiv w:val="1"/>
      <w:marLeft w:val="0"/>
      <w:marRight w:val="0"/>
      <w:marTop w:val="0"/>
      <w:marBottom w:val="0"/>
      <w:divBdr>
        <w:top w:val="none" w:sz="0" w:space="0" w:color="auto"/>
        <w:left w:val="none" w:sz="0" w:space="0" w:color="auto"/>
        <w:bottom w:val="none" w:sz="0" w:space="0" w:color="auto"/>
        <w:right w:val="none" w:sz="0" w:space="0" w:color="auto"/>
      </w:divBdr>
      <w:divsChild>
        <w:div w:id="2128351407">
          <w:marLeft w:val="0"/>
          <w:marRight w:val="0"/>
          <w:marTop w:val="0"/>
          <w:marBottom w:val="0"/>
          <w:divBdr>
            <w:top w:val="none" w:sz="0" w:space="0" w:color="auto"/>
            <w:left w:val="none" w:sz="0" w:space="0" w:color="auto"/>
            <w:bottom w:val="none" w:sz="0" w:space="0" w:color="auto"/>
            <w:right w:val="none" w:sz="0" w:space="0" w:color="auto"/>
          </w:divBdr>
        </w:div>
      </w:divsChild>
    </w:div>
    <w:div w:id="354617085">
      <w:bodyDiv w:val="1"/>
      <w:marLeft w:val="0"/>
      <w:marRight w:val="0"/>
      <w:marTop w:val="0"/>
      <w:marBottom w:val="0"/>
      <w:divBdr>
        <w:top w:val="none" w:sz="0" w:space="0" w:color="auto"/>
        <w:left w:val="none" w:sz="0" w:space="0" w:color="auto"/>
        <w:bottom w:val="none" w:sz="0" w:space="0" w:color="auto"/>
        <w:right w:val="none" w:sz="0" w:space="0" w:color="auto"/>
      </w:divBdr>
      <w:divsChild>
        <w:div w:id="1535772086">
          <w:marLeft w:val="446"/>
          <w:marRight w:val="0"/>
          <w:marTop w:val="0"/>
          <w:marBottom w:val="0"/>
          <w:divBdr>
            <w:top w:val="none" w:sz="0" w:space="0" w:color="auto"/>
            <w:left w:val="none" w:sz="0" w:space="0" w:color="auto"/>
            <w:bottom w:val="none" w:sz="0" w:space="0" w:color="auto"/>
            <w:right w:val="none" w:sz="0" w:space="0" w:color="auto"/>
          </w:divBdr>
        </w:div>
      </w:divsChild>
    </w:div>
    <w:div w:id="365763516">
      <w:bodyDiv w:val="1"/>
      <w:marLeft w:val="0"/>
      <w:marRight w:val="0"/>
      <w:marTop w:val="0"/>
      <w:marBottom w:val="0"/>
      <w:divBdr>
        <w:top w:val="none" w:sz="0" w:space="0" w:color="auto"/>
        <w:left w:val="none" w:sz="0" w:space="0" w:color="auto"/>
        <w:bottom w:val="none" w:sz="0" w:space="0" w:color="auto"/>
        <w:right w:val="none" w:sz="0" w:space="0" w:color="auto"/>
      </w:divBdr>
      <w:divsChild>
        <w:div w:id="315955119">
          <w:marLeft w:val="0"/>
          <w:marRight w:val="0"/>
          <w:marTop w:val="0"/>
          <w:marBottom w:val="0"/>
          <w:divBdr>
            <w:top w:val="single" w:sz="6" w:space="8" w:color="EEEEEE"/>
            <w:left w:val="none" w:sz="0" w:space="0" w:color="auto"/>
            <w:bottom w:val="none" w:sz="0" w:space="0" w:color="auto"/>
            <w:right w:val="none" w:sz="0" w:space="0" w:color="auto"/>
          </w:divBdr>
        </w:div>
      </w:divsChild>
    </w:div>
    <w:div w:id="385420515">
      <w:bodyDiv w:val="1"/>
      <w:marLeft w:val="0"/>
      <w:marRight w:val="0"/>
      <w:marTop w:val="0"/>
      <w:marBottom w:val="0"/>
      <w:divBdr>
        <w:top w:val="none" w:sz="0" w:space="0" w:color="auto"/>
        <w:left w:val="none" w:sz="0" w:space="0" w:color="auto"/>
        <w:bottom w:val="none" w:sz="0" w:space="0" w:color="auto"/>
        <w:right w:val="none" w:sz="0" w:space="0" w:color="auto"/>
      </w:divBdr>
      <w:divsChild>
        <w:div w:id="658074048">
          <w:marLeft w:val="0"/>
          <w:marRight w:val="0"/>
          <w:marTop w:val="0"/>
          <w:marBottom w:val="0"/>
          <w:divBdr>
            <w:top w:val="none" w:sz="0" w:space="0" w:color="auto"/>
            <w:left w:val="none" w:sz="0" w:space="0" w:color="auto"/>
            <w:bottom w:val="none" w:sz="0" w:space="0" w:color="auto"/>
            <w:right w:val="none" w:sz="0" w:space="0" w:color="auto"/>
          </w:divBdr>
        </w:div>
      </w:divsChild>
    </w:div>
    <w:div w:id="396827516">
      <w:bodyDiv w:val="1"/>
      <w:marLeft w:val="0"/>
      <w:marRight w:val="0"/>
      <w:marTop w:val="0"/>
      <w:marBottom w:val="0"/>
      <w:divBdr>
        <w:top w:val="none" w:sz="0" w:space="0" w:color="auto"/>
        <w:left w:val="none" w:sz="0" w:space="0" w:color="auto"/>
        <w:bottom w:val="none" w:sz="0" w:space="0" w:color="auto"/>
        <w:right w:val="none" w:sz="0" w:space="0" w:color="auto"/>
      </w:divBdr>
      <w:divsChild>
        <w:div w:id="20206912">
          <w:marLeft w:val="0"/>
          <w:marRight w:val="0"/>
          <w:marTop w:val="0"/>
          <w:marBottom w:val="0"/>
          <w:divBdr>
            <w:top w:val="none" w:sz="0" w:space="0" w:color="auto"/>
            <w:left w:val="none" w:sz="0" w:space="0" w:color="auto"/>
            <w:bottom w:val="none" w:sz="0" w:space="0" w:color="auto"/>
            <w:right w:val="none" w:sz="0" w:space="0" w:color="auto"/>
          </w:divBdr>
        </w:div>
      </w:divsChild>
    </w:div>
    <w:div w:id="406152357">
      <w:bodyDiv w:val="1"/>
      <w:marLeft w:val="0"/>
      <w:marRight w:val="0"/>
      <w:marTop w:val="0"/>
      <w:marBottom w:val="0"/>
      <w:divBdr>
        <w:top w:val="none" w:sz="0" w:space="0" w:color="auto"/>
        <w:left w:val="none" w:sz="0" w:space="0" w:color="auto"/>
        <w:bottom w:val="none" w:sz="0" w:space="0" w:color="auto"/>
        <w:right w:val="none" w:sz="0" w:space="0" w:color="auto"/>
      </w:divBdr>
    </w:div>
    <w:div w:id="407773404">
      <w:bodyDiv w:val="1"/>
      <w:marLeft w:val="0"/>
      <w:marRight w:val="0"/>
      <w:marTop w:val="0"/>
      <w:marBottom w:val="0"/>
      <w:divBdr>
        <w:top w:val="none" w:sz="0" w:space="0" w:color="auto"/>
        <w:left w:val="none" w:sz="0" w:space="0" w:color="auto"/>
        <w:bottom w:val="none" w:sz="0" w:space="0" w:color="auto"/>
        <w:right w:val="none" w:sz="0" w:space="0" w:color="auto"/>
      </w:divBdr>
      <w:divsChild>
        <w:div w:id="82339778">
          <w:marLeft w:val="0"/>
          <w:marRight w:val="0"/>
          <w:marTop w:val="0"/>
          <w:marBottom w:val="0"/>
          <w:divBdr>
            <w:top w:val="none" w:sz="0" w:space="0" w:color="auto"/>
            <w:left w:val="none" w:sz="0" w:space="0" w:color="auto"/>
            <w:bottom w:val="none" w:sz="0" w:space="0" w:color="auto"/>
            <w:right w:val="none" w:sz="0" w:space="0" w:color="auto"/>
          </w:divBdr>
        </w:div>
      </w:divsChild>
    </w:div>
    <w:div w:id="410007325">
      <w:bodyDiv w:val="1"/>
      <w:marLeft w:val="0"/>
      <w:marRight w:val="0"/>
      <w:marTop w:val="0"/>
      <w:marBottom w:val="0"/>
      <w:divBdr>
        <w:top w:val="none" w:sz="0" w:space="0" w:color="auto"/>
        <w:left w:val="none" w:sz="0" w:space="0" w:color="auto"/>
        <w:bottom w:val="none" w:sz="0" w:space="0" w:color="auto"/>
        <w:right w:val="none" w:sz="0" w:space="0" w:color="auto"/>
      </w:divBdr>
      <w:divsChild>
        <w:div w:id="306323646">
          <w:marLeft w:val="0"/>
          <w:marRight w:val="0"/>
          <w:marTop w:val="0"/>
          <w:marBottom w:val="0"/>
          <w:divBdr>
            <w:top w:val="none" w:sz="0" w:space="0" w:color="auto"/>
            <w:left w:val="none" w:sz="0" w:space="0" w:color="auto"/>
            <w:bottom w:val="none" w:sz="0" w:space="0" w:color="auto"/>
            <w:right w:val="none" w:sz="0" w:space="0" w:color="auto"/>
          </w:divBdr>
        </w:div>
      </w:divsChild>
    </w:div>
    <w:div w:id="428820675">
      <w:bodyDiv w:val="1"/>
      <w:marLeft w:val="0"/>
      <w:marRight w:val="0"/>
      <w:marTop w:val="0"/>
      <w:marBottom w:val="0"/>
      <w:divBdr>
        <w:top w:val="none" w:sz="0" w:space="0" w:color="auto"/>
        <w:left w:val="none" w:sz="0" w:space="0" w:color="auto"/>
        <w:bottom w:val="none" w:sz="0" w:space="0" w:color="auto"/>
        <w:right w:val="none" w:sz="0" w:space="0" w:color="auto"/>
      </w:divBdr>
      <w:divsChild>
        <w:div w:id="331032072">
          <w:marLeft w:val="0"/>
          <w:marRight w:val="0"/>
          <w:marTop w:val="0"/>
          <w:marBottom w:val="0"/>
          <w:divBdr>
            <w:top w:val="none" w:sz="0" w:space="0" w:color="auto"/>
            <w:left w:val="none" w:sz="0" w:space="0" w:color="auto"/>
            <w:bottom w:val="none" w:sz="0" w:space="0" w:color="auto"/>
            <w:right w:val="none" w:sz="0" w:space="0" w:color="auto"/>
          </w:divBdr>
        </w:div>
      </w:divsChild>
    </w:div>
    <w:div w:id="440538511">
      <w:bodyDiv w:val="1"/>
      <w:marLeft w:val="0"/>
      <w:marRight w:val="0"/>
      <w:marTop w:val="0"/>
      <w:marBottom w:val="0"/>
      <w:divBdr>
        <w:top w:val="none" w:sz="0" w:space="0" w:color="auto"/>
        <w:left w:val="none" w:sz="0" w:space="0" w:color="auto"/>
        <w:bottom w:val="none" w:sz="0" w:space="0" w:color="auto"/>
        <w:right w:val="none" w:sz="0" w:space="0" w:color="auto"/>
      </w:divBdr>
    </w:div>
    <w:div w:id="457068270">
      <w:bodyDiv w:val="1"/>
      <w:marLeft w:val="0"/>
      <w:marRight w:val="0"/>
      <w:marTop w:val="0"/>
      <w:marBottom w:val="0"/>
      <w:divBdr>
        <w:top w:val="none" w:sz="0" w:space="0" w:color="auto"/>
        <w:left w:val="none" w:sz="0" w:space="0" w:color="auto"/>
        <w:bottom w:val="none" w:sz="0" w:space="0" w:color="auto"/>
        <w:right w:val="none" w:sz="0" w:space="0" w:color="auto"/>
      </w:divBdr>
    </w:div>
    <w:div w:id="463354741">
      <w:bodyDiv w:val="1"/>
      <w:marLeft w:val="0"/>
      <w:marRight w:val="0"/>
      <w:marTop w:val="0"/>
      <w:marBottom w:val="0"/>
      <w:divBdr>
        <w:top w:val="none" w:sz="0" w:space="0" w:color="auto"/>
        <w:left w:val="none" w:sz="0" w:space="0" w:color="auto"/>
        <w:bottom w:val="none" w:sz="0" w:space="0" w:color="auto"/>
        <w:right w:val="none" w:sz="0" w:space="0" w:color="auto"/>
      </w:divBdr>
    </w:div>
    <w:div w:id="471556941">
      <w:bodyDiv w:val="1"/>
      <w:marLeft w:val="0"/>
      <w:marRight w:val="0"/>
      <w:marTop w:val="0"/>
      <w:marBottom w:val="0"/>
      <w:divBdr>
        <w:top w:val="none" w:sz="0" w:space="0" w:color="auto"/>
        <w:left w:val="none" w:sz="0" w:space="0" w:color="auto"/>
        <w:bottom w:val="none" w:sz="0" w:space="0" w:color="auto"/>
        <w:right w:val="none" w:sz="0" w:space="0" w:color="auto"/>
      </w:divBdr>
    </w:div>
    <w:div w:id="473525609">
      <w:bodyDiv w:val="1"/>
      <w:marLeft w:val="0"/>
      <w:marRight w:val="0"/>
      <w:marTop w:val="0"/>
      <w:marBottom w:val="0"/>
      <w:divBdr>
        <w:top w:val="none" w:sz="0" w:space="0" w:color="auto"/>
        <w:left w:val="none" w:sz="0" w:space="0" w:color="auto"/>
        <w:bottom w:val="none" w:sz="0" w:space="0" w:color="auto"/>
        <w:right w:val="none" w:sz="0" w:space="0" w:color="auto"/>
      </w:divBdr>
    </w:div>
    <w:div w:id="484975267">
      <w:bodyDiv w:val="1"/>
      <w:marLeft w:val="0"/>
      <w:marRight w:val="0"/>
      <w:marTop w:val="0"/>
      <w:marBottom w:val="0"/>
      <w:divBdr>
        <w:top w:val="none" w:sz="0" w:space="0" w:color="auto"/>
        <w:left w:val="none" w:sz="0" w:space="0" w:color="auto"/>
        <w:bottom w:val="none" w:sz="0" w:space="0" w:color="auto"/>
        <w:right w:val="none" w:sz="0" w:space="0" w:color="auto"/>
      </w:divBdr>
    </w:div>
    <w:div w:id="487136267">
      <w:bodyDiv w:val="1"/>
      <w:marLeft w:val="0"/>
      <w:marRight w:val="0"/>
      <w:marTop w:val="0"/>
      <w:marBottom w:val="0"/>
      <w:divBdr>
        <w:top w:val="none" w:sz="0" w:space="0" w:color="auto"/>
        <w:left w:val="none" w:sz="0" w:space="0" w:color="auto"/>
        <w:bottom w:val="none" w:sz="0" w:space="0" w:color="auto"/>
        <w:right w:val="none" w:sz="0" w:space="0" w:color="auto"/>
      </w:divBdr>
    </w:div>
    <w:div w:id="488710324">
      <w:bodyDiv w:val="1"/>
      <w:marLeft w:val="0"/>
      <w:marRight w:val="0"/>
      <w:marTop w:val="0"/>
      <w:marBottom w:val="0"/>
      <w:divBdr>
        <w:top w:val="none" w:sz="0" w:space="0" w:color="auto"/>
        <w:left w:val="none" w:sz="0" w:space="0" w:color="auto"/>
        <w:bottom w:val="none" w:sz="0" w:space="0" w:color="auto"/>
        <w:right w:val="none" w:sz="0" w:space="0" w:color="auto"/>
      </w:divBdr>
    </w:div>
    <w:div w:id="490683334">
      <w:bodyDiv w:val="1"/>
      <w:marLeft w:val="0"/>
      <w:marRight w:val="0"/>
      <w:marTop w:val="0"/>
      <w:marBottom w:val="0"/>
      <w:divBdr>
        <w:top w:val="none" w:sz="0" w:space="0" w:color="auto"/>
        <w:left w:val="none" w:sz="0" w:space="0" w:color="auto"/>
        <w:bottom w:val="none" w:sz="0" w:space="0" w:color="auto"/>
        <w:right w:val="none" w:sz="0" w:space="0" w:color="auto"/>
      </w:divBdr>
    </w:div>
    <w:div w:id="495193434">
      <w:bodyDiv w:val="1"/>
      <w:marLeft w:val="0"/>
      <w:marRight w:val="0"/>
      <w:marTop w:val="0"/>
      <w:marBottom w:val="0"/>
      <w:divBdr>
        <w:top w:val="none" w:sz="0" w:space="0" w:color="auto"/>
        <w:left w:val="none" w:sz="0" w:space="0" w:color="auto"/>
        <w:bottom w:val="none" w:sz="0" w:space="0" w:color="auto"/>
        <w:right w:val="none" w:sz="0" w:space="0" w:color="auto"/>
      </w:divBdr>
    </w:div>
    <w:div w:id="506529448">
      <w:bodyDiv w:val="1"/>
      <w:marLeft w:val="0"/>
      <w:marRight w:val="0"/>
      <w:marTop w:val="0"/>
      <w:marBottom w:val="0"/>
      <w:divBdr>
        <w:top w:val="none" w:sz="0" w:space="0" w:color="auto"/>
        <w:left w:val="none" w:sz="0" w:space="0" w:color="auto"/>
        <w:bottom w:val="none" w:sz="0" w:space="0" w:color="auto"/>
        <w:right w:val="none" w:sz="0" w:space="0" w:color="auto"/>
      </w:divBdr>
    </w:div>
    <w:div w:id="515193843">
      <w:bodyDiv w:val="1"/>
      <w:marLeft w:val="0"/>
      <w:marRight w:val="0"/>
      <w:marTop w:val="0"/>
      <w:marBottom w:val="0"/>
      <w:divBdr>
        <w:top w:val="none" w:sz="0" w:space="0" w:color="auto"/>
        <w:left w:val="none" w:sz="0" w:space="0" w:color="auto"/>
        <w:bottom w:val="none" w:sz="0" w:space="0" w:color="auto"/>
        <w:right w:val="none" w:sz="0" w:space="0" w:color="auto"/>
      </w:divBdr>
      <w:divsChild>
        <w:div w:id="2036880434">
          <w:marLeft w:val="0"/>
          <w:marRight w:val="0"/>
          <w:marTop w:val="0"/>
          <w:marBottom w:val="0"/>
          <w:divBdr>
            <w:top w:val="none" w:sz="0" w:space="0" w:color="auto"/>
            <w:left w:val="none" w:sz="0" w:space="0" w:color="auto"/>
            <w:bottom w:val="none" w:sz="0" w:space="0" w:color="auto"/>
            <w:right w:val="none" w:sz="0" w:space="0" w:color="auto"/>
          </w:divBdr>
        </w:div>
      </w:divsChild>
    </w:div>
    <w:div w:id="532115019">
      <w:bodyDiv w:val="1"/>
      <w:marLeft w:val="0"/>
      <w:marRight w:val="0"/>
      <w:marTop w:val="0"/>
      <w:marBottom w:val="0"/>
      <w:divBdr>
        <w:top w:val="none" w:sz="0" w:space="0" w:color="auto"/>
        <w:left w:val="none" w:sz="0" w:space="0" w:color="auto"/>
        <w:bottom w:val="none" w:sz="0" w:space="0" w:color="auto"/>
        <w:right w:val="none" w:sz="0" w:space="0" w:color="auto"/>
      </w:divBdr>
    </w:div>
    <w:div w:id="569265835">
      <w:bodyDiv w:val="1"/>
      <w:marLeft w:val="0"/>
      <w:marRight w:val="0"/>
      <w:marTop w:val="0"/>
      <w:marBottom w:val="0"/>
      <w:divBdr>
        <w:top w:val="none" w:sz="0" w:space="0" w:color="auto"/>
        <w:left w:val="none" w:sz="0" w:space="0" w:color="auto"/>
        <w:bottom w:val="none" w:sz="0" w:space="0" w:color="auto"/>
        <w:right w:val="none" w:sz="0" w:space="0" w:color="auto"/>
      </w:divBdr>
      <w:divsChild>
        <w:div w:id="104153130">
          <w:marLeft w:val="0"/>
          <w:marRight w:val="0"/>
          <w:marTop w:val="0"/>
          <w:marBottom w:val="0"/>
          <w:divBdr>
            <w:top w:val="none" w:sz="0" w:space="0" w:color="auto"/>
            <w:left w:val="none" w:sz="0" w:space="0" w:color="auto"/>
            <w:bottom w:val="none" w:sz="0" w:space="0" w:color="auto"/>
            <w:right w:val="none" w:sz="0" w:space="0" w:color="auto"/>
          </w:divBdr>
        </w:div>
      </w:divsChild>
    </w:div>
    <w:div w:id="590428604">
      <w:bodyDiv w:val="1"/>
      <w:marLeft w:val="0"/>
      <w:marRight w:val="0"/>
      <w:marTop w:val="0"/>
      <w:marBottom w:val="0"/>
      <w:divBdr>
        <w:top w:val="none" w:sz="0" w:space="0" w:color="auto"/>
        <w:left w:val="none" w:sz="0" w:space="0" w:color="auto"/>
        <w:bottom w:val="none" w:sz="0" w:space="0" w:color="auto"/>
        <w:right w:val="none" w:sz="0" w:space="0" w:color="auto"/>
      </w:divBdr>
    </w:div>
    <w:div w:id="641235321">
      <w:bodyDiv w:val="1"/>
      <w:marLeft w:val="0"/>
      <w:marRight w:val="0"/>
      <w:marTop w:val="0"/>
      <w:marBottom w:val="0"/>
      <w:divBdr>
        <w:top w:val="none" w:sz="0" w:space="0" w:color="auto"/>
        <w:left w:val="none" w:sz="0" w:space="0" w:color="auto"/>
        <w:bottom w:val="none" w:sz="0" w:space="0" w:color="auto"/>
        <w:right w:val="none" w:sz="0" w:space="0" w:color="auto"/>
      </w:divBdr>
      <w:divsChild>
        <w:div w:id="394476426">
          <w:marLeft w:val="0"/>
          <w:marRight w:val="0"/>
          <w:marTop w:val="0"/>
          <w:marBottom w:val="0"/>
          <w:divBdr>
            <w:top w:val="none" w:sz="0" w:space="0" w:color="auto"/>
            <w:left w:val="none" w:sz="0" w:space="0" w:color="auto"/>
            <w:bottom w:val="none" w:sz="0" w:space="0" w:color="auto"/>
            <w:right w:val="none" w:sz="0" w:space="0" w:color="auto"/>
          </w:divBdr>
        </w:div>
      </w:divsChild>
    </w:div>
    <w:div w:id="647054649">
      <w:bodyDiv w:val="1"/>
      <w:marLeft w:val="0"/>
      <w:marRight w:val="0"/>
      <w:marTop w:val="0"/>
      <w:marBottom w:val="0"/>
      <w:divBdr>
        <w:top w:val="none" w:sz="0" w:space="0" w:color="auto"/>
        <w:left w:val="none" w:sz="0" w:space="0" w:color="auto"/>
        <w:bottom w:val="none" w:sz="0" w:space="0" w:color="auto"/>
        <w:right w:val="none" w:sz="0" w:space="0" w:color="auto"/>
      </w:divBdr>
    </w:div>
    <w:div w:id="655688838">
      <w:bodyDiv w:val="1"/>
      <w:marLeft w:val="0"/>
      <w:marRight w:val="0"/>
      <w:marTop w:val="0"/>
      <w:marBottom w:val="0"/>
      <w:divBdr>
        <w:top w:val="none" w:sz="0" w:space="0" w:color="auto"/>
        <w:left w:val="none" w:sz="0" w:space="0" w:color="auto"/>
        <w:bottom w:val="none" w:sz="0" w:space="0" w:color="auto"/>
        <w:right w:val="none" w:sz="0" w:space="0" w:color="auto"/>
      </w:divBdr>
      <w:divsChild>
        <w:div w:id="1253009910">
          <w:marLeft w:val="446"/>
          <w:marRight w:val="0"/>
          <w:marTop w:val="0"/>
          <w:marBottom w:val="0"/>
          <w:divBdr>
            <w:top w:val="none" w:sz="0" w:space="0" w:color="auto"/>
            <w:left w:val="none" w:sz="0" w:space="0" w:color="auto"/>
            <w:bottom w:val="none" w:sz="0" w:space="0" w:color="auto"/>
            <w:right w:val="none" w:sz="0" w:space="0" w:color="auto"/>
          </w:divBdr>
        </w:div>
      </w:divsChild>
    </w:div>
    <w:div w:id="655843333">
      <w:bodyDiv w:val="1"/>
      <w:marLeft w:val="0"/>
      <w:marRight w:val="0"/>
      <w:marTop w:val="0"/>
      <w:marBottom w:val="0"/>
      <w:divBdr>
        <w:top w:val="none" w:sz="0" w:space="0" w:color="auto"/>
        <w:left w:val="none" w:sz="0" w:space="0" w:color="auto"/>
        <w:bottom w:val="none" w:sz="0" w:space="0" w:color="auto"/>
        <w:right w:val="none" w:sz="0" w:space="0" w:color="auto"/>
      </w:divBdr>
      <w:divsChild>
        <w:div w:id="738208852">
          <w:marLeft w:val="0"/>
          <w:marRight w:val="0"/>
          <w:marTop w:val="0"/>
          <w:marBottom w:val="0"/>
          <w:divBdr>
            <w:top w:val="none" w:sz="0" w:space="0" w:color="auto"/>
            <w:left w:val="none" w:sz="0" w:space="0" w:color="auto"/>
            <w:bottom w:val="none" w:sz="0" w:space="0" w:color="auto"/>
            <w:right w:val="none" w:sz="0" w:space="0" w:color="auto"/>
          </w:divBdr>
        </w:div>
      </w:divsChild>
    </w:div>
    <w:div w:id="772819972">
      <w:bodyDiv w:val="1"/>
      <w:marLeft w:val="0"/>
      <w:marRight w:val="0"/>
      <w:marTop w:val="0"/>
      <w:marBottom w:val="0"/>
      <w:divBdr>
        <w:top w:val="none" w:sz="0" w:space="0" w:color="auto"/>
        <w:left w:val="none" w:sz="0" w:space="0" w:color="auto"/>
        <w:bottom w:val="none" w:sz="0" w:space="0" w:color="auto"/>
        <w:right w:val="none" w:sz="0" w:space="0" w:color="auto"/>
      </w:divBdr>
      <w:divsChild>
        <w:div w:id="329452986">
          <w:marLeft w:val="0"/>
          <w:marRight w:val="0"/>
          <w:marTop w:val="0"/>
          <w:marBottom w:val="0"/>
          <w:divBdr>
            <w:top w:val="none" w:sz="0" w:space="0" w:color="auto"/>
            <w:left w:val="none" w:sz="0" w:space="0" w:color="auto"/>
            <w:bottom w:val="none" w:sz="0" w:space="0" w:color="auto"/>
            <w:right w:val="none" w:sz="0" w:space="0" w:color="auto"/>
          </w:divBdr>
        </w:div>
      </w:divsChild>
    </w:div>
    <w:div w:id="814688571">
      <w:bodyDiv w:val="1"/>
      <w:marLeft w:val="0"/>
      <w:marRight w:val="0"/>
      <w:marTop w:val="0"/>
      <w:marBottom w:val="0"/>
      <w:divBdr>
        <w:top w:val="none" w:sz="0" w:space="0" w:color="auto"/>
        <w:left w:val="none" w:sz="0" w:space="0" w:color="auto"/>
        <w:bottom w:val="none" w:sz="0" w:space="0" w:color="auto"/>
        <w:right w:val="none" w:sz="0" w:space="0" w:color="auto"/>
      </w:divBdr>
    </w:div>
    <w:div w:id="838041252">
      <w:bodyDiv w:val="1"/>
      <w:marLeft w:val="0"/>
      <w:marRight w:val="0"/>
      <w:marTop w:val="0"/>
      <w:marBottom w:val="0"/>
      <w:divBdr>
        <w:top w:val="none" w:sz="0" w:space="0" w:color="auto"/>
        <w:left w:val="none" w:sz="0" w:space="0" w:color="auto"/>
        <w:bottom w:val="none" w:sz="0" w:space="0" w:color="auto"/>
        <w:right w:val="none" w:sz="0" w:space="0" w:color="auto"/>
      </w:divBdr>
      <w:divsChild>
        <w:div w:id="1623805879">
          <w:marLeft w:val="0"/>
          <w:marRight w:val="0"/>
          <w:marTop w:val="0"/>
          <w:marBottom w:val="0"/>
          <w:divBdr>
            <w:top w:val="none" w:sz="0" w:space="0" w:color="auto"/>
            <w:left w:val="none" w:sz="0" w:space="0" w:color="auto"/>
            <w:bottom w:val="none" w:sz="0" w:space="0" w:color="auto"/>
            <w:right w:val="none" w:sz="0" w:space="0" w:color="auto"/>
          </w:divBdr>
        </w:div>
      </w:divsChild>
    </w:div>
    <w:div w:id="846405134">
      <w:bodyDiv w:val="1"/>
      <w:marLeft w:val="0"/>
      <w:marRight w:val="0"/>
      <w:marTop w:val="0"/>
      <w:marBottom w:val="0"/>
      <w:divBdr>
        <w:top w:val="none" w:sz="0" w:space="0" w:color="auto"/>
        <w:left w:val="none" w:sz="0" w:space="0" w:color="auto"/>
        <w:bottom w:val="none" w:sz="0" w:space="0" w:color="auto"/>
        <w:right w:val="none" w:sz="0" w:space="0" w:color="auto"/>
      </w:divBdr>
      <w:divsChild>
        <w:div w:id="1761178523">
          <w:marLeft w:val="0"/>
          <w:marRight w:val="0"/>
          <w:marTop w:val="0"/>
          <w:marBottom w:val="0"/>
          <w:divBdr>
            <w:top w:val="none" w:sz="0" w:space="0" w:color="auto"/>
            <w:left w:val="none" w:sz="0" w:space="0" w:color="auto"/>
            <w:bottom w:val="none" w:sz="0" w:space="0" w:color="auto"/>
            <w:right w:val="none" w:sz="0" w:space="0" w:color="auto"/>
          </w:divBdr>
        </w:div>
      </w:divsChild>
    </w:div>
    <w:div w:id="869801781">
      <w:bodyDiv w:val="1"/>
      <w:marLeft w:val="0"/>
      <w:marRight w:val="0"/>
      <w:marTop w:val="0"/>
      <w:marBottom w:val="0"/>
      <w:divBdr>
        <w:top w:val="none" w:sz="0" w:space="0" w:color="auto"/>
        <w:left w:val="none" w:sz="0" w:space="0" w:color="auto"/>
        <w:bottom w:val="none" w:sz="0" w:space="0" w:color="auto"/>
        <w:right w:val="none" w:sz="0" w:space="0" w:color="auto"/>
      </w:divBdr>
    </w:div>
    <w:div w:id="884561686">
      <w:bodyDiv w:val="1"/>
      <w:marLeft w:val="0"/>
      <w:marRight w:val="0"/>
      <w:marTop w:val="0"/>
      <w:marBottom w:val="0"/>
      <w:divBdr>
        <w:top w:val="none" w:sz="0" w:space="0" w:color="auto"/>
        <w:left w:val="none" w:sz="0" w:space="0" w:color="auto"/>
        <w:bottom w:val="none" w:sz="0" w:space="0" w:color="auto"/>
        <w:right w:val="none" w:sz="0" w:space="0" w:color="auto"/>
      </w:divBdr>
      <w:divsChild>
        <w:div w:id="1241409074">
          <w:marLeft w:val="0"/>
          <w:marRight w:val="0"/>
          <w:marTop w:val="0"/>
          <w:marBottom w:val="0"/>
          <w:divBdr>
            <w:top w:val="none" w:sz="0" w:space="0" w:color="auto"/>
            <w:left w:val="none" w:sz="0" w:space="0" w:color="auto"/>
            <w:bottom w:val="none" w:sz="0" w:space="0" w:color="auto"/>
            <w:right w:val="none" w:sz="0" w:space="0" w:color="auto"/>
          </w:divBdr>
        </w:div>
      </w:divsChild>
    </w:div>
    <w:div w:id="886184913">
      <w:bodyDiv w:val="1"/>
      <w:marLeft w:val="0"/>
      <w:marRight w:val="0"/>
      <w:marTop w:val="0"/>
      <w:marBottom w:val="0"/>
      <w:divBdr>
        <w:top w:val="none" w:sz="0" w:space="0" w:color="auto"/>
        <w:left w:val="none" w:sz="0" w:space="0" w:color="auto"/>
        <w:bottom w:val="none" w:sz="0" w:space="0" w:color="auto"/>
        <w:right w:val="none" w:sz="0" w:space="0" w:color="auto"/>
      </w:divBdr>
    </w:div>
    <w:div w:id="890195579">
      <w:bodyDiv w:val="1"/>
      <w:marLeft w:val="0"/>
      <w:marRight w:val="0"/>
      <w:marTop w:val="0"/>
      <w:marBottom w:val="0"/>
      <w:divBdr>
        <w:top w:val="none" w:sz="0" w:space="0" w:color="auto"/>
        <w:left w:val="none" w:sz="0" w:space="0" w:color="auto"/>
        <w:bottom w:val="none" w:sz="0" w:space="0" w:color="auto"/>
        <w:right w:val="none" w:sz="0" w:space="0" w:color="auto"/>
      </w:divBdr>
      <w:divsChild>
        <w:div w:id="1529248177">
          <w:marLeft w:val="0"/>
          <w:marRight w:val="0"/>
          <w:marTop w:val="0"/>
          <w:marBottom w:val="0"/>
          <w:divBdr>
            <w:top w:val="none" w:sz="0" w:space="0" w:color="auto"/>
            <w:left w:val="none" w:sz="0" w:space="0" w:color="auto"/>
            <w:bottom w:val="none" w:sz="0" w:space="0" w:color="auto"/>
            <w:right w:val="none" w:sz="0" w:space="0" w:color="auto"/>
          </w:divBdr>
        </w:div>
      </w:divsChild>
    </w:div>
    <w:div w:id="890767971">
      <w:bodyDiv w:val="1"/>
      <w:marLeft w:val="0"/>
      <w:marRight w:val="0"/>
      <w:marTop w:val="0"/>
      <w:marBottom w:val="0"/>
      <w:divBdr>
        <w:top w:val="none" w:sz="0" w:space="0" w:color="auto"/>
        <w:left w:val="none" w:sz="0" w:space="0" w:color="auto"/>
        <w:bottom w:val="none" w:sz="0" w:space="0" w:color="auto"/>
        <w:right w:val="none" w:sz="0" w:space="0" w:color="auto"/>
      </w:divBdr>
      <w:divsChild>
        <w:div w:id="640698408">
          <w:marLeft w:val="0"/>
          <w:marRight w:val="0"/>
          <w:marTop w:val="0"/>
          <w:marBottom w:val="0"/>
          <w:divBdr>
            <w:top w:val="none" w:sz="0" w:space="0" w:color="auto"/>
            <w:left w:val="none" w:sz="0" w:space="0" w:color="auto"/>
            <w:bottom w:val="none" w:sz="0" w:space="0" w:color="auto"/>
            <w:right w:val="none" w:sz="0" w:space="0" w:color="auto"/>
          </w:divBdr>
        </w:div>
      </w:divsChild>
    </w:div>
    <w:div w:id="905843023">
      <w:bodyDiv w:val="1"/>
      <w:marLeft w:val="0"/>
      <w:marRight w:val="0"/>
      <w:marTop w:val="0"/>
      <w:marBottom w:val="0"/>
      <w:divBdr>
        <w:top w:val="none" w:sz="0" w:space="0" w:color="auto"/>
        <w:left w:val="none" w:sz="0" w:space="0" w:color="auto"/>
        <w:bottom w:val="none" w:sz="0" w:space="0" w:color="auto"/>
        <w:right w:val="none" w:sz="0" w:space="0" w:color="auto"/>
      </w:divBdr>
      <w:divsChild>
        <w:div w:id="1840806371">
          <w:marLeft w:val="0"/>
          <w:marRight w:val="0"/>
          <w:marTop w:val="0"/>
          <w:marBottom w:val="0"/>
          <w:divBdr>
            <w:top w:val="none" w:sz="0" w:space="0" w:color="auto"/>
            <w:left w:val="none" w:sz="0" w:space="0" w:color="auto"/>
            <w:bottom w:val="none" w:sz="0" w:space="0" w:color="auto"/>
            <w:right w:val="none" w:sz="0" w:space="0" w:color="auto"/>
          </w:divBdr>
        </w:div>
      </w:divsChild>
    </w:div>
    <w:div w:id="912931483">
      <w:bodyDiv w:val="1"/>
      <w:marLeft w:val="0"/>
      <w:marRight w:val="0"/>
      <w:marTop w:val="0"/>
      <w:marBottom w:val="0"/>
      <w:divBdr>
        <w:top w:val="none" w:sz="0" w:space="0" w:color="auto"/>
        <w:left w:val="none" w:sz="0" w:space="0" w:color="auto"/>
        <w:bottom w:val="none" w:sz="0" w:space="0" w:color="auto"/>
        <w:right w:val="none" w:sz="0" w:space="0" w:color="auto"/>
      </w:divBdr>
      <w:divsChild>
        <w:div w:id="460343496">
          <w:marLeft w:val="0"/>
          <w:marRight w:val="0"/>
          <w:marTop w:val="0"/>
          <w:marBottom w:val="0"/>
          <w:divBdr>
            <w:top w:val="none" w:sz="0" w:space="0" w:color="auto"/>
            <w:left w:val="none" w:sz="0" w:space="0" w:color="auto"/>
            <w:bottom w:val="none" w:sz="0" w:space="0" w:color="auto"/>
            <w:right w:val="none" w:sz="0" w:space="0" w:color="auto"/>
          </w:divBdr>
        </w:div>
      </w:divsChild>
    </w:div>
    <w:div w:id="937178008">
      <w:bodyDiv w:val="1"/>
      <w:marLeft w:val="0"/>
      <w:marRight w:val="0"/>
      <w:marTop w:val="0"/>
      <w:marBottom w:val="0"/>
      <w:divBdr>
        <w:top w:val="none" w:sz="0" w:space="0" w:color="auto"/>
        <w:left w:val="none" w:sz="0" w:space="0" w:color="auto"/>
        <w:bottom w:val="none" w:sz="0" w:space="0" w:color="auto"/>
        <w:right w:val="none" w:sz="0" w:space="0" w:color="auto"/>
      </w:divBdr>
    </w:div>
    <w:div w:id="967855072">
      <w:bodyDiv w:val="1"/>
      <w:marLeft w:val="0"/>
      <w:marRight w:val="0"/>
      <w:marTop w:val="0"/>
      <w:marBottom w:val="0"/>
      <w:divBdr>
        <w:top w:val="none" w:sz="0" w:space="0" w:color="auto"/>
        <w:left w:val="none" w:sz="0" w:space="0" w:color="auto"/>
        <w:bottom w:val="none" w:sz="0" w:space="0" w:color="auto"/>
        <w:right w:val="none" w:sz="0" w:space="0" w:color="auto"/>
      </w:divBdr>
    </w:div>
    <w:div w:id="986007409">
      <w:bodyDiv w:val="1"/>
      <w:marLeft w:val="0"/>
      <w:marRight w:val="0"/>
      <w:marTop w:val="0"/>
      <w:marBottom w:val="0"/>
      <w:divBdr>
        <w:top w:val="none" w:sz="0" w:space="0" w:color="auto"/>
        <w:left w:val="none" w:sz="0" w:space="0" w:color="auto"/>
        <w:bottom w:val="none" w:sz="0" w:space="0" w:color="auto"/>
        <w:right w:val="none" w:sz="0" w:space="0" w:color="auto"/>
      </w:divBdr>
    </w:div>
    <w:div w:id="1060404286">
      <w:bodyDiv w:val="1"/>
      <w:marLeft w:val="0"/>
      <w:marRight w:val="0"/>
      <w:marTop w:val="0"/>
      <w:marBottom w:val="0"/>
      <w:divBdr>
        <w:top w:val="none" w:sz="0" w:space="0" w:color="auto"/>
        <w:left w:val="none" w:sz="0" w:space="0" w:color="auto"/>
        <w:bottom w:val="none" w:sz="0" w:space="0" w:color="auto"/>
        <w:right w:val="none" w:sz="0" w:space="0" w:color="auto"/>
      </w:divBdr>
      <w:divsChild>
        <w:div w:id="1472407206">
          <w:marLeft w:val="0"/>
          <w:marRight w:val="0"/>
          <w:marTop w:val="0"/>
          <w:marBottom w:val="0"/>
          <w:divBdr>
            <w:top w:val="none" w:sz="0" w:space="0" w:color="auto"/>
            <w:left w:val="none" w:sz="0" w:space="0" w:color="auto"/>
            <w:bottom w:val="none" w:sz="0" w:space="0" w:color="auto"/>
            <w:right w:val="none" w:sz="0" w:space="0" w:color="auto"/>
          </w:divBdr>
        </w:div>
      </w:divsChild>
    </w:div>
    <w:div w:id="1063256640">
      <w:bodyDiv w:val="1"/>
      <w:marLeft w:val="0"/>
      <w:marRight w:val="0"/>
      <w:marTop w:val="0"/>
      <w:marBottom w:val="0"/>
      <w:divBdr>
        <w:top w:val="none" w:sz="0" w:space="0" w:color="auto"/>
        <w:left w:val="none" w:sz="0" w:space="0" w:color="auto"/>
        <w:bottom w:val="none" w:sz="0" w:space="0" w:color="auto"/>
        <w:right w:val="none" w:sz="0" w:space="0" w:color="auto"/>
      </w:divBdr>
      <w:divsChild>
        <w:div w:id="1927953147">
          <w:marLeft w:val="0"/>
          <w:marRight w:val="0"/>
          <w:marTop w:val="0"/>
          <w:marBottom w:val="0"/>
          <w:divBdr>
            <w:top w:val="none" w:sz="0" w:space="0" w:color="auto"/>
            <w:left w:val="none" w:sz="0" w:space="0" w:color="auto"/>
            <w:bottom w:val="none" w:sz="0" w:space="0" w:color="auto"/>
            <w:right w:val="none" w:sz="0" w:space="0" w:color="auto"/>
          </w:divBdr>
        </w:div>
      </w:divsChild>
    </w:div>
    <w:div w:id="1071460843">
      <w:bodyDiv w:val="1"/>
      <w:marLeft w:val="0"/>
      <w:marRight w:val="0"/>
      <w:marTop w:val="0"/>
      <w:marBottom w:val="0"/>
      <w:divBdr>
        <w:top w:val="none" w:sz="0" w:space="0" w:color="auto"/>
        <w:left w:val="none" w:sz="0" w:space="0" w:color="auto"/>
        <w:bottom w:val="none" w:sz="0" w:space="0" w:color="auto"/>
        <w:right w:val="none" w:sz="0" w:space="0" w:color="auto"/>
      </w:divBdr>
      <w:divsChild>
        <w:div w:id="1736859509">
          <w:marLeft w:val="0"/>
          <w:marRight w:val="0"/>
          <w:marTop w:val="0"/>
          <w:marBottom w:val="0"/>
          <w:divBdr>
            <w:top w:val="none" w:sz="0" w:space="0" w:color="auto"/>
            <w:left w:val="none" w:sz="0" w:space="0" w:color="auto"/>
            <w:bottom w:val="none" w:sz="0" w:space="0" w:color="auto"/>
            <w:right w:val="none" w:sz="0" w:space="0" w:color="auto"/>
          </w:divBdr>
        </w:div>
      </w:divsChild>
    </w:div>
    <w:div w:id="1098016960">
      <w:bodyDiv w:val="1"/>
      <w:marLeft w:val="0"/>
      <w:marRight w:val="0"/>
      <w:marTop w:val="0"/>
      <w:marBottom w:val="0"/>
      <w:divBdr>
        <w:top w:val="none" w:sz="0" w:space="0" w:color="auto"/>
        <w:left w:val="none" w:sz="0" w:space="0" w:color="auto"/>
        <w:bottom w:val="none" w:sz="0" w:space="0" w:color="auto"/>
        <w:right w:val="none" w:sz="0" w:space="0" w:color="auto"/>
      </w:divBdr>
    </w:div>
    <w:div w:id="1107887869">
      <w:bodyDiv w:val="1"/>
      <w:marLeft w:val="0"/>
      <w:marRight w:val="0"/>
      <w:marTop w:val="0"/>
      <w:marBottom w:val="0"/>
      <w:divBdr>
        <w:top w:val="none" w:sz="0" w:space="0" w:color="auto"/>
        <w:left w:val="none" w:sz="0" w:space="0" w:color="auto"/>
        <w:bottom w:val="none" w:sz="0" w:space="0" w:color="auto"/>
        <w:right w:val="none" w:sz="0" w:space="0" w:color="auto"/>
      </w:divBdr>
    </w:div>
    <w:div w:id="1148283323">
      <w:bodyDiv w:val="1"/>
      <w:marLeft w:val="0"/>
      <w:marRight w:val="0"/>
      <w:marTop w:val="0"/>
      <w:marBottom w:val="0"/>
      <w:divBdr>
        <w:top w:val="none" w:sz="0" w:space="0" w:color="auto"/>
        <w:left w:val="none" w:sz="0" w:space="0" w:color="auto"/>
        <w:bottom w:val="none" w:sz="0" w:space="0" w:color="auto"/>
        <w:right w:val="none" w:sz="0" w:space="0" w:color="auto"/>
      </w:divBdr>
      <w:divsChild>
        <w:div w:id="1647930297">
          <w:marLeft w:val="0"/>
          <w:marRight w:val="0"/>
          <w:marTop w:val="0"/>
          <w:marBottom w:val="0"/>
          <w:divBdr>
            <w:top w:val="none" w:sz="0" w:space="0" w:color="auto"/>
            <w:left w:val="none" w:sz="0" w:space="0" w:color="auto"/>
            <w:bottom w:val="none" w:sz="0" w:space="0" w:color="auto"/>
            <w:right w:val="none" w:sz="0" w:space="0" w:color="auto"/>
          </w:divBdr>
        </w:div>
      </w:divsChild>
    </w:div>
    <w:div w:id="1153258824">
      <w:bodyDiv w:val="1"/>
      <w:marLeft w:val="0"/>
      <w:marRight w:val="0"/>
      <w:marTop w:val="0"/>
      <w:marBottom w:val="0"/>
      <w:divBdr>
        <w:top w:val="none" w:sz="0" w:space="0" w:color="auto"/>
        <w:left w:val="none" w:sz="0" w:space="0" w:color="auto"/>
        <w:bottom w:val="none" w:sz="0" w:space="0" w:color="auto"/>
        <w:right w:val="none" w:sz="0" w:space="0" w:color="auto"/>
      </w:divBdr>
      <w:divsChild>
        <w:div w:id="323431726">
          <w:marLeft w:val="0"/>
          <w:marRight w:val="0"/>
          <w:marTop w:val="0"/>
          <w:marBottom w:val="0"/>
          <w:divBdr>
            <w:top w:val="none" w:sz="0" w:space="0" w:color="auto"/>
            <w:left w:val="none" w:sz="0" w:space="0" w:color="auto"/>
            <w:bottom w:val="none" w:sz="0" w:space="0" w:color="auto"/>
            <w:right w:val="none" w:sz="0" w:space="0" w:color="auto"/>
          </w:divBdr>
        </w:div>
      </w:divsChild>
    </w:div>
    <w:div w:id="1153450955">
      <w:bodyDiv w:val="1"/>
      <w:marLeft w:val="0"/>
      <w:marRight w:val="0"/>
      <w:marTop w:val="0"/>
      <w:marBottom w:val="0"/>
      <w:divBdr>
        <w:top w:val="none" w:sz="0" w:space="0" w:color="auto"/>
        <w:left w:val="none" w:sz="0" w:space="0" w:color="auto"/>
        <w:bottom w:val="none" w:sz="0" w:space="0" w:color="auto"/>
        <w:right w:val="none" w:sz="0" w:space="0" w:color="auto"/>
      </w:divBdr>
      <w:divsChild>
        <w:div w:id="1157652268">
          <w:marLeft w:val="0"/>
          <w:marRight w:val="0"/>
          <w:marTop w:val="0"/>
          <w:marBottom w:val="0"/>
          <w:divBdr>
            <w:top w:val="none" w:sz="0" w:space="0" w:color="auto"/>
            <w:left w:val="none" w:sz="0" w:space="0" w:color="auto"/>
            <w:bottom w:val="none" w:sz="0" w:space="0" w:color="auto"/>
            <w:right w:val="none" w:sz="0" w:space="0" w:color="auto"/>
          </w:divBdr>
        </w:div>
      </w:divsChild>
    </w:div>
    <w:div w:id="1162088199">
      <w:bodyDiv w:val="1"/>
      <w:marLeft w:val="0"/>
      <w:marRight w:val="0"/>
      <w:marTop w:val="0"/>
      <w:marBottom w:val="0"/>
      <w:divBdr>
        <w:top w:val="none" w:sz="0" w:space="0" w:color="auto"/>
        <w:left w:val="none" w:sz="0" w:space="0" w:color="auto"/>
        <w:bottom w:val="none" w:sz="0" w:space="0" w:color="auto"/>
        <w:right w:val="none" w:sz="0" w:space="0" w:color="auto"/>
      </w:divBdr>
      <w:divsChild>
        <w:div w:id="765464522">
          <w:marLeft w:val="0"/>
          <w:marRight w:val="0"/>
          <w:marTop w:val="0"/>
          <w:marBottom w:val="0"/>
          <w:divBdr>
            <w:top w:val="none" w:sz="0" w:space="0" w:color="auto"/>
            <w:left w:val="none" w:sz="0" w:space="0" w:color="auto"/>
            <w:bottom w:val="none" w:sz="0" w:space="0" w:color="auto"/>
            <w:right w:val="none" w:sz="0" w:space="0" w:color="auto"/>
          </w:divBdr>
        </w:div>
      </w:divsChild>
    </w:div>
    <w:div w:id="1183593812">
      <w:bodyDiv w:val="1"/>
      <w:marLeft w:val="0"/>
      <w:marRight w:val="0"/>
      <w:marTop w:val="0"/>
      <w:marBottom w:val="0"/>
      <w:divBdr>
        <w:top w:val="none" w:sz="0" w:space="0" w:color="auto"/>
        <w:left w:val="none" w:sz="0" w:space="0" w:color="auto"/>
        <w:bottom w:val="none" w:sz="0" w:space="0" w:color="auto"/>
        <w:right w:val="none" w:sz="0" w:space="0" w:color="auto"/>
      </w:divBdr>
    </w:div>
    <w:div w:id="1201743784">
      <w:bodyDiv w:val="1"/>
      <w:marLeft w:val="0"/>
      <w:marRight w:val="0"/>
      <w:marTop w:val="0"/>
      <w:marBottom w:val="0"/>
      <w:divBdr>
        <w:top w:val="none" w:sz="0" w:space="0" w:color="auto"/>
        <w:left w:val="none" w:sz="0" w:space="0" w:color="auto"/>
        <w:bottom w:val="none" w:sz="0" w:space="0" w:color="auto"/>
        <w:right w:val="none" w:sz="0" w:space="0" w:color="auto"/>
      </w:divBdr>
      <w:divsChild>
        <w:div w:id="801852893">
          <w:marLeft w:val="0"/>
          <w:marRight w:val="0"/>
          <w:marTop w:val="0"/>
          <w:marBottom w:val="0"/>
          <w:divBdr>
            <w:top w:val="none" w:sz="0" w:space="0" w:color="auto"/>
            <w:left w:val="none" w:sz="0" w:space="0" w:color="auto"/>
            <w:bottom w:val="none" w:sz="0" w:space="0" w:color="auto"/>
            <w:right w:val="none" w:sz="0" w:space="0" w:color="auto"/>
          </w:divBdr>
        </w:div>
      </w:divsChild>
    </w:div>
    <w:div w:id="1203207899">
      <w:bodyDiv w:val="1"/>
      <w:marLeft w:val="0"/>
      <w:marRight w:val="0"/>
      <w:marTop w:val="0"/>
      <w:marBottom w:val="0"/>
      <w:divBdr>
        <w:top w:val="none" w:sz="0" w:space="0" w:color="auto"/>
        <w:left w:val="none" w:sz="0" w:space="0" w:color="auto"/>
        <w:bottom w:val="none" w:sz="0" w:space="0" w:color="auto"/>
        <w:right w:val="none" w:sz="0" w:space="0" w:color="auto"/>
      </w:divBdr>
      <w:divsChild>
        <w:div w:id="1218473580">
          <w:marLeft w:val="0"/>
          <w:marRight w:val="0"/>
          <w:marTop w:val="0"/>
          <w:marBottom w:val="0"/>
          <w:divBdr>
            <w:top w:val="none" w:sz="0" w:space="0" w:color="auto"/>
            <w:left w:val="none" w:sz="0" w:space="0" w:color="auto"/>
            <w:bottom w:val="none" w:sz="0" w:space="0" w:color="auto"/>
            <w:right w:val="none" w:sz="0" w:space="0" w:color="auto"/>
          </w:divBdr>
        </w:div>
      </w:divsChild>
    </w:div>
    <w:div w:id="1214662110">
      <w:bodyDiv w:val="1"/>
      <w:marLeft w:val="0"/>
      <w:marRight w:val="0"/>
      <w:marTop w:val="0"/>
      <w:marBottom w:val="0"/>
      <w:divBdr>
        <w:top w:val="none" w:sz="0" w:space="0" w:color="auto"/>
        <w:left w:val="none" w:sz="0" w:space="0" w:color="auto"/>
        <w:bottom w:val="none" w:sz="0" w:space="0" w:color="auto"/>
        <w:right w:val="none" w:sz="0" w:space="0" w:color="auto"/>
      </w:divBdr>
      <w:divsChild>
        <w:div w:id="452603585">
          <w:marLeft w:val="0"/>
          <w:marRight w:val="0"/>
          <w:marTop w:val="0"/>
          <w:marBottom w:val="0"/>
          <w:divBdr>
            <w:top w:val="none" w:sz="0" w:space="0" w:color="auto"/>
            <w:left w:val="none" w:sz="0" w:space="0" w:color="auto"/>
            <w:bottom w:val="none" w:sz="0" w:space="0" w:color="auto"/>
            <w:right w:val="none" w:sz="0" w:space="0" w:color="auto"/>
          </w:divBdr>
        </w:div>
      </w:divsChild>
    </w:div>
    <w:div w:id="1218474573">
      <w:bodyDiv w:val="1"/>
      <w:marLeft w:val="0"/>
      <w:marRight w:val="0"/>
      <w:marTop w:val="0"/>
      <w:marBottom w:val="0"/>
      <w:divBdr>
        <w:top w:val="none" w:sz="0" w:space="0" w:color="auto"/>
        <w:left w:val="none" w:sz="0" w:space="0" w:color="auto"/>
        <w:bottom w:val="none" w:sz="0" w:space="0" w:color="auto"/>
        <w:right w:val="none" w:sz="0" w:space="0" w:color="auto"/>
      </w:divBdr>
    </w:div>
    <w:div w:id="1235093644">
      <w:bodyDiv w:val="1"/>
      <w:marLeft w:val="0"/>
      <w:marRight w:val="0"/>
      <w:marTop w:val="0"/>
      <w:marBottom w:val="0"/>
      <w:divBdr>
        <w:top w:val="none" w:sz="0" w:space="0" w:color="auto"/>
        <w:left w:val="none" w:sz="0" w:space="0" w:color="auto"/>
        <w:bottom w:val="none" w:sz="0" w:space="0" w:color="auto"/>
        <w:right w:val="none" w:sz="0" w:space="0" w:color="auto"/>
      </w:divBdr>
    </w:div>
    <w:div w:id="1255824321">
      <w:bodyDiv w:val="1"/>
      <w:marLeft w:val="0"/>
      <w:marRight w:val="0"/>
      <w:marTop w:val="0"/>
      <w:marBottom w:val="0"/>
      <w:divBdr>
        <w:top w:val="none" w:sz="0" w:space="0" w:color="auto"/>
        <w:left w:val="none" w:sz="0" w:space="0" w:color="auto"/>
        <w:bottom w:val="none" w:sz="0" w:space="0" w:color="auto"/>
        <w:right w:val="none" w:sz="0" w:space="0" w:color="auto"/>
      </w:divBdr>
    </w:div>
    <w:div w:id="1256942562">
      <w:bodyDiv w:val="1"/>
      <w:marLeft w:val="0"/>
      <w:marRight w:val="0"/>
      <w:marTop w:val="0"/>
      <w:marBottom w:val="0"/>
      <w:divBdr>
        <w:top w:val="none" w:sz="0" w:space="0" w:color="auto"/>
        <w:left w:val="none" w:sz="0" w:space="0" w:color="auto"/>
        <w:bottom w:val="none" w:sz="0" w:space="0" w:color="auto"/>
        <w:right w:val="none" w:sz="0" w:space="0" w:color="auto"/>
      </w:divBdr>
      <w:divsChild>
        <w:div w:id="632098372">
          <w:marLeft w:val="0"/>
          <w:marRight w:val="0"/>
          <w:marTop w:val="0"/>
          <w:marBottom w:val="0"/>
          <w:divBdr>
            <w:top w:val="none" w:sz="0" w:space="0" w:color="auto"/>
            <w:left w:val="none" w:sz="0" w:space="0" w:color="auto"/>
            <w:bottom w:val="none" w:sz="0" w:space="0" w:color="auto"/>
            <w:right w:val="none" w:sz="0" w:space="0" w:color="auto"/>
          </w:divBdr>
        </w:div>
      </w:divsChild>
    </w:div>
    <w:div w:id="1284190747">
      <w:bodyDiv w:val="1"/>
      <w:marLeft w:val="0"/>
      <w:marRight w:val="0"/>
      <w:marTop w:val="0"/>
      <w:marBottom w:val="0"/>
      <w:divBdr>
        <w:top w:val="none" w:sz="0" w:space="0" w:color="auto"/>
        <w:left w:val="none" w:sz="0" w:space="0" w:color="auto"/>
        <w:bottom w:val="none" w:sz="0" w:space="0" w:color="auto"/>
        <w:right w:val="none" w:sz="0" w:space="0" w:color="auto"/>
      </w:divBdr>
      <w:divsChild>
        <w:div w:id="1557549854">
          <w:marLeft w:val="0"/>
          <w:marRight w:val="0"/>
          <w:marTop w:val="0"/>
          <w:marBottom w:val="0"/>
          <w:divBdr>
            <w:top w:val="none" w:sz="0" w:space="0" w:color="auto"/>
            <w:left w:val="none" w:sz="0" w:space="0" w:color="auto"/>
            <w:bottom w:val="none" w:sz="0" w:space="0" w:color="auto"/>
            <w:right w:val="none" w:sz="0" w:space="0" w:color="auto"/>
          </w:divBdr>
        </w:div>
      </w:divsChild>
    </w:div>
    <w:div w:id="1286618279">
      <w:bodyDiv w:val="1"/>
      <w:marLeft w:val="0"/>
      <w:marRight w:val="0"/>
      <w:marTop w:val="0"/>
      <w:marBottom w:val="0"/>
      <w:divBdr>
        <w:top w:val="none" w:sz="0" w:space="0" w:color="auto"/>
        <w:left w:val="none" w:sz="0" w:space="0" w:color="auto"/>
        <w:bottom w:val="none" w:sz="0" w:space="0" w:color="auto"/>
        <w:right w:val="none" w:sz="0" w:space="0" w:color="auto"/>
      </w:divBdr>
    </w:div>
    <w:div w:id="1298339478">
      <w:bodyDiv w:val="1"/>
      <w:marLeft w:val="0"/>
      <w:marRight w:val="0"/>
      <w:marTop w:val="0"/>
      <w:marBottom w:val="0"/>
      <w:divBdr>
        <w:top w:val="none" w:sz="0" w:space="0" w:color="auto"/>
        <w:left w:val="none" w:sz="0" w:space="0" w:color="auto"/>
        <w:bottom w:val="none" w:sz="0" w:space="0" w:color="auto"/>
        <w:right w:val="none" w:sz="0" w:space="0" w:color="auto"/>
      </w:divBdr>
    </w:div>
    <w:div w:id="1310403253">
      <w:bodyDiv w:val="1"/>
      <w:marLeft w:val="0"/>
      <w:marRight w:val="0"/>
      <w:marTop w:val="0"/>
      <w:marBottom w:val="0"/>
      <w:divBdr>
        <w:top w:val="none" w:sz="0" w:space="0" w:color="auto"/>
        <w:left w:val="none" w:sz="0" w:space="0" w:color="auto"/>
        <w:bottom w:val="none" w:sz="0" w:space="0" w:color="auto"/>
        <w:right w:val="none" w:sz="0" w:space="0" w:color="auto"/>
      </w:divBdr>
    </w:div>
    <w:div w:id="1318262063">
      <w:bodyDiv w:val="1"/>
      <w:marLeft w:val="0"/>
      <w:marRight w:val="0"/>
      <w:marTop w:val="0"/>
      <w:marBottom w:val="0"/>
      <w:divBdr>
        <w:top w:val="none" w:sz="0" w:space="0" w:color="auto"/>
        <w:left w:val="none" w:sz="0" w:space="0" w:color="auto"/>
        <w:bottom w:val="none" w:sz="0" w:space="0" w:color="auto"/>
        <w:right w:val="none" w:sz="0" w:space="0" w:color="auto"/>
      </w:divBdr>
    </w:div>
    <w:div w:id="1336811008">
      <w:bodyDiv w:val="1"/>
      <w:marLeft w:val="0"/>
      <w:marRight w:val="0"/>
      <w:marTop w:val="0"/>
      <w:marBottom w:val="0"/>
      <w:divBdr>
        <w:top w:val="none" w:sz="0" w:space="0" w:color="auto"/>
        <w:left w:val="none" w:sz="0" w:space="0" w:color="auto"/>
        <w:bottom w:val="none" w:sz="0" w:space="0" w:color="auto"/>
        <w:right w:val="none" w:sz="0" w:space="0" w:color="auto"/>
      </w:divBdr>
    </w:div>
    <w:div w:id="1345136283">
      <w:bodyDiv w:val="1"/>
      <w:marLeft w:val="0"/>
      <w:marRight w:val="0"/>
      <w:marTop w:val="0"/>
      <w:marBottom w:val="0"/>
      <w:divBdr>
        <w:top w:val="none" w:sz="0" w:space="0" w:color="auto"/>
        <w:left w:val="none" w:sz="0" w:space="0" w:color="auto"/>
        <w:bottom w:val="none" w:sz="0" w:space="0" w:color="auto"/>
        <w:right w:val="none" w:sz="0" w:space="0" w:color="auto"/>
      </w:divBdr>
      <w:divsChild>
        <w:div w:id="1027411207">
          <w:marLeft w:val="0"/>
          <w:marRight w:val="0"/>
          <w:marTop w:val="0"/>
          <w:marBottom w:val="0"/>
          <w:divBdr>
            <w:top w:val="none" w:sz="0" w:space="0" w:color="auto"/>
            <w:left w:val="none" w:sz="0" w:space="0" w:color="auto"/>
            <w:bottom w:val="none" w:sz="0" w:space="0" w:color="auto"/>
            <w:right w:val="none" w:sz="0" w:space="0" w:color="auto"/>
          </w:divBdr>
        </w:div>
      </w:divsChild>
    </w:div>
    <w:div w:id="1364668072">
      <w:bodyDiv w:val="1"/>
      <w:marLeft w:val="0"/>
      <w:marRight w:val="0"/>
      <w:marTop w:val="0"/>
      <w:marBottom w:val="0"/>
      <w:divBdr>
        <w:top w:val="none" w:sz="0" w:space="0" w:color="auto"/>
        <w:left w:val="none" w:sz="0" w:space="0" w:color="auto"/>
        <w:bottom w:val="none" w:sz="0" w:space="0" w:color="auto"/>
        <w:right w:val="none" w:sz="0" w:space="0" w:color="auto"/>
      </w:divBdr>
      <w:divsChild>
        <w:div w:id="1121612780">
          <w:marLeft w:val="0"/>
          <w:marRight w:val="0"/>
          <w:marTop w:val="0"/>
          <w:marBottom w:val="0"/>
          <w:divBdr>
            <w:top w:val="none" w:sz="0" w:space="0" w:color="auto"/>
            <w:left w:val="none" w:sz="0" w:space="0" w:color="auto"/>
            <w:bottom w:val="none" w:sz="0" w:space="0" w:color="auto"/>
            <w:right w:val="none" w:sz="0" w:space="0" w:color="auto"/>
          </w:divBdr>
        </w:div>
      </w:divsChild>
    </w:div>
    <w:div w:id="1369647745">
      <w:bodyDiv w:val="1"/>
      <w:marLeft w:val="0"/>
      <w:marRight w:val="0"/>
      <w:marTop w:val="0"/>
      <w:marBottom w:val="0"/>
      <w:divBdr>
        <w:top w:val="none" w:sz="0" w:space="0" w:color="auto"/>
        <w:left w:val="none" w:sz="0" w:space="0" w:color="auto"/>
        <w:bottom w:val="none" w:sz="0" w:space="0" w:color="auto"/>
        <w:right w:val="none" w:sz="0" w:space="0" w:color="auto"/>
      </w:divBdr>
      <w:divsChild>
        <w:div w:id="1535996328">
          <w:marLeft w:val="0"/>
          <w:marRight w:val="0"/>
          <w:marTop w:val="0"/>
          <w:marBottom w:val="0"/>
          <w:divBdr>
            <w:top w:val="none" w:sz="0" w:space="0" w:color="auto"/>
            <w:left w:val="none" w:sz="0" w:space="0" w:color="auto"/>
            <w:bottom w:val="none" w:sz="0" w:space="0" w:color="auto"/>
            <w:right w:val="none" w:sz="0" w:space="0" w:color="auto"/>
          </w:divBdr>
        </w:div>
      </w:divsChild>
    </w:div>
    <w:div w:id="1380325668">
      <w:bodyDiv w:val="1"/>
      <w:marLeft w:val="0"/>
      <w:marRight w:val="0"/>
      <w:marTop w:val="0"/>
      <w:marBottom w:val="0"/>
      <w:divBdr>
        <w:top w:val="none" w:sz="0" w:space="0" w:color="auto"/>
        <w:left w:val="none" w:sz="0" w:space="0" w:color="auto"/>
        <w:bottom w:val="none" w:sz="0" w:space="0" w:color="auto"/>
        <w:right w:val="none" w:sz="0" w:space="0" w:color="auto"/>
      </w:divBdr>
      <w:divsChild>
        <w:div w:id="1772817804">
          <w:marLeft w:val="0"/>
          <w:marRight w:val="0"/>
          <w:marTop w:val="0"/>
          <w:marBottom w:val="0"/>
          <w:divBdr>
            <w:top w:val="none" w:sz="0" w:space="0" w:color="auto"/>
            <w:left w:val="none" w:sz="0" w:space="0" w:color="auto"/>
            <w:bottom w:val="none" w:sz="0" w:space="0" w:color="auto"/>
            <w:right w:val="none" w:sz="0" w:space="0" w:color="auto"/>
          </w:divBdr>
        </w:div>
      </w:divsChild>
    </w:div>
    <w:div w:id="1383866846">
      <w:bodyDiv w:val="1"/>
      <w:marLeft w:val="0"/>
      <w:marRight w:val="0"/>
      <w:marTop w:val="0"/>
      <w:marBottom w:val="0"/>
      <w:divBdr>
        <w:top w:val="none" w:sz="0" w:space="0" w:color="auto"/>
        <w:left w:val="none" w:sz="0" w:space="0" w:color="auto"/>
        <w:bottom w:val="none" w:sz="0" w:space="0" w:color="auto"/>
        <w:right w:val="none" w:sz="0" w:space="0" w:color="auto"/>
      </w:divBdr>
      <w:divsChild>
        <w:div w:id="61370351">
          <w:marLeft w:val="0"/>
          <w:marRight w:val="0"/>
          <w:marTop w:val="0"/>
          <w:marBottom w:val="0"/>
          <w:divBdr>
            <w:top w:val="none" w:sz="0" w:space="0" w:color="auto"/>
            <w:left w:val="none" w:sz="0" w:space="0" w:color="auto"/>
            <w:bottom w:val="none" w:sz="0" w:space="0" w:color="auto"/>
            <w:right w:val="none" w:sz="0" w:space="0" w:color="auto"/>
          </w:divBdr>
        </w:div>
      </w:divsChild>
    </w:div>
    <w:div w:id="1389844840">
      <w:bodyDiv w:val="1"/>
      <w:marLeft w:val="0"/>
      <w:marRight w:val="0"/>
      <w:marTop w:val="0"/>
      <w:marBottom w:val="0"/>
      <w:divBdr>
        <w:top w:val="none" w:sz="0" w:space="0" w:color="auto"/>
        <w:left w:val="none" w:sz="0" w:space="0" w:color="auto"/>
        <w:bottom w:val="none" w:sz="0" w:space="0" w:color="auto"/>
        <w:right w:val="none" w:sz="0" w:space="0" w:color="auto"/>
      </w:divBdr>
      <w:divsChild>
        <w:div w:id="317924340">
          <w:marLeft w:val="0"/>
          <w:marRight w:val="0"/>
          <w:marTop w:val="0"/>
          <w:marBottom w:val="0"/>
          <w:divBdr>
            <w:top w:val="none" w:sz="0" w:space="0" w:color="auto"/>
            <w:left w:val="none" w:sz="0" w:space="0" w:color="auto"/>
            <w:bottom w:val="none" w:sz="0" w:space="0" w:color="auto"/>
            <w:right w:val="none" w:sz="0" w:space="0" w:color="auto"/>
          </w:divBdr>
        </w:div>
      </w:divsChild>
    </w:div>
    <w:div w:id="1399665353">
      <w:bodyDiv w:val="1"/>
      <w:marLeft w:val="0"/>
      <w:marRight w:val="0"/>
      <w:marTop w:val="0"/>
      <w:marBottom w:val="0"/>
      <w:divBdr>
        <w:top w:val="none" w:sz="0" w:space="0" w:color="auto"/>
        <w:left w:val="none" w:sz="0" w:space="0" w:color="auto"/>
        <w:bottom w:val="none" w:sz="0" w:space="0" w:color="auto"/>
        <w:right w:val="none" w:sz="0" w:space="0" w:color="auto"/>
      </w:divBdr>
    </w:div>
    <w:div w:id="1407264716">
      <w:bodyDiv w:val="1"/>
      <w:marLeft w:val="0"/>
      <w:marRight w:val="0"/>
      <w:marTop w:val="0"/>
      <w:marBottom w:val="0"/>
      <w:divBdr>
        <w:top w:val="none" w:sz="0" w:space="0" w:color="auto"/>
        <w:left w:val="none" w:sz="0" w:space="0" w:color="auto"/>
        <w:bottom w:val="none" w:sz="0" w:space="0" w:color="auto"/>
        <w:right w:val="none" w:sz="0" w:space="0" w:color="auto"/>
      </w:divBdr>
    </w:div>
    <w:div w:id="1408260030">
      <w:bodyDiv w:val="1"/>
      <w:marLeft w:val="0"/>
      <w:marRight w:val="0"/>
      <w:marTop w:val="0"/>
      <w:marBottom w:val="0"/>
      <w:divBdr>
        <w:top w:val="none" w:sz="0" w:space="0" w:color="auto"/>
        <w:left w:val="none" w:sz="0" w:space="0" w:color="auto"/>
        <w:bottom w:val="none" w:sz="0" w:space="0" w:color="auto"/>
        <w:right w:val="none" w:sz="0" w:space="0" w:color="auto"/>
      </w:divBdr>
      <w:divsChild>
        <w:div w:id="104886279">
          <w:marLeft w:val="0"/>
          <w:marRight w:val="0"/>
          <w:marTop w:val="0"/>
          <w:marBottom w:val="0"/>
          <w:divBdr>
            <w:top w:val="none" w:sz="0" w:space="0" w:color="auto"/>
            <w:left w:val="none" w:sz="0" w:space="0" w:color="auto"/>
            <w:bottom w:val="none" w:sz="0" w:space="0" w:color="auto"/>
            <w:right w:val="none" w:sz="0" w:space="0" w:color="auto"/>
          </w:divBdr>
        </w:div>
      </w:divsChild>
    </w:div>
    <w:div w:id="1414430224">
      <w:bodyDiv w:val="1"/>
      <w:marLeft w:val="0"/>
      <w:marRight w:val="0"/>
      <w:marTop w:val="0"/>
      <w:marBottom w:val="0"/>
      <w:divBdr>
        <w:top w:val="none" w:sz="0" w:space="0" w:color="auto"/>
        <w:left w:val="none" w:sz="0" w:space="0" w:color="auto"/>
        <w:bottom w:val="none" w:sz="0" w:space="0" w:color="auto"/>
        <w:right w:val="none" w:sz="0" w:space="0" w:color="auto"/>
      </w:divBdr>
      <w:divsChild>
        <w:div w:id="1920093131">
          <w:marLeft w:val="0"/>
          <w:marRight w:val="0"/>
          <w:marTop w:val="0"/>
          <w:marBottom w:val="0"/>
          <w:divBdr>
            <w:top w:val="none" w:sz="0" w:space="0" w:color="auto"/>
            <w:left w:val="none" w:sz="0" w:space="0" w:color="auto"/>
            <w:bottom w:val="none" w:sz="0" w:space="0" w:color="auto"/>
            <w:right w:val="none" w:sz="0" w:space="0" w:color="auto"/>
          </w:divBdr>
        </w:div>
      </w:divsChild>
    </w:div>
    <w:div w:id="1446653814">
      <w:bodyDiv w:val="1"/>
      <w:marLeft w:val="0"/>
      <w:marRight w:val="0"/>
      <w:marTop w:val="0"/>
      <w:marBottom w:val="0"/>
      <w:divBdr>
        <w:top w:val="none" w:sz="0" w:space="0" w:color="auto"/>
        <w:left w:val="none" w:sz="0" w:space="0" w:color="auto"/>
        <w:bottom w:val="none" w:sz="0" w:space="0" w:color="auto"/>
        <w:right w:val="none" w:sz="0" w:space="0" w:color="auto"/>
      </w:divBdr>
    </w:div>
    <w:div w:id="1447307902">
      <w:bodyDiv w:val="1"/>
      <w:marLeft w:val="0"/>
      <w:marRight w:val="0"/>
      <w:marTop w:val="0"/>
      <w:marBottom w:val="0"/>
      <w:divBdr>
        <w:top w:val="none" w:sz="0" w:space="0" w:color="auto"/>
        <w:left w:val="none" w:sz="0" w:space="0" w:color="auto"/>
        <w:bottom w:val="none" w:sz="0" w:space="0" w:color="auto"/>
        <w:right w:val="none" w:sz="0" w:space="0" w:color="auto"/>
      </w:divBdr>
      <w:divsChild>
        <w:div w:id="343947750">
          <w:marLeft w:val="0"/>
          <w:marRight w:val="0"/>
          <w:marTop w:val="0"/>
          <w:marBottom w:val="0"/>
          <w:divBdr>
            <w:top w:val="none" w:sz="0" w:space="0" w:color="auto"/>
            <w:left w:val="none" w:sz="0" w:space="0" w:color="auto"/>
            <w:bottom w:val="none" w:sz="0" w:space="0" w:color="auto"/>
            <w:right w:val="none" w:sz="0" w:space="0" w:color="auto"/>
          </w:divBdr>
        </w:div>
      </w:divsChild>
    </w:div>
    <w:div w:id="1447851470">
      <w:bodyDiv w:val="1"/>
      <w:marLeft w:val="0"/>
      <w:marRight w:val="0"/>
      <w:marTop w:val="0"/>
      <w:marBottom w:val="0"/>
      <w:divBdr>
        <w:top w:val="none" w:sz="0" w:space="0" w:color="auto"/>
        <w:left w:val="none" w:sz="0" w:space="0" w:color="auto"/>
        <w:bottom w:val="none" w:sz="0" w:space="0" w:color="auto"/>
        <w:right w:val="none" w:sz="0" w:space="0" w:color="auto"/>
      </w:divBdr>
      <w:divsChild>
        <w:div w:id="1497498756">
          <w:marLeft w:val="0"/>
          <w:marRight w:val="0"/>
          <w:marTop w:val="0"/>
          <w:marBottom w:val="0"/>
          <w:divBdr>
            <w:top w:val="none" w:sz="0" w:space="0" w:color="auto"/>
            <w:left w:val="none" w:sz="0" w:space="0" w:color="auto"/>
            <w:bottom w:val="none" w:sz="0" w:space="0" w:color="auto"/>
            <w:right w:val="none" w:sz="0" w:space="0" w:color="auto"/>
          </w:divBdr>
        </w:div>
      </w:divsChild>
    </w:div>
    <w:div w:id="1468939008">
      <w:bodyDiv w:val="1"/>
      <w:marLeft w:val="0"/>
      <w:marRight w:val="0"/>
      <w:marTop w:val="0"/>
      <w:marBottom w:val="0"/>
      <w:divBdr>
        <w:top w:val="none" w:sz="0" w:space="0" w:color="auto"/>
        <w:left w:val="none" w:sz="0" w:space="0" w:color="auto"/>
        <w:bottom w:val="none" w:sz="0" w:space="0" w:color="auto"/>
        <w:right w:val="none" w:sz="0" w:space="0" w:color="auto"/>
      </w:divBdr>
      <w:divsChild>
        <w:div w:id="1657029789">
          <w:marLeft w:val="0"/>
          <w:marRight w:val="0"/>
          <w:marTop w:val="0"/>
          <w:marBottom w:val="0"/>
          <w:divBdr>
            <w:top w:val="none" w:sz="0" w:space="0" w:color="auto"/>
            <w:left w:val="none" w:sz="0" w:space="0" w:color="auto"/>
            <w:bottom w:val="none" w:sz="0" w:space="0" w:color="auto"/>
            <w:right w:val="none" w:sz="0" w:space="0" w:color="auto"/>
          </w:divBdr>
        </w:div>
      </w:divsChild>
    </w:div>
    <w:div w:id="1475297115">
      <w:bodyDiv w:val="1"/>
      <w:marLeft w:val="0"/>
      <w:marRight w:val="0"/>
      <w:marTop w:val="0"/>
      <w:marBottom w:val="0"/>
      <w:divBdr>
        <w:top w:val="none" w:sz="0" w:space="0" w:color="auto"/>
        <w:left w:val="none" w:sz="0" w:space="0" w:color="auto"/>
        <w:bottom w:val="none" w:sz="0" w:space="0" w:color="auto"/>
        <w:right w:val="none" w:sz="0" w:space="0" w:color="auto"/>
      </w:divBdr>
    </w:div>
    <w:div w:id="1489906722">
      <w:bodyDiv w:val="1"/>
      <w:marLeft w:val="0"/>
      <w:marRight w:val="0"/>
      <w:marTop w:val="0"/>
      <w:marBottom w:val="0"/>
      <w:divBdr>
        <w:top w:val="none" w:sz="0" w:space="0" w:color="auto"/>
        <w:left w:val="none" w:sz="0" w:space="0" w:color="auto"/>
        <w:bottom w:val="none" w:sz="0" w:space="0" w:color="auto"/>
        <w:right w:val="none" w:sz="0" w:space="0" w:color="auto"/>
      </w:divBdr>
      <w:divsChild>
        <w:div w:id="1669291330">
          <w:marLeft w:val="0"/>
          <w:marRight w:val="0"/>
          <w:marTop w:val="0"/>
          <w:marBottom w:val="0"/>
          <w:divBdr>
            <w:top w:val="none" w:sz="0" w:space="0" w:color="auto"/>
            <w:left w:val="none" w:sz="0" w:space="0" w:color="auto"/>
            <w:bottom w:val="none" w:sz="0" w:space="0" w:color="auto"/>
            <w:right w:val="none" w:sz="0" w:space="0" w:color="auto"/>
          </w:divBdr>
        </w:div>
      </w:divsChild>
    </w:div>
    <w:div w:id="1510368116">
      <w:bodyDiv w:val="1"/>
      <w:marLeft w:val="0"/>
      <w:marRight w:val="0"/>
      <w:marTop w:val="0"/>
      <w:marBottom w:val="0"/>
      <w:divBdr>
        <w:top w:val="none" w:sz="0" w:space="0" w:color="auto"/>
        <w:left w:val="none" w:sz="0" w:space="0" w:color="auto"/>
        <w:bottom w:val="none" w:sz="0" w:space="0" w:color="auto"/>
        <w:right w:val="none" w:sz="0" w:space="0" w:color="auto"/>
      </w:divBdr>
    </w:div>
    <w:div w:id="1513301415">
      <w:bodyDiv w:val="1"/>
      <w:marLeft w:val="0"/>
      <w:marRight w:val="0"/>
      <w:marTop w:val="0"/>
      <w:marBottom w:val="0"/>
      <w:divBdr>
        <w:top w:val="none" w:sz="0" w:space="0" w:color="auto"/>
        <w:left w:val="none" w:sz="0" w:space="0" w:color="auto"/>
        <w:bottom w:val="none" w:sz="0" w:space="0" w:color="auto"/>
        <w:right w:val="none" w:sz="0" w:space="0" w:color="auto"/>
      </w:divBdr>
      <w:divsChild>
        <w:div w:id="580410513">
          <w:marLeft w:val="0"/>
          <w:marRight w:val="0"/>
          <w:marTop w:val="0"/>
          <w:marBottom w:val="0"/>
          <w:divBdr>
            <w:top w:val="none" w:sz="0" w:space="0" w:color="auto"/>
            <w:left w:val="none" w:sz="0" w:space="0" w:color="auto"/>
            <w:bottom w:val="none" w:sz="0" w:space="0" w:color="auto"/>
            <w:right w:val="none" w:sz="0" w:space="0" w:color="auto"/>
          </w:divBdr>
        </w:div>
      </w:divsChild>
    </w:div>
    <w:div w:id="1518806533">
      <w:bodyDiv w:val="1"/>
      <w:marLeft w:val="0"/>
      <w:marRight w:val="0"/>
      <w:marTop w:val="0"/>
      <w:marBottom w:val="0"/>
      <w:divBdr>
        <w:top w:val="none" w:sz="0" w:space="0" w:color="auto"/>
        <w:left w:val="none" w:sz="0" w:space="0" w:color="auto"/>
        <w:bottom w:val="none" w:sz="0" w:space="0" w:color="auto"/>
        <w:right w:val="none" w:sz="0" w:space="0" w:color="auto"/>
      </w:divBdr>
    </w:div>
    <w:div w:id="1524898860">
      <w:bodyDiv w:val="1"/>
      <w:marLeft w:val="0"/>
      <w:marRight w:val="0"/>
      <w:marTop w:val="0"/>
      <w:marBottom w:val="0"/>
      <w:divBdr>
        <w:top w:val="none" w:sz="0" w:space="0" w:color="auto"/>
        <w:left w:val="none" w:sz="0" w:space="0" w:color="auto"/>
        <w:bottom w:val="none" w:sz="0" w:space="0" w:color="auto"/>
        <w:right w:val="none" w:sz="0" w:space="0" w:color="auto"/>
      </w:divBdr>
    </w:div>
    <w:div w:id="1542673691">
      <w:bodyDiv w:val="1"/>
      <w:marLeft w:val="0"/>
      <w:marRight w:val="0"/>
      <w:marTop w:val="0"/>
      <w:marBottom w:val="0"/>
      <w:divBdr>
        <w:top w:val="none" w:sz="0" w:space="0" w:color="auto"/>
        <w:left w:val="none" w:sz="0" w:space="0" w:color="auto"/>
        <w:bottom w:val="none" w:sz="0" w:space="0" w:color="auto"/>
        <w:right w:val="none" w:sz="0" w:space="0" w:color="auto"/>
      </w:divBdr>
    </w:div>
    <w:div w:id="1547523644">
      <w:bodyDiv w:val="1"/>
      <w:marLeft w:val="0"/>
      <w:marRight w:val="0"/>
      <w:marTop w:val="0"/>
      <w:marBottom w:val="0"/>
      <w:divBdr>
        <w:top w:val="none" w:sz="0" w:space="0" w:color="auto"/>
        <w:left w:val="none" w:sz="0" w:space="0" w:color="auto"/>
        <w:bottom w:val="none" w:sz="0" w:space="0" w:color="auto"/>
        <w:right w:val="none" w:sz="0" w:space="0" w:color="auto"/>
      </w:divBdr>
      <w:divsChild>
        <w:div w:id="1335911950">
          <w:marLeft w:val="0"/>
          <w:marRight w:val="0"/>
          <w:marTop w:val="0"/>
          <w:marBottom w:val="0"/>
          <w:divBdr>
            <w:top w:val="single" w:sz="6" w:space="8" w:color="EEEEEE"/>
            <w:left w:val="none" w:sz="0" w:space="0" w:color="auto"/>
            <w:bottom w:val="none" w:sz="0" w:space="0" w:color="auto"/>
            <w:right w:val="none" w:sz="0" w:space="0" w:color="auto"/>
          </w:divBdr>
        </w:div>
      </w:divsChild>
    </w:div>
    <w:div w:id="1616214154">
      <w:bodyDiv w:val="1"/>
      <w:marLeft w:val="0"/>
      <w:marRight w:val="0"/>
      <w:marTop w:val="0"/>
      <w:marBottom w:val="0"/>
      <w:divBdr>
        <w:top w:val="none" w:sz="0" w:space="0" w:color="auto"/>
        <w:left w:val="none" w:sz="0" w:space="0" w:color="auto"/>
        <w:bottom w:val="none" w:sz="0" w:space="0" w:color="auto"/>
        <w:right w:val="none" w:sz="0" w:space="0" w:color="auto"/>
      </w:divBdr>
    </w:div>
    <w:div w:id="1620379528">
      <w:bodyDiv w:val="1"/>
      <w:marLeft w:val="0"/>
      <w:marRight w:val="0"/>
      <w:marTop w:val="0"/>
      <w:marBottom w:val="0"/>
      <w:divBdr>
        <w:top w:val="none" w:sz="0" w:space="0" w:color="auto"/>
        <w:left w:val="none" w:sz="0" w:space="0" w:color="auto"/>
        <w:bottom w:val="none" w:sz="0" w:space="0" w:color="auto"/>
        <w:right w:val="none" w:sz="0" w:space="0" w:color="auto"/>
      </w:divBdr>
      <w:divsChild>
        <w:div w:id="1100025953">
          <w:marLeft w:val="0"/>
          <w:marRight w:val="0"/>
          <w:marTop w:val="0"/>
          <w:marBottom w:val="0"/>
          <w:divBdr>
            <w:top w:val="none" w:sz="0" w:space="0" w:color="auto"/>
            <w:left w:val="none" w:sz="0" w:space="0" w:color="auto"/>
            <w:bottom w:val="none" w:sz="0" w:space="0" w:color="auto"/>
            <w:right w:val="none" w:sz="0" w:space="0" w:color="auto"/>
          </w:divBdr>
        </w:div>
      </w:divsChild>
    </w:div>
    <w:div w:id="1626698088">
      <w:bodyDiv w:val="1"/>
      <w:marLeft w:val="0"/>
      <w:marRight w:val="0"/>
      <w:marTop w:val="0"/>
      <w:marBottom w:val="0"/>
      <w:divBdr>
        <w:top w:val="none" w:sz="0" w:space="0" w:color="auto"/>
        <w:left w:val="none" w:sz="0" w:space="0" w:color="auto"/>
        <w:bottom w:val="none" w:sz="0" w:space="0" w:color="auto"/>
        <w:right w:val="none" w:sz="0" w:space="0" w:color="auto"/>
      </w:divBdr>
      <w:divsChild>
        <w:div w:id="1344742321">
          <w:marLeft w:val="0"/>
          <w:marRight w:val="0"/>
          <w:marTop w:val="0"/>
          <w:marBottom w:val="0"/>
          <w:divBdr>
            <w:top w:val="none" w:sz="0" w:space="0" w:color="auto"/>
            <w:left w:val="none" w:sz="0" w:space="0" w:color="auto"/>
            <w:bottom w:val="none" w:sz="0" w:space="0" w:color="auto"/>
            <w:right w:val="none" w:sz="0" w:space="0" w:color="auto"/>
          </w:divBdr>
        </w:div>
      </w:divsChild>
    </w:div>
    <w:div w:id="1627857043">
      <w:bodyDiv w:val="1"/>
      <w:marLeft w:val="0"/>
      <w:marRight w:val="0"/>
      <w:marTop w:val="0"/>
      <w:marBottom w:val="0"/>
      <w:divBdr>
        <w:top w:val="none" w:sz="0" w:space="0" w:color="auto"/>
        <w:left w:val="none" w:sz="0" w:space="0" w:color="auto"/>
        <w:bottom w:val="none" w:sz="0" w:space="0" w:color="auto"/>
        <w:right w:val="none" w:sz="0" w:space="0" w:color="auto"/>
      </w:divBdr>
      <w:divsChild>
        <w:div w:id="400913575">
          <w:marLeft w:val="0"/>
          <w:marRight w:val="0"/>
          <w:marTop w:val="0"/>
          <w:marBottom w:val="0"/>
          <w:divBdr>
            <w:top w:val="none" w:sz="0" w:space="0" w:color="auto"/>
            <w:left w:val="none" w:sz="0" w:space="0" w:color="auto"/>
            <w:bottom w:val="none" w:sz="0" w:space="0" w:color="auto"/>
            <w:right w:val="none" w:sz="0" w:space="0" w:color="auto"/>
          </w:divBdr>
        </w:div>
      </w:divsChild>
    </w:div>
    <w:div w:id="1657682598">
      <w:bodyDiv w:val="1"/>
      <w:marLeft w:val="0"/>
      <w:marRight w:val="0"/>
      <w:marTop w:val="0"/>
      <w:marBottom w:val="0"/>
      <w:divBdr>
        <w:top w:val="none" w:sz="0" w:space="0" w:color="auto"/>
        <w:left w:val="none" w:sz="0" w:space="0" w:color="auto"/>
        <w:bottom w:val="none" w:sz="0" w:space="0" w:color="auto"/>
        <w:right w:val="none" w:sz="0" w:space="0" w:color="auto"/>
      </w:divBdr>
      <w:divsChild>
        <w:div w:id="2043506405">
          <w:marLeft w:val="0"/>
          <w:marRight w:val="0"/>
          <w:marTop w:val="0"/>
          <w:marBottom w:val="0"/>
          <w:divBdr>
            <w:top w:val="none" w:sz="0" w:space="0" w:color="auto"/>
            <w:left w:val="none" w:sz="0" w:space="0" w:color="auto"/>
            <w:bottom w:val="none" w:sz="0" w:space="0" w:color="auto"/>
            <w:right w:val="none" w:sz="0" w:space="0" w:color="auto"/>
          </w:divBdr>
        </w:div>
      </w:divsChild>
    </w:div>
    <w:div w:id="1671055086">
      <w:bodyDiv w:val="1"/>
      <w:marLeft w:val="0"/>
      <w:marRight w:val="0"/>
      <w:marTop w:val="0"/>
      <w:marBottom w:val="0"/>
      <w:divBdr>
        <w:top w:val="none" w:sz="0" w:space="0" w:color="auto"/>
        <w:left w:val="none" w:sz="0" w:space="0" w:color="auto"/>
        <w:bottom w:val="none" w:sz="0" w:space="0" w:color="auto"/>
        <w:right w:val="none" w:sz="0" w:space="0" w:color="auto"/>
      </w:divBdr>
      <w:divsChild>
        <w:div w:id="13046444">
          <w:marLeft w:val="0"/>
          <w:marRight w:val="0"/>
          <w:marTop w:val="0"/>
          <w:marBottom w:val="0"/>
          <w:divBdr>
            <w:top w:val="none" w:sz="0" w:space="0" w:color="auto"/>
            <w:left w:val="none" w:sz="0" w:space="0" w:color="auto"/>
            <w:bottom w:val="none" w:sz="0" w:space="0" w:color="auto"/>
            <w:right w:val="none" w:sz="0" w:space="0" w:color="auto"/>
          </w:divBdr>
        </w:div>
      </w:divsChild>
    </w:div>
    <w:div w:id="1672902265">
      <w:bodyDiv w:val="1"/>
      <w:marLeft w:val="0"/>
      <w:marRight w:val="0"/>
      <w:marTop w:val="0"/>
      <w:marBottom w:val="0"/>
      <w:divBdr>
        <w:top w:val="none" w:sz="0" w:space="0" w:color="auto"/>
        <w:left w:val="none" w:sz="0" w:space="0" w:color="auto"/>
        <w:bottom w:val="none" w:sz="0" w:space="0" w:color="auto"/>
        <w:right w:val="none" w:sz="0" w:space="0" w:color="auto"/>
      </w:divBdr>
      <w:divsChild>
        <w:div w:id="686909073">
          <w:marLeft w:val="0"/>
          <w:marRight w:val="0"/>
          <w:marTop w:val="0"/>
          <w:marBottom w:val="0"/>
          <w:divBdr>
            <w:top w:val="none" w:sz="0" w:space="0" w:color="auto"/>
            <w:left w:val="none" w:sz="0" w:space="0" w:color="auto"/>
            <w:bottom w:val="none" w:sz="0" w:space="0" w:color="auto"/>
            <w:right w:val="none" w:sz="0" w:space="0" w:color="auto"/>
          </w:divBdr>
        </w:div>
      </w:divsChild>
    </w:div>
    <w:div w:id="1690834038">
      <w:bodyDiv w:val="1"/>
      <w:marLeft w:val="0"/>
      <w:marRight w:val="0"/>
      <w:marTop w:val="0"/>
      <w:marBottom w:val="0"/>
      <w:divBdr>
        <w:top w:val="none" w:sz="0" w:space="0" w:color="auto"/>
        <w:left w:val="none" w:sz="0" w:space="0" w:color="auto"/>
        <w:bottom w:val="none" w:sz="0" w:space="0" w:color="auto"/>
        <w:right w:val="none" w:sz="0" w:space="0" w:color="auto"/>
      </w:divBdr>
      <w:divsChild>
        <w:div w:id="2067145710">
          <w:marLeft w:val="0"/>
          <w:marRight w:val="0"/>
          <w:marTop w:val="0"/>
          <w:marBottom w:val="0"/>
          <w:divBdr>
            <w:top w:val="none" w:sz="0" w:space="0" w:color="auto"/>
            <w:left w:val="none" w:sz="0" w:space="0" w:color="auto"/>
            <w:bottom w:val="none" w:sz="0" w:space="0" w:color="auto"/>
            <w:right w:val="none" w:sz="0" w:space="0" w:color="auto"/>
          </w:divBdr>
        </w:div>
      </w:divsChild>
    </w:div>
    <w:div w:id="1713849465">
      <w:bodyDiv w:val="1"/>
      <w:marLeft w:val="0"/>
      <w:marRight w:val="0"/>
      <w:marTop w:val="0"/>
      <w:marBottom w:val="0"/>
      <w:divBdr>
        <w:top w:val="none" w:sz="0" w:space="0" w:color="auto"/>
        <w:left w:val="none" w:sz="0" w:space="0" w:color="auto"/>
        <w:bottom w:val="none" w:sz="0" w:space="0" w:color="auto"/>
        <w:right w:val="none" w:sz="0" w:space="0" w:color="auto"/>
      </w:divBdr>
      <w:divsChild>
        <w:div w:id="1782797330">
          <w:marLeft w:val="0"/>
          <w:marRight w:val="0"/>
          <w:marTop w:val="0"/>
          <w:marBottom w:val="0"/>
          <w:divBdr>
            <w:top w:val="none" w:sz="0" w:space="0" w:color="auto"/>
            <w:left w:val="none" w:sz="0" w:space="0" w:color="auto"/>
            <w:bottom w:val="none" w:sz="0" w:space="0" w:color="auto"/>
            <w:right w:val="none" w:sz="0" w:space="0" w:color="auto"/>
          </w:divBdr>
        </w:div>
      </w:divsChild>
    </w:div>
    <w:div w:id="1730181494">
      <w:bodyDiv w:val="1"/>
      <w:marLeft w:val="0"/>
      <w:marRight w:val="0"/>
      <w:marTop w:val="0"/>
      <w:marBottom w:val="0"/>
      <w:divBdr>
        <w:top w:val="none" w:sz="0" w:space="0" w:color="auto"/>
        <w:left w:val="none" w:sz="0" w:space="0" w:color="auto"/>
        <w:bottom w:val="none" w:sz="0" w:space="0" w:color="auto"/>
        <w:right w:val="none" w:sz="0" w:space="0" w:color="auto"/>
      </w:divBdr>
      <w:divsChild>
        <w:div w:id="1216701706">
          <w:marLeft w:val="0"/>
          <w:marRight w:val="0"/>
          <w:marTop w:val="0"/>
          <w:marBottom w:val="0"/>
          <w:divBdr>
            <w:top w:val="none" w:sz="0" w:space="0" w:color="auto"/>
            <w:left w:val="none" w:sz="0" w:space="0" w:color="auto"/>
            <w:bottom w:val="none" w:sz="0" w:space="0" w:color="auto"/>
            <w:right w:val="none" w:sz="0" w:space="0" w:color="auto"/>
          </w:divBdr>
        </w:div>
      </w:divsChild>
    </w:div>
    <w:div w:id="1738626976">
      <w:bodyDiv w:val="1"/>
      <w:marLeft w:val="0"/>
      <w:marRight w:val="0"/>
      <w:marTop w:val="0"/>
      <w:marBottom w:val="0"/>
      <w:divBdr>
        <w:top w:val="none" w:sz="0" w:space="0" w:color="auto"/>
        <w:left w:val="none" w:sz="0" w:space="0" w:color="auto"/>
        <w:bottom w:val="none" w:sz="0" w:space="0" w:color="auto"/>
        <w:right w:val="none" w:sz="0" w:space="0" w:color="auto"/>
      </w:divBdr>
    </w:div>
    <w:div w:id="1773470056">
      <w:bodyDiv w:val="1"/>
      <w:marLeft w:val="0"/>
      <w:marRight w:val="0"/>
      <w:marTop w:val="0"/>
      <w:marBottom w:val="0"/>
      <w:divBdr>
        <w:top w:val="none" w:sz="0" w:space="0" w:color="auto"/>
        <w:left w:val="none" w:sz="0" w:space="0" w:color="auto"/>
        <w:bottom w:val="none" w:sz="0" w:space="0" w:color="auto"/>
        <w:right w:val="none" w:sz="0" w:space="0" w:color="auto"/>
      </w:divBdr>
      <w:divsChild>
        <w:div w:id="1523859730">
          <w:marLeft w:val="0"/>
          <w:marRight w:val="0"/>
          <w:marTop w:val="0"/>
          <w:marBottom w:val="0"/>
          <w:divBdr>
            <w:top w:val="none" w:sz="0" w:space="0" w:color="auto"/>
            <w:left w:val="none" w:sz="0" w:space="0" w:color="auto"/>
            <w:bottom w:val="none" w:sz="0" w:space="0" w:color="auto"/>
            <w:right w:val="none" w:sz="0" w:space="0" w:color="auto"/>
          </w:divBdr>
        </w:div>
      </w:divsChild>
    </w:div>
    <w:div w:id="1789818446">
      <w:bodyDiv w:val="1"/>
      <w:marLeft w:val="0"/>
      <w:marRight w:val="0"/>
      <w:marTop w:val="0"/>
      <w:marBottom w:val="0"/>
      <w:divBdr>
        <w:top w:val="none" w:sz="0" w:space="0" w:color="auto"/>
        <w:left w:val="none" w:sz="0" w:space="0" w:color="auto"/>
        <w:bottom w:val="none" w:sz="0" w:space="0" w:color="auto"/>
        <w:right w:val="none" w:sz="0" w:space="0" w:color="auto"/>
      </w:divBdr>
      <w:divsChild>
        <w:div w:id="1347289544">
          <w:marLeft w:val="0"/>
          <w:marRight w:val="0"/>
          <w:marTop w:val="0"/>
          <w:marBottom w:val="0"/>
          <w:divBdr>
            <w:top w:val="none" w:sz="0" w:space="0" w:color="auto"/>
            <w:left w:val="none" w:sz="0" w:space="0" w:color="auto"/>
            <w:bottom w:val="none" w:sz="0" w:space="0" w:color="auto"/>
            <w:right w:val="none" w:sz="0" w:space="0" w:color="auto"/>
          </w:divBdr>
        </w:div>
      </w:divsChild>
    </w:div>
    <w:div w:id="1802721441">
      <w:bodyDiv w:val="1"/>
      <w:marLeft w:val="0"/>
      <w:marRight w:val="0"/>
      <w:marTop w:val="0"/>
      <w:marBottom w:val="0"/>
      <w:divBdr>
        <w:top w:val="none" w:sz="0" w:space="0" w:color="auto"/>
        <w:left w:val="none" w:sz="0" w:space="0" w:color="auto"/>
        <w:bottom w:val="none" w:sz="0" w:space="0" w:color="auto"/>
        <w:right w:val="none" w:sz="0" w:space="0" w:color="auto"/>
      </w:divBdr>
      <w:divsChild>
        <w:div w:id="2098090032">
          <w:marLeft w:val="0"/>
          <w:marRight w:val="0"/>
          <w:marTop w:val="0"/>
          <w:marBottom w:val="0"/>
          <w:divBdr>
            <w:top w:val="none" w:sz="0" w:space="0" w:color="auto"/>
            <w:left w:val="none" w:sz="0" w:space="0" w:color="auto"/>
            <w:bottom w:val="none" w:sz="0" w:space="0" w:color="auto"/>
            <w:right w:val="none" w:sz="0" w:space="0" w:color="auto"/>
          </w:divBdr>
        </w:div>
      </w:divsChild>
    </w:div>
    <w:div w:id="1804806517">
      <w:bodyDiv w:val="1"/>
      <w:marLeft w:val="0"/>
      <w:marRight w:val="0"/>
      <w:marTop w:val="0"/>
      <w:marBottom w:val="0"/>
      <w:divBdr>
        <w:top w:val="none" w:sz="0" w:space="0" w:color="auto"/>
        <w:left w:val="none" w:sz="0" w:space="0" w:color="auto"/>
        <w:bottom w:val="none" w:sz="0" w:space="0" w:color="auto"/>
        <w:right w:val="none" w:sz="0" w:space="0" w:color="auto"/>
      </w:divBdr>
    </w:div>
    <w:div w:id="1808551904">
      <w:bodyDiv w:val="1"/>
      <w:marLeft w:val="0"/>
      <w:marRight w:val="0"/>
      <w:marTop w:val="0"/>
      <w:marBottom w:val="0"/>
      <w:divBdr>
        <w:top w:val="none" w:sz="0" w:space="0" w:color="auto"/>
        <w:left w:val="none" w:sz="0" w:space="0" w:color="auto"/>
        <w:bottom w:val="none" w:sz="0" w:space="0" w:color="auto"/>
        <w:right w:val="none" w:sz="0" w:space="0" w:color="auto"/>
      </w:divBdr>
      <w:divsChild>
        <w:div w:id="386731368">
          <w:marLeft w:val="0"/>
          <w:marRight w:val="0"/>
          <w:marTop w:val="0"/>
          <w:marBottom w:val="0"/>
          <w:divBdr>
            <w:top w:val="none" w:sz="0" w:space="0" w:color="auto"/>
            <w:left w:val="none" w:sz="0" w:space="0" w:color="auto"/>
            <w:bottom w:val="none" w:sz="0" w:space="0" w:color="auto"/>
            <w:right w:val="none" w:sz="0" w:space="0" w:color="auto"/>
          </w:divBdr>
        </w:div>
      </w:divsChild>
    </w:div>
    <w:div w:id="1815414481">
      <w:bodyDiv w:val="1"/>
      <w:marLeft w:val="0"/>
      <w:marRight w:val="0"/>
      <w:marTop w:val="0"/>
      <w:marBottom w:val="0"/>
      <w:divBdr>
        <w:top w:val="none" w:sz="0" w:space="0" w:color="auto"/>
        <w:left w:val="none" w:sz="0" w:space="0" w:color="auto"/>
        <w:bottom w:val="none" w:sz="0" w:space="0" w:color="auto"/>
        <w:right w:val="none" w:sz="0" w:space="0" w:color="auto"/>
      </w:divBdr>
      <w:divsChild>
        <w:div w:id="1623877619">
          <w:marLeft w:val="0"/>
          <w:marRight w:val="0"/>
          <w:marTop w:val="0"/>
          <w:marBottom w:val="0"/>
          <w:divBdr>
            <w:top w:val="none" w:sz="0" w:space="0" w:color="auto"/>
            <w:left w:val="none" w:sz="0" w:space="0" w:color="auto"/>
            <w:bottom w:val="none" w:sz="0" w:space="0" w:color="auto"/>
            <w:right w:val="none" w:sz="0" w:space="0" w:color="auto"/>
          </w:divBdr>
        </w:div>
      </w:divsChild>
    </w:div>
    <w:div w:id="1824006741">
      <w:bodyDiv w:val="1"/>
      <w:marLeft w:val="0"/>
      <w:marRight w:val="0"/>
      <w:marTop w:val="0"/>
      <w:marBottom w:val="0"/>
      <w:divBdr>
        <w:top w:val="none" w:sz="0" w:space="0" w:color="auto"/>
        <w:left w:val="none" w:sz="0" w:space="0" w:color="auto"/>
        <w:bottom w:val="none" w:sz="0" w:space="0" w:color="auto"/>
        <w:right w:val="none" w:sz="0" w:space="0" w:color="auto"/>
      </w:divBdr>
    </w:div>
    <w:div w:id="1866752383">
      <w:bodyDiv w:val="1"/>
      <w:marLeft w:val="0"/>
      <w:marRight w:val="0"/>
      <w:marTop w:val="0"/>
      <w:marBottom w:val="0"/>
      <w:divBdr>
        <w:top w:val="none" w:sz="0" w:space="0" w:color="auto"/>
        <w:left w:val="none" w:sz="0" w:space="0" w:color="auto"/>
        <w:bottom w:val="none" w:sz="0" w:space="0" w:color="auto"/>
        <w:right w:val="none" w:sz="0" w:space="0" w:color="auto"/>
      </w:divBdr>
      <w:divsChild>
        <w:div w:id="798495551">
          <w:marLeft w:val="0"/>
          <w:marRight w:val="0"/>
          <w:marTop w:val="0"/>
          <w:marBottom w:val="0"/>
          <w:divBdr>
            <w:top w:val="none" w:sz="0" w:space="0" w:color="auto"/>
            <w:left w:val="none" w:sz="0" w:space="0" w:color="auto"/>
            <w:bottom w:val="none" w:sz="0" w:space="0" w:color="auto"/>
            <w:right w:val="none" w:sz="0" w:space="0" w:color="auto"/>
          </w:divBdr>
        </w:div>
      </w:divsChild>
    </w:div>
    <w:div w:id="1879732224">
      <w:bodyDiv w:val="1"/>
      <w:marLeft w:val="0"/>
      <w:marRight w:val="0"/>
      <w:marTop w:val="0"/>
      <w:marBottom w:val="0"/>
      <w:divBdr>
        <w:top w:val="none" w:sz="0" w:space="0" w:color="auto"/>
        <w:left w:val="none" w:sz="0" w:space="0" w:color="auto"/>
        <w:bottom w:val="none" w:sz="0" w:space="0" w:color="auto"/>
        <w:right w:val="none" w:sz="0" w:space="0" w:color="auto"/>
      </w:divBdr>
      <w:divsChild>
        <w:div w:id="1478449318">
          <w:marLeft w:val="0"/>
          <w:marRight w:val="0"/>
          <w:marTop w:val="0"/>
          <w:marBottom w:val="0"/>
          <w:divBdr>
            <w:top w:val="none" w:sz="0" w:space="0" w:color="auto"/>
            <w:left w:val="none" w:sz="0" w:space="0" w:color="auto"/>
            <w:bottom w:val="none" w:sz="0" w:space="0" w:color="auto"/>
            <w:right w:val="none" w:sz="0" w:space="0" w:color="auto"/>
          </w:divBdr>
        </w:div>
      </w:divsChild>
    </w:div>
    <w:div w:id="1904561378">
      <w:bodyDiv w:val="1"/>
      <w:marLeft w:val="0"/>
      <w:marRight w:val="0"/>
      <w:marTop w:val="0"/>
      <w:marBottom w:val="0"/>
      <w:divBdr>
        <w:top w:val="none" w:sz="0" w:space="0" w:color="auto"/>
        <w:left w:val="none" w:sz="0" w:space="0" w:color="auto"/>
        <w:bottom w:val="none" w:sz="0" w:space="0" w:color="auto"/>
        <w:right w:val="none" w:sz="0" w:space="0" w:color="auto"/>
      </w:divBdr>
    </w:div>
    <w:div w:id="1907953730">
      <w:bodyDiv w:val="1"/>
      <w:marLeft w:val="0"/>
      <w:marRight w:val="0"/>
      <w:marTop w:val="0"/>
      <w:marBottom w:val="0"/>
      <w:divBdr>
        <w:top w:val="none" w:sz="0" w:space="0" w:color="auto"/>
        <w:left w:val="none" w:sz="0" w:space="0" w:color="auto"/>
        <w:bottom w:val="none" w:sz="0" w:space="0" w:color="auto"/>
        <w:right w:val="none" w:sz="0" w:space="0" w:color="auto"/>
      </w:divBdr>
      <w:divsChild>
        <w:div w:id="129131043">
          <w:marLeft w:val="0"/>
          <w:marRight w:val="0"/>
          <w:marTop w:val="0"/>
          <w:marBottom w:val="0"/>
          <w:divBdr>
            <w:top w:val="none" w:sz="0" w:space="0" w:color="auto"/>
            <w:left w:val="none" w:sz="0" w:space="0" w:color="auto"/>
            <w:bottom w:val="none" w:sz="0" w:space="0" w:color="auto"/>
            <w:right w:val="none" w:sz="0" w:space="0" w:color="auto"/>
          </w:divBdr>
        </w:div>
      </w:divsChild>
    </w:div>
    <w:div w:id="1919483916">
      <w:bodyDiv w:val="1"/>
      <w:marLeft w:val="0"/>
      <w:marRight w:val="0"/>
      <w:marTop w:val="0"/>
      <w:marBottom w:val="0"/>
      <w:divBdr>
        <w:top w:val="none" w:sz="0" w:space="0" w:color="auto"/>
        <w:left w:val="none" w:sz="0" w:space="0" w:color="auto"/>
        <w:bottom w:val="none" w:sz="0" w:space="0" w:color="auto"/>
        <w:right w:val="none" w:sz="0" w:space="0" w:color="auto"/>
      </w:divBdr>
    </w:div>
    <w:div w:id="1930381947">
      <w:bodyDiv w:val="1"/>
      <w:marLeft w:val="0"/>
      <w:marRight w:val="0"/>
      <w:marTop w:val="0"/>
      <w:marBottom w:val="0"/>
      <w:divBdr>
        <w:top w:val="none" w:sz="0" w:space="0" w:color="auto"/>
        <w:left w:val="none" w:sz="0" w:space="0" w:color="auto"/>
        <w:bottom w:val="none" w:sz="0" w:space="0" w:color="auto"/>
        <w:right w:val="none" w:sz="0" w:space="0" w:color="auto"/>
      </w:divBdr>
    </w:div>
    <w:div w:id="1934362251">
      <w:bodyDiv w:val="1"/>
      <w:marLeft w:val="0"/>
      <w:marRight w:val="0"/>
      <w:marTop w:val="0"/>
      <w:marBottom w:val="0"/>
      <w:divBdr>
        <w:top w:val="none" w:sz="0" w:space="0" w:color="auto"/>
        <w:left w:val="none" w:sz="0" w:space="0" w:color="auto"/>
        <w:bottom w:val="none" w:sz="0" w:space="0" w:color="auto"/>
        <w:right w:val="none" w:sz="0" w:space="0" w:color="auto"/>
      </w:divBdr>
      <w:divsChild>
        <w:div w:id="843982837">
          <w:marLeft w:val="0"/>
          <w:marRight w:val="0"/>
          <w:marTop w:val="0"/>
          <w:marBottom w:val="0"/>
          <w:divBdr>
            <w:top w:val="none" w:sz="0" w:space="0" w:color="auto"/>
            <w:left w:val="none" w:sz="0" w:space="0" w:color="auto"/>
            <w:bottom w:val="none" w:sz="0" w:space="0" w:color="auto"/>
            <w:right w:val="none" w:sz="0" w:space="0" w:color="auto"/>
          </w:divBdr>
        </w:div>
      </w:divsChild>
    </w:div>
    <w:div w:id="1953004919">
      <w:bodyDiv w:val="1"/>
      <w:marLeft w:val="0"/>
      <w:marRight w:val="0"/>
      <w:marTop w:val="0"/>
      <w:marBottom w:val="0"/>
      <w:divBdr>
        <w:top w:val="none" w:sz="0" w:space="0" w:color="auto"/>
        <w:left w:val="none" w:sz="0" w:space="0" w:color="auto"/>
        <w:bottom w:val="none" w:sz="0" w:space="0" w:color="auto"/>
        <w:right w:val="none" w:sz="0" w:space="0" w:color="auto"/>
      </w:divBdr>
    </w:div>
    <w:div w:id="1953972435">
      <w:bodyDiv w:val="1"/>
      <w:marLeft w:val="0"/>
      <w:marRight w:val="0"/>
      <w:marTop w:val="0"/>
      <w:marBottom w:val="0"/>
      <w:divBdr>
        <w:top w:val="none" w:sz="0" w:space="0" w:color="auto"/>
        <w:left w:val="none" w:sz="0" w:space="0" w:color="auto"/>
        <w:bottom w:val="none" w:sz="0" w:space="0" w:color="auto"/>
        <w:right w:val="none" w:sz="0" w:space="0" w:color="auto"/>
      </w:divBdr>
    </w:div>
    <w:div w:id="1955090030">
      <w:bodyDiv w:val="1"/>
      <w:marLeft w:val="0"/>
      <w:marRight w:val="0"/>
      <w:marTop w:val="0"/>
      <w:marBottom w:val="0"/>
      <w:divBdr>
        <w:top w:val="none" w:sz="0" w:space="0" w:color="auto"/>
        <w:left w:val="none" w:sz="0" w:space="0" w:color="auto"/>
        <w:bottom w:val="none" w:sz="0" w:space="0" w:color="auto"/>
        <w:right w:val="none" w:sz="0" w:space="0" w:color="auto"/>
      </w:divBdr>
      <w:divsChild>
        <w:div w:id="1505048616">
          <w:marLeft w:val="0"/>
          <w:marRight w:val="0"/>
          <w:marTop w:val="0"/>
          <w:marBottom w:val="0"/>
          <w:divBdr>
            <w:top w:val="none" w:sz="0" w:space="0" w:color="auto"/>
            <w:left w:val="none" w:sz="0" w:space="0" w:color="auto"/>
            <w:bottom w:val="none" w:sz="0" w:space="0" w:color="auto"/>
            <w:right w:val="none" w:sz="0" w:space="0" w:color="auto"/>
          </w:divBdr>
        </w:div>
      </w:divsChild>
    </w:div>
    <w:div w:id="1959604597">
      <w:bodyDiv w:val="1"/>
      <w:marLeft w:val="0"/>
      <w:marRight w:val="0"/>
      <w:marTop w:val="0"/>
      <w:marBottom w:val="0"/>
      <w:divBdr>
        <w:top w:val="none" w:sz="0" w:space="0" w:color="auto"/>
        <w:left w:val="none" w:sz="0" w:space="0" w:color="auto"/>
        <w:bottom w:val="none" w:sz="0" w:space="0" w:color="auto"/>
        <w:right w:val="none" w:sz="0" w:space="0" w:color="auto"/>
      </w:divBdr>
      <w:divsChild>
        <w:div w:id="829755686">
          <w:marLeft w:val="0"/>
          <w:marRight w:val="0"/>
          <w:marTop w:val="0"/>
          <w:marBottom w:val="0"/>
          <w:divBdr>
            <w:top w:val="none" w:sz="0" w:space="0" w:color="auto"/>
            <w:left w:val="none" w:sz="0" w:space="0" w:color="auto"/>
            <w:bottom w:val="none" w:sz="0" w:space="0" w:color="auto"/>
            <w:right w:val="none" w:sz="0" w:space="0" w:color="auto"/>
          </w:divBdr>
        </w:div>
      </w:divsChild>
    </w:div>
    <w:div w:id="1967420604">
      <w:bodyDiv w:val="1"/>
      <w:marLeft w:val="0"/>
      <w:marRight w:val="0"/>
      <w:marTop w:val="0"/>
      <w:marBottom w:val="0"/>
      <w:divBdr>
        <w:top w:val="none" w:sz="0" w:space="0" w:color="auto"/>
        <w:left w:val="none" w:sz="0" w:space="0" w:color="auto"/>
        <w:bottom w:val="none" w:sz="0" w:space="0" w:color="auto"/>
        <w:right w:val="none" w:sz="0" w:space="0" w:color="auto"/>
      </w:divBdr>
      <w:divsChild>
        <w:div w:id="496309356">
          <w:marLeft w:val="0"/>
          <w:marRight w:val="0"/>
          <w:marTop w:val="0"/>
          <w:marBottom w:val="0"/>
          <w:divBdr>
            <w:top w:val="none" w:sz="0" w:space="0" w:color="auto"/>
            <w:left w:val="none" w:sz="0" w:space="0" w:color="auto"/>
            <w:bottom w:val="none" w:sz="0" w:space="0" w:color="auto"/>
            <w:right w:val="none" w:sz="0" w:space="0" w:color="auto"/>
          </w:divBdr>
        </w:div>
      </w:divsChild>
    </w:div>
    <w:div w:id="1968007435">
      <w:bodyDiv w:val="1"/>
      <w:marLeft w:val="0"/>
      <w:marRight w:val="0"/>
      <w:marTop w:val="0"/>
      <w:marBottom w:val="0"/>
      <w:divBdr>
        <w:top w:val="none" w:sz="0" w:space="0" w:color="auto"/>
        <w:left w:val="none" w:sz="0" w:space="0" w:color="auto"/>
        <w:bottom w:val="none" w:sz="0" w:space="0" w:color="auto"/>
        <w:right w:val="none" w:sz="0" w:space="0" w:color="auto"/>
      </w:divBdr>
      <w:divsChild>
        <w:div w:id="1683582733">
          <w:marLeft w:val="0"/>
          <w:marRight w:val="0"/>
          <w:marTop w:val="0"/>
          <w:marBottom w:val="0"/>
          <w:divBdr>
            <w:top w:val="none" w:sz="0" w:space="0" w:color="auto"/>
            <w:left w:val="none" w:sz="0" w:space="0" w:color="auto"/>
            <w:bottom w:val="none" w:sz="0" w:space="0" w:color="auto"/>
            <w:right w:val="none" w:sz="0" w:space="0" w:color="auto"/>
          </w:divBdr>
        </w:div>
      </w:divsChild>
    </w:div>
    <w:div w:id="1969897512">
      <w:bodyDiv w:val="1"/>
      <w:marLeft w:val="0"/>
      <w:marRight w:val="0"/>
      <w:marTop w:val="0"/>
      <w:marBottom w:val="0"/>
      <w:divBdr>
        <w:top w:val="none" w:sz="0" w:space="0" w:color="auto"/>
        <w:left w:val="none" w:sz="0" w:space="0" w:color="auto"/>
        <w:bottom w:val="none" w:sz="0" w:space="0" w:color="auto"/>
        <w:right w:val="none" w:sz="0" w:space="0" w:color="auto"/>
      </w:divBdr>
    </w:div>
    <w:div w:id="1981232357">
      <w:bodyDiv w:val="1"/>
      <w:marLeft w:val="0"/>
      <w:marRight w:val="0"/>
      <w:marTop w:val="0"/>
      <w:marBottom w:val="0"/>
      <w:divBdr>
        <w:top w:val="none" w:sz="0" w:space="0" w:color="auto"/>
        <w:left w:val="none" w:sz="0" w:space="0" w:color="auto"/>
        <w:bottom w:val="none" w:sz="0" w:space="0" w:color="auto"/>
        <w:right w:val="none" w:sz="0" w:space="0" w:color="auto"/>
      </w:divBdr>
    </w:div>
    <w:div w:id="1998991393">
      <w:bodyDiv w:val="1"/>
      <w:marLeft w:val="0"/>
      <w:marRight w:val="0"/>
      <w:marTop w:val="0"/>
      <w:marBottom w:val="0"/>
      <w:divBdr>
        <w:top w:val="none" w:sz="0" w:space="0" w:color="auto"/>
        <w:left w:val="none" w:sz="0" w:space="0" w:color="auto"/>
        <w:bottom w:val="none" w:sz="0" w:space="0" w:color="auto"/>
        <w:right w:val="none" w:sz="0" w:space="0" w:color="auto"/>
      </w:divBdr>
      <w:divsChild>
        <w:div w:id="2010518629">
          <w:marLeft w:val="0"/>
          <w:marRight w:val="0"/>
          <w:marTop w:val="0"/>
          <w:marBottom w:val="0"/>
          <w:divBdr>
            <w:top w:val="none" w:sz="0" w:space="0" w:color="auto"/>
            <w:left w:val="none" w:sz="0" w:space="0" w:color="auto"/>
            <w:bottom w:val="none" w:sz="0" w:space="0" w:color="auto"/>
            <w:right w:val="none" w:sz="0" w:space="0" w:color="auto"/>
          </w:divBdr>
        </w:div>
      </w:divsChild>
    </w:div>
    <w:div w:id="2010014479">
      <w:bodyDiv w:val="1"/>
      <w:marLeft w:val="0"/>
      <w:marRight w:val="0"/>
      <w:marTop w:val="0"/>
      <w:marBottom w:val="0"/>
      <w:divBdr>
        <w:top w:val="none" w:sz="0" w:space="0" w:color="auto"/>
        <w:left w:val="none" w:sz="0" w:space="0" w:color="auto"/>
        <w:bottom w:val="none" w:sz="0" w:space="0" w:color="auto"/>
        <w:right w:val="none" w:sz="0" w:space="0" w:color="auto"/>
      </w:divBdr>
    </w:div>
    <w:div w:id="2058700989">
      <w:bodyDiv w:val="1"/>
      <w:marLeft w:val="0"/>
      <w:marRight w:val="0"/>
      <w:marTop w:val="0"/>
      <w:marBottom w:val="0"/>
      <w:divBdr>
        <w:top w:val="none" w:sz="0" w:space="0" w:color="auto"/>
        <w:left w:val="none" w:sz="0" w:space="0" w:color="auto"/>
        <w:bottom w:val="none" w:sz="0" w:space="0" w:color="auto"/>
        <w:right w:val="none" w:sz="0" w:space="0" w:color="auto"/>
      </w:divBdr>
      <w:divsChild>
        <w:div w:id="1556162012">
          <w:marLeft w:val="0"/>
          <w:marRight w:val="0"/>
          <w:marTop w:val="0"/>
          <w:marBottom w:val="0"/>
          <w:divBdr>
            <w:top w:val="none" w:sz="0" w:space="0" w:color="auto"/>
            <w:left w:val="none" w:sz="0" w:space="0" w:color="auto"/>
            <w:bottom w:val="none" w:sz="0" w:space="0" w:color="auto"/>
            <w:right w:val="none" w:sz="0" w:space="0" w:color="auto"/>
          </w:divBdr>
        </w:div>
      </w:divsChild>
    </w:div>
    <w:div w:id="2122793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oleObject" Target="file:///D:\Users\chenyilin\Desktop\&#27599;&#26085;&#30740;&#25253;\&#27169;&#26495;&#65288;ifind&#65289;\&#21608;&#25253;&#21697;&#31181;&#36208;&#21183;&#22270;.xlsx!&#20027;&#22270;!%5b&#21608;&#25253;&#21697;&#31181;&#36208;&#21183;&#22270;.xlsx%5d&#20027;&#22270;%20&#22270;&#34920;%201" TargetMode="External"/><Relationship Id="rId26" Type="http://schemas.openxmlformats.org/officeDocument/2006/relationships/oleObject" Target="file:///D:\Users\chenyilin\Desktop\&#27599;&#26085;&#30740;&#25253;\&#27169;&#26495;&#65288;ifind&#65289;\&#21608;&#25253;&#21697;&#31181;&#36208;&#21183;&#22270;.xlsx!&#20027;&#22270;!%5b&#21608;&#25253;&#21697;&#31181;&#36208;&#21183;&#22270;.xlsx%5d&#20027;&#22270;%20&#22270;&#34920;%205" TargetMode="External"/><Relationship Id="rId39" Type="http://schemas.openxmlformats.org/officeDocument/2006/relationships/fontTable" Target="fontTable.xml"/><Relationship Id="rId21" Type="http://schemas.openxmlformats.org/officeDocument/2006/relationships/image" Target="media/image12.emf"/><Relationship Id="rId34" Type="http://schemas.openxmlformats.org/officeDocument/2006/relationships/oleObject" Target="file:///D:\Users\chenyilin\Desktop\&#27599;&#26085;&#30740;&#25253;\&#27169;&#26495;&#65288;ifind&#65289;\&#21608;&#25253;&#21697;&#31181;&#36208;&#21183;&#22270;.xlsx!&#20027;&#22270;!%5b&#21608;&#25253;&#21697;&#31181;&#36208;&#21183;&#22270;.xlsx%5d&#20027;&#22270;%20&#22270;&#34920;%2012" TargetMode="External"/><Relationship Id="rId7" Type="http://schemas.openxmlformats.org/officeDocument/2006/relationships/footnotes" Target="footnotes.xml"/><Relationship Id="rId12" Type="http://schemas.openxmlformats.org/officeDocument/2006/relationships/image" Target="media/image6.png"/><Relationship Id="rId17" Type="http://schemas.openxmlformats.org/officeDocument/2006/relationships/image" Target="media/image10.emf"/><Relationship Id="rId25" Type="http://schemas.openxmlformats.org/officeDocument/2006/relationships/image" Target="media/image14.emf"/><Relationship Id="rId33" Type="http://schemas.openxmlformats.org/officeDocument/2006/relationships/image" Target="media/image18.emf"/><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oleObject" Target="file:///D:\Users\chenyilin\Desktop\&#27599;&#26085;&#30740;&#25253;\&#27169;&#26495;&#65288;ifind&#65289;\&#21608;&#25253;&#21697;&#31181;&#36208;&#21183;&#22270;.xlsx!&#20027;&#22270;!%5b&#21608;&#25253;&#21697;&#31181;&#36208;&#21183;&#22270;.xlsx%5d&#20027;&#22270;%20&#22270;&#34920;%2011" TargetMode="External"/><Relationship Id="rId20" Type="http://schemas.openxmlformats.org/officeDocument/2006/relationships/oleObject" Target="file:///D:\Users\chenyilin\Desktop\&#27599;&#26085;&#30740;&#25253;\&#27169;&#26495;&#65288;ifind&#65289;\&#21608;&#25253;&#21697;&#31181;&#36208;&#21183;&#22270;.xlsx!Sheet1!%5b&#21608;&#25253;&#21697;&#31181;&#36208;&#21183;&#22270;.xlsx%5dSheet1%20&#22270;&#34920;%203" TargetMode="External"/><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oleObject" Target="file:///D:\Users\chenyilin\Desktop\&#27599;&#26085;&#30740;&#25253;\&#27169;&#26495;&#65288;ifind&#65289;\&#21608;&#25253;&#21697;&#31181;&#36208;&#21183;&#22270;.xlsx!&#20027;&#22270;!%5b&#21608;&#25253;&#21697;&#31181;&#36208;&#21183;&#22270;.xlsx%5d&#20027;&#22270;%20&#22270;&#34920;%209" TargetMode="External"/><Relationship Id="rId32" Type="http://schemas.openxmlformats.org/officeDocument/2006/relationships/oleObject" Target="file:///D:\Users\chenyilin\Desktop\&#27599;&#26085;&#30740;&#25253;\&#27169;&#26495;&#65288;ifind&#65289;\&#21608;&#25253;&#21697;&#31181;&#36208;&#21183;&#22270;.xlsx!&#20027;&#22270;!%5b&#21608;&#25253;&#21697;&#31181;&#36208;&#21183;&#22270;.xlsx%5d&#20027;&#22270;%20&#22270;&#34920;%2014"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emf"/><Relationship Id="rId23" Type="http://schemas.openxmlformats.org/officeDocument/2006/relationships/image" Target="media/image13.emf"/><Relationship Id="rId28" Type="http://schemas.openxmlformats.org/officeDocument/2006/relationships/oleObject" Target="file:///D:\Users\chenyilin\Desktop\&#27599;&#26085;&#30740;&#25253;\&#27169;&#26495;&#65288;ifind&#65289;\&#21608;&#25253;&#21697;&#31181;&#36208;&#21183;&#22270;.xlsx!Sheet2!%5b&#21608;&#25253;&#21697;&#31181;&#36208;&#21183;&#22270;.xlsx%5dSheet2%20&#22270;&#34920;%201" TargetMode="External"/><Relationship Id="rId36"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image" Target="media/image11.emf"/><Relationship Id="rId31" Type="http://schemas.openxmlformats.org/officeDocument/2006/relationships/image" Target="media/image17.emf"/><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oleObject" Target="file:///D:\Users\chenyilin\Desktop\&#27599;&#26085;&#30740;&#25253;\&#27169;&#26495;&#65288;ifind&#65289;\&#21608;&#25253;&#21697;&#31181;&#36208;&#21183;&#22270;.xlsx!&#20027;&#22270;!%5b&#21608;&#25253;&#21697;&#31181;&#36208;&#21183;&#22270;.xlsx%5d&#20027;&#22270;%20&#22270;&#34920;%203" TargetMode="External"/><Relationship Id="rId27" Type="http://schemas.openxmlformats.org/officeDocument/2006/relationships/image" Target="media/image15.emf"/><Relationship Id="rId30" Type="http://schemas.openxmlformats.org/officeDocument/2006/relationships/oleObject" Target="file:///D:\Users\chenyilin\Desktop\&#27599;&#26085;&#30740;&#25253;\&#27169;&#26495;&#65288;ifind&#65289;\&#21608;&#25253;&#21697;&#31181;&#36208;&#21183;&#22270;.xlsx!&#20027;&#22270;!%5b&#21608;&#25253;&#21697;&#31181;&#36208;&#21183;&#22270;.xlsx%5d&#20027;&#22270;%20&#22270;&#34920;%2013" TargetMode="External"/><Relationship Id="rId35" Type="http://schemas.openxmlformats.org/officeDocument/2006/relationships/image" Target="media/image2.png"/><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3156D10B-620F-4DAA-BBBF-AD7E699A3B1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1134</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WPS_1180513195</dc:creator>
  <cp:keywords/>
  <dc:description/>
  <cp:lastModifiedBy>陈伊霖</cp:lastModifiedBy>
  <cp:revision>2</cp:revision>
  <dcterms:created xsi:type="dcterms:W3CDTF">2026-09-21T01:57:00Z</dcterms:created>
  <dcterms:modified xsi:type="dcterms:W3CDTF">2026-09-21T01:57:00Z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988B5217703C4950B103A29445F4D55C_13</vt:lpwstr>
  </property>
  <property fmtid="{D5CDD505-2E9C-101B-9397-08002B2CF9AE}" pid="4" name="_DocHome">
    <vt:i4>880092554</vt:i4>
  </property>
</Properties>
</file>