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2DF86" w14:textId="77777777" w:rsidR="0087172E" w:rsidRDefault="003F13BF">
      <w:pPr>
        <w:spacing w:line="720" w:lineRule="auto"/>
        <w:jc w:val="center"/>
        <w:outlineLvl w:val="0"/>
        <w:rPr>
          <w:rFonts w:ascii="宋体" w:hAnsi="宋体"/>
          <w:b/>
          <w:bCs/>
          <w:sz w:val="40"/>
          <w:szCs w:val="44"/>
        </w:rPr>
      </w:pPr>
      <w:r>
        <w:rPr>
          <w:rFonts w:ascii="宋体" w:hAnsi="宋体"/>
          <w:b/>
          <w:bCs/>
          <w:sz w:val="40"/>
          <w:szCs w:val="44"/>
        </w:rPr>
        <w:pict w14:anchorId="5AB74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180pt">
            <v:imagedata r:id="rId8" o:title="微信图片_20240814094509"/>
          </v:shape>
        </w:pict>
      </w:r>
    </w:p>
    <w:p w14:paraId="16430FB9"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上周行情回顾</w:t>
      </w:r>
    </w:p>
    <w:p w14:paraId="25BEF9E9" w14:textId="7FDDDAD8" w:rsidR="00CA7296" w:rsidRPr="00AA5ABE" w:rsidRDefault="00CA7296" w:rsidP="00CA7296">
      <w:pPr>
        <w:spacing w:line="312" w:lineRule="auto"/>
        <w:ind w:firstLine="420"/>
        <w:rPr>
          <w:rFonts w:ascii="宋体" w:hAnsi="宋体"/>
        </w:rPr>
      </w:pPr>
      <w:r>
        <w:t>周</w:t>
      </w:r>
      <w:r w:rsidR="00B12A07">
        <w:rPr>
          <w:rFonts w:hint="eastAsia"/>
        </w:rPr>
        <w:t>四</w:t>
      </w:r>
      <w:r>
        <w:rPr>
          <w:rFonts w:hint="eastAsia"/>
        </w:rPr>
        <w:t>（</w:t>
      </w:r>
      <w:r w:rsidR="00A67D15">
        <w:rPr>
          <w:rFonts w:hint="eastAsia"/>
        </w:rPr>
        <w:t>9</w:t>
      </w:r>
      <w:r>
        <w:rPr>
          <w:rFonts w:hint="eastAsia"/>
        </w:rPr>
        <w:t>月</w:t>
      </w:r>
      <w:r w:rsidR="009F7794">
        <w:t>2</w:t>
      </w:r>
      <w:r w:rsidR="00B12A07">
        <w:t>4</w:t>
      </w:r>
      <w:r>
        <w:rPr>
          <w:rFonts w:hint="eastAsia"/>
        </w:rPr>
        <w:t>日）</w:t>
      </w:r>
      <w:r>
        <w:t>美元兑人民币中间价</w:t>
      </w:r>
      <w:r>
        <w:rPr>
          <w:rFonts w:ascii="宋体" w:hAnsi="宋体" w:cs="宋体"/>
        </w:rPr>
        <w:t>报</w:t>
      </w:r>
      <w:r w:rsidR="002D37D1">
        <w:rPr>
          <w:rFonts w:ascii="宋体" w:hAnsi="宋体" w:cs="宋体"/>
        </w:rPr>
        <w:t>6.</w:t>
      </w:r>
      <w:r w:rsidR="00CE7B9B">
        <w:rPr>
          <w:rFonts w:ascii="宋体" w:hAnsi="宋体" w:cs="宋体"/>
        </w:rPr>
        <w:t>7</w:t>
      </w:r>
      <w:r w:rsidR="00B12A07">
        <w:rPr>
          <w:rFonts w:ascii="宋体" w:hAnsi="宋体" w:cs="宋体"/>
        </w:rPr>
        <w:t>489</w:t>
      </w:r>
      <w:r>
        <w:rPr>
          <w:rFonts w:ascii="宋体" w:hAnsi="宋体" w:cs="宋体"/>
        </w:rPr>
        <w:t>，</w:t>
      </w:r>
      <w:r w:rsidR="00E648F1">
        <w:rPr>
          <w:rFonts w:ascii="宋体" w:hAnsi="宋体" w:cs="宋体" w:hint="eastAsia"/>
        </w:rPr>
        <w:t>调</w:t>
      </w:r>
      <w:r w:rsidR="00CA5D9E">
        <w:rPr>
          <w:rFonts w:ascii="宋体" w:hAnsi="宋体" w:cs="宋体" w:hint="eastAsia"/>
        </w:rPr>
        <w:t>降</w:t>
      </w:r>
      <w:r w:rsidR="008A616A">
        <w:rPr>
          <w:rFonts w:ascii="宋体" w:hAnsi="宋体" w:cs="宋体" w:hint="eastAsia"/>
        </w:rPr>
        <w:t>5</w:t>
      </w:r>
      <w:r w:rsidR="008A616A">
        <w:rPr>
          <w:rFonts w:ascii="宋体" w:hAnsi="宋体" w:cs="宋体"/>
        </w:rPr>
        <w:t>9</w:t>
      </w:r>
      <w:r w:rsidR="00E648F1">
        <w:rPr>
          <w:rFonts w:ascii="宋体" w:hAnsi="宋体" w:cs="宋体" w:hint="eastAsia"/>
        </w:rPr>
        <w:t>个基点</w:t>
      </w:r>
      <w:r>
        <w:rPr>
          <w:rFonts w:ascii="宋体" w:hAnsi="宋体" w:cs="宋体" w:hint="eastAsia"/>
        </w:rPr>
        <w:t>，累计调</w:t>
      </w:r>
      <w:r w:rsidR="005727D9">
        <w:rPr>
          <w:rFonts w:ascii="宋体" w:hAnsi="宋体" w:cs="宋体" w:hint="eastAsia"/>
        </w:rPr>
        <w:t>降</w:t>
      </w:r>
      <w:r w:rsidR="008A616A">
        <w:rPr>
          <w:rFonts w:ascii="宋体" w:hAnsi="宋体" w:cs="宋体" w:hint="eastAsia"/>
        </w:rPr>
        <w:t>2</w:t>
      </w:r>
      <w:r w:rsidR="008A616A">
        <w:rPr>
          <w:rFonts w:ascii="宋体" w:hAnsi="宋体" w:cs="宋体"/>
        </w:rPr>
        <w:t>22</w:t>
      </w:r>
      <w:r>
        <w:rPr>
          <w:rFonts w:ascii="宋体" w:hAnsi="宋体" w:cs="宋体" w:hint="eastAsia"/>
        </w:rPr>
        <w:t>个基点。港交所美元兑人</w:t>
      </w:r>
      <w:r w:rsidRPr="00AA5ABE">
        <w:rPr>
          <w:rFonts w:hint="eastAsia"/>
        </w:rPr>
        <w:t>民币期货主力合约</w:t>
      </w:r>
      <w:r w:rsidRPr="00AA5ABE">
        <w:rPr>
          <w:rFonts w:ascii="宋体" w:hAnsi="宋体" w:hint="eastAsia"/>
        </w:rPr>
        <w:t>C</w:t>
      </w:r>
      <w:r w:rsidRPr="00AA5ABE">
        <w:rPr>
          <w:rFonts w:ascii="宋体" w:hAnsi="宋体"/>
        </w:rPr>
        <w:t>USF2</w:t>
      </w:r>
      <w:r w:rsidR="00AA5ABE" w:rsidRPr="00AA5ABE">
        <w:rPr>
          <w:rFonts w:ascii="宋体" w:hAnsi="宋体"/>
        </w:rPr>
        <w:t>6</w:t>
      </w:r>
      <w:r w:rsidR="00A0689B">
        <w:rPr>
          <w:rFonts w:ascii="宋体" w:hAnsi="宋体"/>
        </w:rPr>
        <w:t>10</w:t>
      </w:r>
      <w:r w:rsidRPr="00AA5ABE">
        <w:rPr>
          <w:rFonts w:ascii="宋体" w:hAnsi="宋体" w:hint="eastAsia"/>
        </w:rPr>
        <w:t>收</w:t>
      </w:r>
      <w:r w:rsidR="00A31A20">
        <w:rPr>
          <w:rFonts w:ascii="宋体" w:hAnsi="宋体" w:hint="eastAsia"/>
        </w:rPr>
        <w:t>涨</w:t>
      </w:r>
      <w:r w:rsidR="0051119D">
        <w:rPr>
          <w:rFonts w:ascii="宋体" w:hAnsi="宋体" w:hint="eastAsia"/>
        </w:rPr>
        <w:t>0</w:t>
      </w:r>
      <w:r w:rsidR="0051119D">
        <w:rPr>
          <w:rFonts w:ascii="宋体" w:hAnsi="宋体"/>
        </w:rPr>
        <w:t>.</w:t>
      </w:r>
      <w:r w:rsidR="0042595F">
        <w:rPr>
          <w:rFonts w:ascii="宋体" w:hAnsi="宋体"/>
        </w:rPr>
        <w:t>4</w:t>
      </w:r>
      <w:r w:rsidR="00A31A20">
        <w:rPr>
          <w:rFonts w:ascii="宋体" w:hAnsi="宋体"/>
        </w:rPr>
        <w:t>5</w:t>
      </w:r>
      <w:r w:rsidR="00FB6956">
        <w:rPr>
          <w:rFonts w:ascii="宋体" w:hAnsi="宋体"/>
        </w:rPr>
        <w:t>%</w:t>
      </w:r>
      <w:r w:rsidR="00EF1A60">
        <w:rPr>
          <w:rFonts w:ascii="宋体" w:hAnsi="宋体" w:hint="eastAsia"/>
        </w:rPr>
        <w:t>，</w:t>
      </w:r>
      <w:r w:rsidRPr="00AA5ABE">
        <w:rPr>
          <w:rFonts w:ascii="宋体" w:hAnsi="宋体" w:hint="eastAsia"/>
        </w:rPr>
        <w:t>新交所美元兑离岸人民币期货主力合约</w:t>
      </w:r>
      <w:r w:rsidRPr="00AA5ABE">
        <w:rPr>
          <w:rFonts w:ascii="宋体" w:hAnsi="宋体"/>
        </w:rPr>
        <w:t>UC</w:t>
      </w:r>
      <w:r w:rsidR="00A0689B">
        <w:rPr>
          <w:rFonts w:ascii="宋体" w:hAnsi="宋体"/>
        </w:rPr>
        <w:t>V</w:t>
      </w:r>
      <w:r w:rsidR="00AA5ABE" w:rsidRPr="00AA5ABE">
        <w:rPr>
          <w:rFonts w:ascii="宋体" w:hAnsi="宋体"/>
        </w:rPr>
        <w:t>26</w:t>
      </w:r>
      <w:r w:rsidRPr="00AA5ABE">
        <w:rPr>
          <w:rFonts w:ascii="宋体" w:hAnsi="宋体" w:hint="eastAsia"/>
        </w:rPr>
        <w:t>收</w:t>
      </w:r>
      <w:r w:rsidR="0042595F">
        <w:rPr>
          <w:rFonts w:ascii="宋体" w:hAnsi="宋体" w:hint="eastAsia"/>
        </w:rPr>
        <w:t>涨</w:t>
      </w:r>
      <w:r w:rsidR="0051119D">
        <w:rPr>
          <w:rFonts w:ascii="宋体" w:hAnsi="宋体" w:hint="eastAsia"/>
        </w:rPr>
        <w:t>0</w:t>
      </w:r>
      <w:r w:rsidR="0051119D">
        <w:rPr>
          <w:rFonts w:ascii="宋体" w:hAnsi="宋体"/>
        </w:rPr>
        <w:t>.</w:t>
      </w:r>
      <w:r w:rsidR="00A31A20">
        <w:rPr>
          <w:rFonts w:ascii="宋体" w:hAnsi="宋体"/>
        </w:rPr>
        <w:t>47</w:t>
      </w:r>
      <w:r w:rsidR="007844B4" w:rsidRPr="00AA5ABE">
        <w:rPr>
          <w:rFonts w:ascii="宋体" w:hAnsi="宋体"/>
        </w:rPr>
        <w:t>%</w:t>
      </w:r>
      <w:r w:rsidRPr="00AA5ABE">
        <w:rPr>
          <w:rFonts w:ascii="宋体" w:hAnsi="宋体" w:hint="eastAsia"/>
        </w:rPr>
        <w:t>。</w:t>
      </w:r>
    </w:p>
    <w:p w14:paraId="2A8620FC" w14:textId="62BF3C17" w:rsidR="00CA7296" w:rsidRDefault="00CA7296" w:rsidP="00CA7296">
      <w:pPr>
        <w:spacing w:line="312" w:lineRule="auto"/>
        <w:ind w:firstLine="420"/>
      </w:pPr>
      <w:r>
        <w:rPr>
          <w:rFonts w:ascii="宋体" w:hAnsi="宋体" w:cs="宋体" w:hint="eastAsia"/>
        </w:rPr>
        <w:t>美元兑在岸人民币</w:t>
      </w:r>
      <w:r>
        <w:t>收报</w:t>
      </w:r>
      <w:r w:rsidR="003A699C">
        <w:t>6</w:t>
      </w:r>
      <w:r w:rsidR="006A0016">
        <w:t>.</w:t>
      </w:r>
      <w:r w:rsidR="00A31A20">
        <w:t>7131</w:t>
      </w:r>
      <w:r>
        <w:t>，</w:t>
      </w:r>
      <w:r>
        <w:rPr>
          <w:rFonts w:hint="eastAsia"/>
        </w:rPr>
        <w:t>美元兑离岸人民币收报</w:t>
      </w:r>
      <w:r w:rsidR="003A699C">
        <w:t>6</w:t>
      </w:r>
      <w:r w:rsidR="00C870C1">
        <w:t>.</w:t>
      </w:r>
      <w:r w:rsidR="00A31A20">
        <w:t>7231</w:t>
      </w:r>
      <w:r>
        <w:rPr>
          <w:rFonts w:hint="eastAsia"/>
        </w:rPr>
        <w:t>，在当周</w:t>
      </w:r>
      <w:r>
        <w:t>分别</w:t>
      </w:r>
      <w:r w:rsidR="00A31A20">
        <w:rPr>
          <w:rFonts w:hint="eastAsia"/>
        </w:rPr>
        <w:t>上涨</w:t>
      </w:r>
      <w:r w:rsidR="002A6475">
        <w:rPr>
          <w:rFonts w:hint="eastAsia"/>
        </w:rPr>
        <w:t>0</w:t>
      </w:r>
      <w:r w:rsidR="002A6475">
        <w:t>.</w:t>
      </w:r>
      <w:r w:rsidR="00A31A20">
        <w:t>2</w:t>
      </w:r>
      <w:r w:rsidR="0042595F">
        <w:t>1</w:t>
      </w:r>
      <w:r w:rsidR="002A6475">
        <w:t>%</w:t>
      </w:r>
      <w:r>
        <w:t>和</w:t>
      </w:r>
      <w:r w:rsidR="00A31A20">
        <w:rPr>
          <w:rFonts w:hint="eastAsia"/>
        </w:rPr>
        <w:t>上涨</w:t>
      </w:r>
      <w:r w:rsidR="00827B82">
        <w:rPr>
          <w:rFonts w:hint="eastAsia"/>
        </w:rPr>
        <w:t>0</w:t>
      </w:r>
      <w:r w:rsidR="00827B82">
        <w:t>.</w:t>
      </w:r>
      <w:r w:rsidR="00A31A20">
        <w:t>41</w:t>
      </w:r>
      <w:r w:rsidR="002A6475">
        <w:t>%</w:t>
      </w:r>
      <w:r>
        <w:t>。欧元兑人民币报</w:t>
      </w:r>
      <w:r w:rsidR="0051119D">
        <w:t>7</w:t>
      </w:r>
      <w:r w:rsidR="00374735">
        <w:t>.</w:t>
      </w:r>
      <w:r w:rsidR="0036569F">
        <w:t>6</w:t>
      </w:r>
      <w:r w:rsidR="00A31A20">
        <w:t>350</w:t>
      </w:r>
      <w:r>
        <w:t>、英镑兑人民币报</w:t>
      </w:r>
      <w:r w:rsidR="003B3DB4">
        <w:t>8.</w:t>
      </w:r>
      <w:r w:rsidR="00A31A20">
        <w:t>8887</w:t>
      </w:r>
      <w:r w:rsidR="00787BFA">
        <w:rPr>
          <w:rFonts w:hint="eastAsia"/>
        </w:rPr>
        <w:t>、</w:t>
      </w:r>
      <w:r w:rsidR="000959E1">
        <w:rPr>
          <w:rFonts w:hint="eastAsia"/>
        </w:rPr>
        <w:t>日元</w:t>
      </w:r>
      <w:r>
        <w:t>兑</w:t>
      </w:r>
      <w:r w:rsidR="000959E1">
        <w:rPr>
          <w:rFonts w:hint="eastAsia"/>
        </w:rPr>
        <w:t>人民币</w:t>
      </w:r>
      <w:r>
        <w:t>报</w:t>
      </w:r>
      <w:r w:rsidR="001938CF">
        <w:t>4</w:t>
      </w:r>
      <w:r w:rsidR="00103A47">
        <w:t>.</w:t>
      </w:r>
      <w:r w:rsidR="0036569F">
        <w:t>2</w:t>
      </w:r>
      <w:r w:rsidR="00A31A20">
        <w:t>28</w:t>
      </w:r>
      <w:r w:rsidR="0036569F">
        <w:t>8</w:t>
      </w:r>
      <w:r w:rsidR="000959E1">
        <w:rPr>
          <w:rFonts w:hint="eastAsia"/>
        </w:rPr>
        <w:t>、</w:t>
      </w:r>
      <w:r>
        <w:t>澳元兑人民币报</w:t>
      </w:r>
      <w:r>
        <w:t>4</w:t>
      </w:r>
      <w:r w:rsidR="006B50D4">
        <w:t>.</w:t>
      </w:r>
      <w:r w:rsidR="0036569F">
        <w:t>7</w:t>
      </w:r>
      <w:r w:rsidR="00A31A20">
        <w:t>164</w:t>
      </w:r>
      <w:bookmarkStart w:id="0" w:name="_GoBack"/>
      <w:bookmarkEnd w:id="0"/>
      <w:r>
        <w:rPr>
          <w:rFonts w:hint="eastAsia"/>
        </w:rPr>
        <w:t>，在当</w:t>
      </w:r>
      <w:r>
        <w:t>周分别</w:t>
      </w:r>
      <w:r w:rsidR="003F57F4">
        <w:rPr>
          <w:rFonts w:hint="eastAsia"/>
        </w:rPr>
        <w:t>跌</w:t>
      </w:r>
      <w:r w:rsidR="00A31A20">
        <w:t>0.59</w:t>
      </w:r>
      <w:r w:rsidR="002A6475">
        <w:t>%</w:t>
      </w:r>
      <w:r>
        <w:t>、</w:t>
      </w:r>
      <w:r w:rsidR="003F57F4">
        <w:rPr>
          <w:rFonts w:hint="eastAsia"/>
        </w:rPr>
        <w:t>跌</w:t>
      </w:r>
      <w:r w:rsidR="00A31A20">
        <w:t>0.72</w:t>
      </w:r>
      <w:r w:rsidR="00DD51CB">
        <w:t>%</w:t>
      </w:r>
      <w:r>
        <w:rPr>
          <w:rFonts w:hint="eastAsia"/>
        </w:rPr>
        <w:t>、</w:t>
      </w:r>
      <w:r w:rsidR="0036569F">
        <w:rPr>
          <w:rFonts w:hint="eastAsia"/>
        </w:rPr>
        <w:t>跌</w:t>
      </w:r>
      <w:r w:rsidR="00A31A20">
        <w:t>0.28</w:t>
      </w:r>
      <w:r w:rsidR="002A6475">
        <w:t>%</w:t>
      </w:r>
      <w:r>
        <w:t>和</w:t>
      </w:r>
      <w:r w:rsidR="002A79DF">
        <w:rPr>
          <w:rFonts w:hint="eastAsia"/>
        </w:rPr>
        <w:t>跌</w:t>
      </w:r>
      <w:r w:rsidR="00827B82">
        <w:rPr>
          <w:rFonts w:hint="eastAsia"/>
        </w:rPr>
        <w:t>0</w:t>
      </w:r>
      <w:r w:rsidR="00827B82">
        <w:t>.</w:t>
      </w:r>
      <w:r w:rsidR="00A31A20">
        <w:t>07</w:t>
      </w:r>
      <w:r w:rsidR="00FF18A2">
        <w:t>%</w:t>
      </w:r>
      <w:r>
        <w:t>。</w:t>
      </w:r>
    </w:p>
    <w:p w14:paraId="76AC2601" w14:textId="2006C95A" w:rsidR="00CA7296" w:rsidRDefault="001431CC" w:rsidP="00CA7296">
      <w:pPr>
        <w:spacing w:line="312" w:lineRule="auto"/>
        <w:ind w:firstLine="420"/>
      </w:pPr>
      <w:r>
        <w:rPr>
          <w:rFonts w:hint="eastAsia"/>
        </w:rPr>
        <w:t>上</w:t>
      </w:r>
      <w:r w:rsidR="007E1257">
        <w:rPr>
          <w:rFonts w:hint="eastAsia"/>
        </w:rPr>
        <w:t>周</w:t>
      </w:r>
      <w:r w:rsidR="007E1257" w:rsidRPr="007E1257">
        <w:rPr>
          <w:rFonts w:hint="eastAsia"/>
        </w:rPr>
        <w:t>央行公开市场累计进行了</w:t>
      </w:r>
      <w:r w:rsidR="00EE3D6E" w:rsidRPr="00EE3D6E">
        <w:rPr>
          <w:rFonts w:hint="eastAsia"/>
        </w:rPr>
        <w:t>8353</w:t>
      </w:r>
      <w:r w:rsidR="00EE3D6E" w:rsidRPr="00EE3D6E">
        <w:rPr>
          <w:rFonts w:hint="eastAsia"/>
        </w:rPr>
        <w:t>亿元逆回购操作和</w:t>
      </w:r>
      <w:r w:rsidR="00EE3D6E" w:rsidRPr="00EE3D6E">
        <w:rPr>
          <w:rFonts w:hint="eastAsia"/>
        </w:rPr>
        <w:t>5000</w:t>
      </w:r>
      <w:r w:rsidR="00EE3D6E" w:rsidRPr="00EE3D6E">
        <w:rPr>
          <w:rFonts w:hint="eastAsia"/>
        </w:rPr>
        <w:t>亿元买断式逆回购操作，本周央行公开市场有</w:t>
      </w:r>
      <w:r w:rsidR="00EE3D6E" w:rsidRPr="00EE3D6E">
        <w:rPr>
          <w:rFonts w:hint="eastAsia"/>
        </w:rPr>
        <w:t>85</w:t>
      </w:r>
      <w:r w:rsidR="00EE3D6E" w:rsidRPr="00EE3D6E">
        <w:rPr>
          <w:rFonts w:hint="eastAsia"/>
        </w:rPr>
        <w:t>亿元</w:t>
      </w:r>
      <w:r w:rsidR="00EE3D6E" w:rsidRPr="00EE3D6E">
        <w:rPr>
          <w:rFonts w:hint="eastAsia"/>
        </w:rPr>
        <w:t>7</w:t>
      </w:r>
      <w:r w:rsidR="00EE3D6E" w:rsidRPr="00EE3D6E">
        <w:rPr>
          <w:rFonts w:hint="eastAsia"/>
        </w:rPr>
        <w:t>天期逆回购和</w:t>
      </w:r>
      <w:r w:rsidR="00EE3D6E" w:rsidRPr="00EE3D6E">
        <w:rPr>
          <w:rFonts w:hint="eastAsia"/>
        </w:rPr>
        <w:t>5000</w:t>
      </w:r>
      <w:r w:rsidR="00EE3D6E" w:rsidRPr="00EE3D6E">
        <w:rPr>
          <w:rFonts w:hint="eastAsia"/>
        </w:rPr>
        <w:t>亿元买断式逆回购到期，因此净投放</w:t>
      </w:r>
      <w:r w:rsidR="00EE3D6E" w:rsidRPr="00EE3D6E">
        <w:rPr>
          <w:rFonts w:hint="eastAsia"/>
        </w:rPr>
        <w:t>8268</w:t>
      </w:r>
      <w:r w:rsidR="00EE3D6E" w:rsidRPr="00EE3D6E">
        <w:rPr>
          <w:rFonts w:hint="eastAsia"/>
        </w:rPr>
        <w:t>亿元。</w:t>
      </w:r>
    </w:p>
    <w:p w14:paraId="453AF8FD" w14:textId="77777777" w:rsidR="00CA7296" w:rsidRDefault="00CA7296" w:rsidP="00CA7296">
      <w:pPr>
        <w:numPr>
          <w:ilvl w:val="0"/>
          <w:numId w:val="1"/>
        </w:numPr>
        <w:spacing w:beforeLines="50" w:before="156" w:line="312" w:lineRule="auto"/>
        <w:rPr>
          <w:rFonts w:ascii="微软雅黑" w:eastAsia="微软雅黑" w:hAnsi="微软雅黑"/>
          <w:bCs/>
          <w:sz w:val="28"/>
          <w:szCs w:val="28"/>
        </w:rPr>
      </w:pPr>
      <w:r>
        <w:rPr>
          <w:rFonts w:ascii="微软雅黑" w:eastAsia="微软雅黑" w:hAnsi="微软雅黑" w:hint="eastAsia"/>
          <w:b/>
          <w:bCs/>
          <w:sz w:val="28"/>
          <w:szCs w:val="28"/>
        </w:rPr>
        <w:t>消息回顾</w:t>
      </w:r>
    </w:p>
    <w:p w14:paraId="34676110" w14:textId="025A5936" w:rsidR="00ED110E" w:rsidRDefault="00CA7296" w:rsidP="0011314B">
      <w:pPr>
        <w:spacing w:line="312" w:lineRule="auto"/>
        <w:ind w:firstLine="420"/>
        <w:rPr>
          <w:rFonts w:ascii="宋体" w:hAnsi="宋体"/>
        </w:rPr>
      </w:pPr>
      <w:r w:rsidRPr="0086476E">
        <w:rPr>
          <w:rFonts w:ascii="宋体" w:hAnsi="宋体"/>
        </w:rPr>
        <w:t>1</w:t>
      </w:r>
      <w:r w:rsidR="00626AF8">
        <w:rPr>
          <w:rFonts w:ascii="宋体" w:hAnsi="宋体" w:hint="eastAsia"/>
        </w:rPr>
        <w:t>、</w:t>
      </w:r>
      <w:r w:rsidR="00B12A07" w:rsidRPr="00B12A07">
        <w:rPr>
          <w:rFonts w:ascii="宋体" w:hAnsi="宋体" w:hint="eastAsia"/>
        </w:rPr>
        <w:t>美当地时间9月23日至25日，中国国家主席习近平对美国进行国事访问。其间，两国元首就中美建设性战略稳定关系及重大国际地区问题深入交换意见，达成八点成果共识，包括：双方同意构建“基于尊重、公平、对等的中美建设性战略稳定关系”；两国元首同意伊朗应履行不发展核武器的承诺，任何国家或机构都不得对国际水道征收通行费；两国元首认可中美经贸磋商机制积极作用和双方经贸团队磋商成果，包括建立并推进贸易理事会等机制，达成“300亿美元”对等降税安排，延期吉隆坡经贸磋商成果等，并指示予以落实；双方同意建立中美人工智能对话，交流人工智能相关风险和惠益。下次对话将于今年11月举行。双方同意建立人工智能事件的沟通渠道。</w:t>
      </w:r>
    </w:p>
    <w:p w14:paraId="3316BE34" w14:textId="34CB9C84" w:rsidR="00785749" w:rsidRPr="0011314B" w:rsidRDefault="00CA7296" w:rsidP="0011314B">
      <w:pPr>
        <w:spacing w:line="312" w:lineRule="auto"/>
        <w:ind w:firstLine="420"/>
        <w:rPr>
          <w:rFonts w:ascii="宋体" w:hAnsi="宋体"/>
        </w:rPr>
      </w:pPr>
      <w:r w:rsidRPr="0086476E">
        <w:rPr>
          <w:rFonts w:ascii="宋体" w:hAnsi="宋体" w:hint="eastAsia"/>
        </w:rPr>
        <w:t>2、</w:t>
      </w:r>
      <w:r w:rsidR="00B12A07" w:rsidRPr="00B12A07">
        <w:rPr>
          <w:rFonts w:ascii="宋体" w:hAnsi="宋体" w:hint="eastAsia"/>
        </w:rPr>
        <w:t>外交部发言人就人工智能问题答记者问。有记者提问：美方在介绍此次访问成果时，使用“超级智能”代替“人工智能”。请问中方有何评论？外交部发言人对此表示，中美元首会晤时，就人工智能问题进行了深入讨论。关于人工智能表述问题，中方重视美方的立场，也尊重美方的提法。人工智能技术正在持续发展，各方可以结合最新形势，加强交流、深入</w:t>
      </w:r>
      <w:r w:rsidR="00B12A07" w:rsidRPr="00B12A07">
        <w:rPr>
          <w:rFonts w:ascii="宋体" w:hAnsi="宋体" w:hint="eastAsia"/>
        </w:rPr>
        <w:lastRenderedPageBreak/>
        <w:t>探讨、寻求共识。</w:t>
      </w:r>
    </w:p>
    <w:p w14:paraId="0E3CF4D4" w14:textId="4CAD681F" w:rsidR="006F775F" w:rsidRDefault="00BC01B8" w:rsidP="001F0839">
      <w:pPr>
        <w:spacing w:line="312" w:lineRule="auto"/>
        <w:ind w:firstLine="420"/>
        <w:rPr>
          <w:rFonts w:ascii="宋体" w:hAnsi="宋体"/>
        </w:rPr>
      </w:pPr>
      <w:r w:rsidRPr="00CA1C69">
        <w:rPr>
          <w:rFonts w:ascii="宋体" w:hAnsi="宋体"/>
        </w:rPr>
        <w:t>3</w:t>
      </w:r>
      <w:r w:rsidRPr="00CA1C69">
        <w:rPr>
          <w:rFonts w:ascii="宋体" w:hAnsi="宋体" w:hint="eastAsia"/>
        </w:rPr>
        <w:t>、</w:t>
      </w:r>
      <w:r w:rsidR="00B12A07" w:rsidRPr="00B12A07">
        <w:rPr>
          <w:rFonts w:ascii="宋体" w:hAnsi="宋体" w:hint="eastAsia"/>
        </w:rPr>
        <w:t>美国总统特朗普接受采访时表示,预计本周将与伊朗继续举行谈判。特朗普此前拒绝伊朗提出的结束战争方案。特朗普称,伊朗希望达成协议,但不是自己想要的协议,伊朗高估了自己的筹码。当被问及是否考虑恢复对伊朗发动军事打击时,特朗普称一直在考虑。消息人士称,伊朗代表团议程中没有与美方举行新一轮谈判的计划,目前正等待美方对经由卡塔尔传递的方案作出回应。</w:t>
      </w:r>
    </w:p>
    <w:p w14:paraId="630B9579" w14:textId="15006D92" w:rsidR="00BC01B8" w:rsidRPr="00F44D25" w:rsidRDefault="00BC01B8" w:rsidP="001F0839">
      <w:pPr>
        <w:spacing w:line="312" w:lineRule="auto"/>
        <w:ind w:firstLine="420"/>
        <w:rPr>
          <w:rFonts w:ascii="宋体" w:hAnsi="宋体"/>
        </w:rPr>
      </w:pPr>
      <w:r w:rsidRPr="0086476E">
        <w:rPr>
          <w:rFonts w:ascii="宋体" w:hAnsi="宋体" w:hint="eastAsia"/>
        </w:rPr>
        <w:t>4、</w:t>
      </w:r>
      <w:r w:rsidR="00761164" w:rsidRPr="00761164">
        <w:rPr>
          <w:rFonts w:ascii="宋体" w:hAnsi="宋体" w:hint="eastAsia"/>
        </w:rPr>
        <w:t>国际货币基金组织（IMF）发布最新年度报告指出，今年由私人部门主导的全球人工智能（AI）投资规模可能突破2万亿美元，成为近年来推动经济增长的最强劲动力之一。但随着相关基建及项目规模持续扩大，部分高成本投资越来越依赖债务融资。一旦未来回报未能达到预期，恐会引发资产估值显著调整、财富缩水及企业裁员等连锁效应。</w:t>
      </w:r>
    </w:p>
    <w:p w14:paraId="0C5E6DC3"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相关图表</w:t>
      </w:r>
    </w:p>
    <w:p w14:paraId="1DA585C4"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1</w:t>
      </w:r>
      <w:r>
        <w:rPr>
          <w:rFonts w:ascii="宋体" w:eastAsia="宋体" w:hAnsi="宋体"/>
          <w:b/>
        </w:rPr>
        <w:fldChar w:fldCharType="end"/>
      </w:r>
      <w:r>
        <w:rPr>
          <w:rFonts w:ascii="宋体" w:eastAsia="宋体" w:hAnsi="宋体"/>
          <w:b/>
        </w:rPr>
        <w:t xml:space="preserve"> </w:t>
      </w:r>
      <w:r>
        <w:rPr>
          <w:rFonts w:ascii="宋体" w:eastAsia="宋体" w:hAnsi="宋体" w:hint="eastAsia"/>
          <w:b/>
        </w:rPr>
        <w:t>美元兑人民币中间价</w:t>
      </w:r>
    </w:p>
    <w:p w14:paraId="72098552" w14:textId="427342A2" w:rsidR="00CA7296" w:rsidRDefault="00051C71" w:rsidP="00CA7296">
      <w:pPr>
        <w:spacing w:beforeLines="50" w:before="156" w:line="312" w:lineRule="auto"/>
        <w:jc w:val="center"/>
        <w:rPr>
          <w:rFonts w:ascii="微软雅黑" w:eastAsia="微软雅黑" w:hAnsi="微软雅黑"/>
          <w:b/>
          <w:bCs/>
          <w:sz w:val="28"/>
          <w:szCs w:val="28"/>
        </w:rPr>
      </w:pPr>
      <w:r>
        <w:rPr>
          <w:noProof/>
        </w:rPr>
        <w:t xml:space="preserve"> </w:t>
      </w:r>
      <w:r w:rsidR="008A616A">
        <w:rPr>
          <w:noProof/>
        </w:rPr>
        <w:drawing>
          <wp:inline distT="0" distB="0" distL="0" distR="0" wp14:anchorId="5AD02794" wp14:editId="1B9D5A77">
            <wp:extent cx="3829050" cy="21238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56796" cy="2139195"/>
                    </a:xfrm>
                    <a:prstGeom prst="rect">
                      <a:avLst/>
                    </a:prstGeom>
                  </pic:spPr>
                </pic:pic>
              </a:graphicData>
            </a:graphic>
          </wp:inline>
        </w:drawing>
      </w:r>
    </w:p>
    <w:p w14:paraId="724C81D0" w14:textId="676325FD"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7C1CFF78" w14:textId="05DD9DB6"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2</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sidR="00433DAC">
        <w:rPr>
          <w:rFonts w:ascii="宋体" w:eastAsia="宋体" w:hAnsi="宋体" w:hint="eastAsia"/>
          <w:b/>
        </w:rPr>
        <w:t>主</w:t>
      </w:r>
      <w:r w:rsidR="00EE0ABC">
        <w:rPr>
          <w:rFonts w:ascii="宋体" w:eastAsia="宋体" w:hAnsi="宋体" w:hint="eastAsia"/>
          <w:b/>
        </w:rPr>
        <w:t>连</w:t>
      </w:r>
      <w:r>
        <w:rPr>
          <w:rFonts w:ascii="宋体" w:eastAsia="宋体" w:hAnsi="宋体" w:hint="eastAsia"/>
          <w:b/>
        </w:rPr>
        <w:t>收盘价</w:t>
      </w:r>
    </w:p>
    <w:p w14:paraId="7F81A8FC" w14:textId="431172B5" w:rsidR="00CA7296" w:rsidRDefault="003B3DB4" w:rsidP="00CA7296">
      <w:pPr>
        <w:spacing w:line="360" w:lineRule="auto"/>
        <w:jc w:val="center"/>
        <w:rPr>
          <w:rFonts w:ascii="宋体" w:hAnsi="宋体"/>
          <w:sz w:val="18"/>
          <w:szCs w:val="18"/>
        </w:rPr>
      </w:pPr>
      <w:r>
        <w:rPr>
          <w:noProof/>
        </w:rPr>
        <w:drawing>
          <wp:inline distT="0" distB="0" distL="0" distR="0" wp14:anchorId="0F6A5BCE" wp14:editId="6F9B8C96">
            <wp:extent cx="5121587" cy="3343275"/>
            <wp:effectExtent l="0" t="0" r="317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22748" cy="3344033"/>
                    </a:xfrm>
                    <a:prstGeom prst="rect">
                      <a:avLst/>
                    </a:prstGeom>
                  </pic:spPr>
                </pic:pic>
              </a:graphicData>
            </a:graphic>
          </wp:inline>
        </w:drawing>
      </w:r>
    </w:p>
    <w:p w14:paraId="2C3CB845" w14:textId="55F2DBAF"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3075F81F" w14:textId="40DC0629"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3</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Pr>
          <w:rFonts w:ascii="宋体" w:eastAsia="宋体" w:hAnsi="宋体" w:hint="eastAsia"/>
          <w:b/>
        </w:rPr>
        <w:t>涨跌幅（%）</w:t>
      </w:r>
    </w:p>
    <w:p w14:paraId="38BC9AEC" w14:textId="1A68C6E2" w:rsidR="00CA7296" w:rsidRPr="00AB4AA6" w:rsidRDefault="008A616A" w:rsidP="00AB4AA6">
      <w:pPr>
        <w:jc w:val="center"/>
      </w:pPr>
      <w:r>
        <w:rPr>
          <w:noProof/>
        </w:rPr>
        <w:drawing>
          <wp:inline distT="0" distB="0" distL="0" distR="0" wp14:anchorId="40A28C51" wp14:editId="5E03FDCC">
            <wp:extent cx="3924300" cy="2318152"/>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0028" cy="2327443"/>
                    </a:xfrm>
                    <a:prstGeom prst="rect">
                      <a:avLst/>
                    </a:prstGeom>
                  </pic:spPr>
                </pic:pic>
              </a:graphicData>
            </a:graphic>
          </wp:inline>
        </w:drawing>
      </w:r>
    </w:p>
    <w:p w14:paraId="36902B86" w14:textId="710363B6"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3E27AB6" w14:textId="68D8CEDE"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4</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sidR="00EE0ABC">
        <w:rPr>
          <w:rFonts w:ascii="宋体" w:eastAsia="宋体" w:hAnsi="宋体" w:hint="eastAsia"/>
          <w:b/>
        </w:rPr>
        <w:t>主连</w:t>
      </w:r>
      <w:r>
        <w:rPr>
          <w:rFonts w:ascii="宋体" w:eastAsia="宋体" w:hAnsi="宋体" w:hint="eastAsia"/>
          <w:b/>
        </w:rPr>
        <w:t>收盘价</w:t>
      </w:r>
    </w:p>
    <w:p w14:paraId="328A7973" w14:textId="5A048A0B" w:rsidR="00CA7296" w:rsidRDefault="003B3DB4" w:rsidP="00CA7296">
      <w:pPr>
        <w:jc w:val="center"/>
      </w:pPr>
      <w:r>
        <w:rPr>
          <w:noProof/>
        </w:rPr>
        <w:drawing>
          <wp:inline distT="0" distB="0" distL="0" distR="0" wp14:anchorId="7B30A4E7" wp14:editId="55C6DDCE">
            <wp:extent cx="5067300" cy="2506807"/>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9609" cy="2507949"/>
                    </a:xfrm>
                    <a:prstGeom prst="rect">
                      <a:avLst/>
                    </a:prstGeom>
                  </pic:spPr>
                </pic:pic>
              </a:graphicData>
            </a:graphic>
          </wp:inline>
        </w:drawing>
      </w:r>
    </w:p>
    <w:p w14:paraId="056208BF" w14:textId="09D31C14"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1CF6444E"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5</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Pr>
          <w:rFonts w:ascii="宋体" w:eastAsia="宋体" w:hAnsi="宋体" w:hint="eastAsia"/>
          <w:b/>
        </w:rPr>
        <w:t>涨跌幅（%）</w:t>
      </w:r>
    </w:p>
    <w:p w14:paraId="2EA731AA" w14:textId="60B3EF37" w:rsidR="00CA7296" w:rsidRDefault="008A616A" w:rsidP="00CA7296">
      <w:pPr>
        <w:jc w:val="center"/>
      </w:pPr>
      <w:r>
        <w:rPr>
          <w:noProof/>
        </w:rPr>
        <w:drawing>
          <wp:inline distT="0" distB="0" distL="0" distR="0" wp14:anchorId="71ECF5E8" wp14:editId="05E10900">
            <wp:extent cx="3530054" cy="2095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33513" cy="2097553"/>
                    </a:xfrm>
                    <a:prstGeom prst="rect">
                      <a:avLst/>
                    </a:prstGeom>
                  </pic:spPr>
                </pic:pic>
              </a:graphicData>
            </a:graphic>
          </wp:inline>
        </w:drawing>
      </w:r>
    </w:p>
    <w:p w14:paraId="5F290B9E" w14:textId="391AE33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44AF8377"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6</w:t>
      </w:r>
      <w:r>
        <w:rPr>
          <w:rFonts w:ascii="宋体" w:eastAsia="宋体" w:hAnsi="宋体"/>
          <w:b/>
        </w:rPr>
        <w:fldChar w:fldCharType="end"/>
      </w:r>
      <w:r>
        <w:rPr>
          <w:rFonts w:ascii="宋体" w:eastAsia="宋体" w:hAnsi="宋体"/>
          <w:b/>
        </w:rPr>
        <w:t xml:space="preserve"> </w:t>
      </w:r>
      <w:r>
        <w:rPr>
          <w:rFonts w:ascii="宋体" w:eastAsia="宋体" w:hAnsi="宋体" w:hint="eastAsia"/>
          <w:b/>
        </w:rPr>
        <w:t>在岸、离岸人民币及价差</w:t>
      </w:r>
    </w:p>
    <w:p w14:paraId="1C53489F" w14:textId="4C39F4B9" w:rsidR="00CA7296" w:rsidRDefault="00C442CC" w:rsidP="00CA7296">
      <w:pPr>
        <w:spacing w:beforeLines="50" w:before="156" w:line="312" w:lineRule="auto"/>
        <w:jc w:val="center"/>
        <w:rPr>
          <w:rFonts w:ascii="微软雅黑" w:eastAsia="微软雅黑" w:hAnsi="微软雅黑"/>
          <w:b/>
          <w:bCs/>
          <w:sz w:val="28"/>
          <w:szCs w:val="28"/>
        </w:rPr>
      </w:pPr>
      <w:r>
        <w:rPr>
          <w:noProof/>
        </w:rPr>
        <w:drawing>
          <wp:inline distT="0" distB="0" distL="0" distR="0" wp14:anchorId="666E2E21" wp14:editId="2522F362">
            <wp:extent cx="3895725" cy="2171700"/>
            <wp:effectExtent l="0" t="0" r="0"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15ADD0" w14:textId="79B74F5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4B9EB4A"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lastRenderedPageBreak/>
        <w:t>后市展望</w:t>
      </w:r>
    </w:p>
    <w:p w14:paraId="3096A910" w14:textId="77777777" w:rsidR="00A97A4A" w:rsidRPr="00A97A4A" w:rsidRDefault="00A97A4A" w:rsidP="00A97A4A">
      <w:pPr>
        <w:spacing w:line="312" w:lineRule="auto"/>
        <w:ind w:firstLine="420"/>
        <w:rPr>
          <w:rFonts w:ascii="宋体" w:hAnsi="宋体"/>
        </w:rPr>
      </w:pPr>
      <w:r w:rsidRPr="00A97A4A">
        <w:rPr>
          <w:rFonts w:ascii="宋体" w:hAnsi="宋体" w:hint="eastAsia"/>
        </w:rPr>
        <w:t>美国9月标普全球制造业PMI升至57，创52个月新高；服务业PMI升至58.7，创59个月新高；综合PMI初值攀升至58.4，创2021年7月以来新高，美联储10月加息预期再度升温。美国8月CPI环比上涨0.4%，较7月的0.1%明显加快，同比维持3.4%；核心CPI环比上涨0.3%，高于0.2%的市场预期，同比则由2.5%降至2.4%。其中汽油价格单月上涨3.9%，对总体CPI月度增幅的贡献超过三分之一。美联储穆萨莱姆称，如果没有进一步的政策限制，通胀在18个月后仍有可能大幅高于2%的目标。9月加息落地叠加央行偏鹰态度，美债收益率抬升，短期美元具备上行动力，美元指数有望维持偏强震荡格局，若通胀反复，进一步加息预期将支撑美元。</w:t>
      </w:r>
    </w:p>
    <w:p w14:paraId="1EE08DE0" w14:textId="77777777" w:rsidR="00A97A4A" w:rsidRPr="00A97A4A" w:rsidRDefault="00A97A4A" w:rsidP="00A97A4A">
      <w:pPr>
        <w:spacing w:line="312" w:lineRule="auto"/>
        <w:ind w:firstLine="420"/>
        <w:rPr>
          <w:rFonts w:ascii="宋体" w:hAnsi="宋体" w:cs="宋体"/>
        </w:rPr>
      </w:pPr>
      <w:r w:rsidRPr="00A97A4A">
        <w:rPr>
          <w:rFonts w:ascii="宋体" w:hAnsi="宋体" w:hint="eastAsia"/>
        </w:rPr>
        <w:t>国内端，8月我国官方制造业PMI录得49.8，景气水平回升但略低于预期，反映制造业虽有好转但尚有空间，供需两端双双升至荣枯线上，但新动能与传统行业、不同规模企业走势延续背离。新订单指数为50.6，新出口订单为50.1，两者分别回升2.1、0.5个百分点至荣枯线上方，需求端显著改善。但出厂价格上涨幅度远不及购进价格，中下游行业利润依旧受到较大幅的挤压。8月我国出口同比25%，进口同比28.2%，增速均有上涨，但“量平价升”特色显著，AI相关产业链价格高涨逐层传导。由于美伊关系反复，霍尔木兹海峡开放时间未定，地缘风险溢价抬升贸易成本，但头部船司正逐渐加快苏伊士运河复航进程，有所改善。人民币兑美元汇率波动在美联储加息的背景下大概率加剧。</w:t>
      </w:r>
    </w:p>
    <w:p w14:paraId="3A7DC26E" w14:textId="67EE0084" w:rsidR="00BD18FF" w:rsidRPr="00A97A4A" w:rsidRDefault="00BD18FF" w:rsidP="00BD18FF">
      <w:pPr>
        <w:spacing w:line="312" w:lineRule="auto"/>
        <w:ind w:firstLine="420"/>
        <w:rPr>
          <w:rFonts w:ascii="宋体" w:hAnsi="宋体" w:cs="宋体"/>
        </w:rPr>
      </w:pPr>
    </w:p>
    <w:p w14:paraId="0598CD1B" w14:textId="77777777" w:rsidR="00BD18FF" w:rsidRPr="00BD18FF" w:rsidRDefault="00BD18FF" w:rsidP="00BD18FF">
      <w:pPr>
        <w:spacing w:line="312" w:lineRule="auto"/>
        <w:ind w:firstLine="420"/>
        <w:rPr>
          <w:rFonts w:ascii="宋体" w:hAnsi="宋体" w:cs="宋体"/>
        </w:rPr>
      </w:pPr>
    </w:p>
    <w:p w14:paraId="0E0C61B7" w14:textId="75E249A0" w:rsidR="00AB1C8D" w:rsidRDefault="00AB1C8D" w:rsidP="00AB1C8D">
      <w:pPr>
        <w:widowControl/>
        <w:jc w:val="left"/>
        <w:rPr>
          <w:rFonts w:ascii="宋体" w:hAnsi="宋体" w:cs="宋体"/>
        </w:rPr>
      </w:pPr>
      <w:r>
        <w:rPr>
          <w:rFonts w:ascii="宋体" w:hAnsi="宋体" w:cs="宋体"/>
        </w:rPr>
        <w:br w:type="page"/>
      </w:r>
    </w:p>
    <w:p w14:paraId="0DF1DEA0" w14:textId="3E14F735" w:rsidR="0087172E" w:rsidRDefault="00BB7F54">
      <w:pPr>
        <w:spacing w:before="172" w:line="417" w:lineRule="exact"/>
        <w:rPr>
          <w:rFonts w:ascii="微软雅黑" w:eastAsia="微软雅黑" w:hAnsi="微软雅黑" w:cs="微软雅黑"/>
          <w:sz w:val="20"/>
        </w:rPr>
      </w:pPr>
      <w:r>
        <w:rPr>
          <w:rFonts w:ascii="微软雅黑" w:eastAsia="微软雅黑" w:hAnsi="微软雅黑" w:cs="微软雅黑"/>
          <w:b/>
          <w:bCs/>
          <w:color w:val="036EB8"/>
          <w:spacing w:val="19"/>
          <w:sz w:val="28"/>
          <w:szCs w:val="28"/>
        </w:rPr>
        <w:lastRenderedPageBreak/>
        <w:t xml:space="preserve"> </w:t>
      </w:r>
      <w:r>
        <w:rPr>
          <w:rFonts w:ascii="微软雅黑" w:eastAsia="微软雅黑" w:hAnsi="微软雅黑" w:cs="微软雅黑"/>
          <w:color w:val="CE393F"/>
          <w:spacing w:val="8"/>
          <w:position w:val="2"/>
          <w:sz w:val="40"/>
          <w:szCs w:val="40"/>
        </w:rPr>
        <w:t>△</w:t>
      </w:r>
      <w:r>
        <w:rPr>
          <w:rFonts w:ascii="微软雅黑" w:eastAsia="微软雅黑" w:hAnsi="微软雅黑" w:cs="微软雅黑"/>
          <w:color w:val="CE393F"/>
          <w:spacing w:val="-38"/>
          <w:position w:val="2"/>
          <w:sz w:val="40"/>
          <w:szCs w:val="40"/>
        </w:rPr>
        <w:t xml:space="preserve"> </w:t>
      </w:r>
      <w:r>
        <w:rPr>
          <w:rFonts w:ascii="微软雅黑" w:eastAsia="微软雅黑" w:hAnsi="微软雅黑" w:cs="微软雅黑"/>
          <w:spacing w:val="8"/>
          <w:position w:val="2"/>
          <w:sz w:val="20"/>
        </w:rPr>
        <w:t>免责声明</w:t>
      </w:r>
    </w:p>
    <w:p w14:paraId="12F65015" w14:textId="77777777" w:rsidR="0087172E" w:rsidRDefault="00BB7F54">
      <w:pPr>
        <w:spacing w:before="63" w:line="193" w:lineRule="auto"/>
        <w:ind w:left="340" w:right="706" w:firstLine="379"/>
        <w:rPr>
          <w:rFonts w:ascii="微软雅黑" w:eastAsia="微软雅黑" w:hAnsi="微软雅黑" w:cs="微软雅黑"/>
          <w:color w:val="898989"/>
          <w:spacing w:val="-8"/>
          <w:sz w:val="18"/>
          <w:szCs w:val="18"/>
        </w:rPr>
      </w:pPr>
      <w:r>
        <w:rPr>
          <w:rFonts w:ascii="微软雅黑" w:eastAsia="微软雅黑" w:hAnsi="微软雅黑" w:cs="微软雅黑"/>
          <w:color w:val="898989"/>
          <w:spacing w:val="3"/>
          <w:sz w:val="18"/>
          <w:szCs w:val="18"/>
        </w:rPr>
        <w:t>此报告由瑞达国际所编制。本报告采用之资料及意见均相信可靠及准确</w:t>
      </w:r>
      <w:r>
        <w:rPr>
          <w:rFonts w:ascii="微软雅黑" w:eastAsia="微软雅黑" w:hAnsi="微软雅黑" w:cs="微软雅黑"/>
          <w:color w:val="898989"/>
          <w:spacing w:val="2"/>
          <w:sz w:val="18"/>
          <w:szCs w:val="18"/>
        </w:rPr>
        <w:t>，但本公司并不对各分析或有关资料之可</w:t>
      </w:r>
      <w:r>
        <w:rPr>
          <w:rFonts w:ascii="微软雅黑" w:eastAsia="微软雅黑" w:hAnsi="微软雅黑" w:cs="微软雅黑"/>
          <w:color w:val="898989"/>
          <w:spacing w:val="3"/>
          <w:sz w:val="18"/>
          <w:szCs w:val="18"/>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rPr>
        <w:t>资准</w:t>
      </w:r>
      <w:r>
        <w:rPr>
          <w:rFonts w:ascii="微软雅黑" w:eastAsia="微软雅黑" w:hAnsi="微软雅黑" w:cs="微软雅黑"/>
          <w:color w:val="898989"/>
          <w:spacing w:val="-8"/>
          <w:sz w:val="18"/>
          <w:szCs w:val="18"/>
        </w:rPr>
        <w:t>则。</w:t>
      </w:r>
    </w:p>
    <w:p w14:paraId="0E6AF2B3" w14:textId="77777777" w:rsidR="0087172E" w:rsidRDefault="00BB7F54">
      <w:pPr>
        <w:spacing w:before="63" w:line="193" w:lineRule="auto"/>
        <w:ind w:left="340" w:right="706" w:firstLine="379"/>
      </w:pPr>
      <w:r>
        <w:rPr>
          <w:rFonts w:ascii="微软雅黑" w:eastAsia="微软雅黑" w:hAnsi="微软雅黑" w:cs="微软雅黑"/>
          <w:color w:val="898989"/>
          <w:spacing w:val="3"/>
          <w:sz w:val="18"/>
          <w:szCs w:val="18"/>
        </w:rPr>
        <w:t>本报告之资料及意见如有任何更改，恕不另行通知。本报告并非及并无意图</w:t>
      </w:r>
      <w:r>
        <w:rPr>
          <w:rFonts w:ascii="微软雅黑" w:eastAsia="微软雅黑" w:hAnsi="微软雅黑" w:cs="微软雅黑"/>
          <w:color w:val="898989"/>
          <w:spacing w:val="2"/>
          <w:sz w:val="18"/>
          <w:szCs w:val="18"/>
        </w:rPr>
        <w:t>构成任何作价或招揽进行买卖本报告</w:t>
      </w:r>
      <w:r>
        <w:rPr>
          <w:rFonts w:ascii="微软雅黑" w:eastAsia="微软雅黑" w:hAnsi="微软雅黑" w:cs="微软雅黑"/>
          <w:color w:val="898989"/>
          <w:sz w:val="18"/>
          <w:szCs w:val="18"/>
        </w:rPr>
        <w:t xml:space="preserve"> </w:t>
      </w:r>
      <w:r>
        <w:rPr>
          <w:rFonts w:ascii="微软雅黑" w:eastAsia="微软雅黑" w:hAnsi="微软雅黑" w:cs="微软雅黑"/>
          <w:color w:val="898989"/>
          <w:spacing w:val="2"/>
          <w:sz w:val="18"/>
          <w:szCs w:val="18"/>
        </w:rPr>
        <w:t>提及的商品。本公司不会对任何因依靠本报告作出任何买卖而引致之任何损失承担任</w:t>
      </w:r>
      <w:r>
        <w:rPr>
          <w:rFonts w:ascii="微软雅黑" w:eastAsia="微软雅黑" w:hAnsi="微软雅黑" w:cs="微软雅黑"/>
          <w:color w:val="898989"/>
          <w:spacing w:val="1"/>
          <w:sz w:val="18"/>
          <w:szCs w:val="18"/>
        </w:rPr>
        <w:t>何责任。</w:t>
      </w:r>
    </w:p>
    <w:p w14:paraId="37ED71ED" w14:textId="77777777" w:rsidR="0087172E" w:rsidRDefault="0087172E">
      <w:pPr>
        <w:spacing w:before="34" w:line="569" w:lineRule="exact"/>
        <w:ind w:firstLine="6421"/>
      </w:pPr>
    </w:p>
    <w:p w14:paraId="2B387414" w14:textId="77777777" w:rsidR="0087172E" w:rsidRDefault="0087172E">
      <w:pPr>
        <w:spacing w:before="34" w:line="569" w:lineRule="exact"/>
      </w:pPr>
    </w:p>
    <w:p w14:paraId="2FC9FB15" w14:textId="77777777" w:rsidR="0087172E" w:rsidRDefault="00BB7F54">
      <w:pPr>
        <w:spacing w:line="3052" w:lineRule="exact"/>
        <w:jc w:val="center"/>
      </w:pPr>
      <w:r>
        <w:rPr>
          <w:noProof/>
          <w:position w:val="-61"/>
        </w:rPr>
        <w:drawing>
          <wp:inline distT="0" distB="0" distL="0" distR="0" wp14:anchorId="2C0B5275" wp14:editId="4967252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5"/>
                    <a:stretch>
                      <a:fillRect/>
                    </a:stretch>
                  </pic:blipFill>
                  <pic:spPr>
                    <a:xfrm>
                      <a:off x="0" y="0"/>
                      <a:ext cx="1936488" cy="1938179"/>
                    </a:xfrm>
                    <a:prstGeom prst="rect">
                      <a:avLst/>
                    </a:prstGeom>
                  </pic:spPr>
                </pic:pic>
              </a:graphicData>
            </a:graphic>
          </wp:inline>
        </w:drawing>
      </w:r>
    </w:p>
    <w:p w14:paraId="72B229F8" w14:textId="77777777" w:rsidR="0087172E" w:rsidRDefault="0087172E">
      <w:pPr>
        <w:pStyle w:val="a4"/>
        <w:spacing w:line="371" w:lineRule="auto"/>
        <w:jc w:val="center"/>
      </w:pPr>
    </w:p>
    <w:p w14:paraId="38010B07" w14:textId="77777777" w:rsidR="0087172E" w:rsidRDefault="00BB7F54">
      <w:pPr>
        <w:spacing w:before="103" w:line="191" w:lineRule="auto"/>
        <w:jc w:val="center"/>
        <w:rPr>
          <w:rFonts w:ascii="微软雅黑" w:eastAsia="微软雅黑" w:hAnsi="微软雅黑" w:cs="微软雅黑"/>
          <w:sz w:val="24"/>
          <w:szCs w:val="24"/>
        </w:rPr>
      </w:pPr>
      <w:r>
        <w:rPr>
          <w:rFonts w:ascii="微软雅黑" w:eastAsia="微软雅黑" w:hAnsi="微软雅黑" w:cs="微软雅黑"/>
          <w:spacing w:val="7"/>
          <w:sz w:val="24"/>
          <w:szCs w:val="24"/>
        </w:rPr>
        <w:t>24小时客服电话： 00852</w:t>
      </w:r>
      <w:r>
        <w:rPr>
          <w:rFonts w:ascii="微软雅黑" w:eastAsia="微软雅黑" w:hAnsi="微软雅黑" w:cs="微软雅黑"/>
          <w:spacing w:val="-33"/>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37"/>
          <w:sz w:val="24"/>
          <w:szCs w:val="24"/>
        </w:rPr>
        <w:t xml:space="preserve"> </w:t>
      </w:r>
      <w:r>
        <w:rPr>
          <w:rFonts w:ascii="微软雅黑" w:eastAsia="微软雅黑" w:hAnsi="微软雅黑" w:cs="微软雅黑"/>
          <w:spacing w:val="7"/>
          <w:sz w:val="24"/>
          <w:szCs w:val="24"/>
        </w:rPr>
        <w:t>25342000/86</w:t>
      </w:r>
      <w:r>
        <w:rPr>
          <w:rFonts w:ascii="微软雅黑" w:eastAsia="微软雅黑" w:hAnsi="微软雅黑" w:cs="微软雅黑"/>
          <w:spacing w:val="-36"/>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26"/>
          <w:sz w:val="24"/>
          <w:szCs w:val="24"/>
        </w:rPr>
        <w:t xml:space="preserve"> </w:t>
      </w:r>
      <w:r>
        <w:rPr>
          <w:rFonts w:ascii="微软雅黑" w:eastAsia="微软雅黑" w:hAnsi="微软雅黑" w:cs="微软雅黑"/>
          <w:spacing w:val="7"/>
          <w:sz w:val="24"/>
          <w:szCs w:val="24"/>
        </w:rPr>
        <w:t>13603059885</w:t>
      </w:r>
    </w:p>
    <w:p w14:paraId="1B10CFCE" w14:textId="77777777" w:rsidR="0087172E" w:rsidRDefault="00BB7F54">
      <w:pPr>
        <w:spacing w:before="233" w:line="175" w:lineRule="auto"/>
        <w:jc w:val="center"/>
        <w:rPr>
          <w:rFonts w:ascii="微软雅黑" w:eastAsia="微软雅黑" w:hAnsi="微软雅黑" w:cs="微软雅黑"/>
          <w:sz w:val="24"/>
          <w:szCs w:val="24"/>
        </w:rPr>
      </w:pPr>
      <w:r>
        <w:rPr>
          <w:rFonts w:ascii="微软雅黑" w:eastAsia="微软雅黑" w:hAnsi="微软雅黑" w:cs="微软雅黑"/>
          <w:spacing w:val="5"/>
          <w:sz w:val="24"/>
          <w:szCs w:val="24"/>
        </w:rPr>
        <w:t>24小时传真电话： 00852</w:t>
      </w:r>
      <w:r>
        <w:rPr>
          <w:rFonts w:ascii="微软雅黑" w:eastAsia="微软雅黑" w:hAnsi="微软雅黑" w:cs="微软雅黑"/>
          <w:spacing w:val="-32"/>
          <w:sz w:val="24"/>
          <w:szCs w:val="24"/>
        </w:rPr>
        <w:t xml:space="preserve"> </w:t>
      </w:r>
      <w:r>
        <w:rPr>
          <w:rFonts w:ascii="微软雅黑" w:eastAsia="微软雅黑" w:hAnsi="微软雅黑" w:cs="微软雅黑"/>
          <w:spacing w:val="5"/>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pacing w:val="5"/>
          <w:sz w:val="24"/>
          <w:szCs w:val="24"/>
        </w:rPr>
        <w:t>25632368</w:t>
      </w:r>
    </w:p>
    <w:p w14:paraId="6F00D784" w14:textId="77777777" w:rsidR="0087172E" w:rsidRDefault="00BB7F54">
      <w:pPr>
        <w:spacing w:before="258" w:line="190" w:lineRule="auto"/>
        <w:jc w:val="center"/>
        <w:rPr>
          <w:rFonts w:ascii="微软雅黑" w:eastAsia="微软雅黑" w:hAnsi="微软雅黑" w:cs="微软雅黑"/>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0E58E050" w14:textId="77777777" w:rsidR="0087172E" w:rsidRDefault="00BB7F54">
      <w:pPr>
        <w:spacing w:before="234" w:line="192" w:lineRule="auto"/>
        <w:jc w:val="center"/>
        <w:rPr>
          <w:rFonts w:ascii="微软雅黑" w:eastAsia="微软雅黑" w:hAnsi="微软雅黑" w:cs="微软雅黑"/>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2A20C32" w14:textId="77777777" w:rsidR="0087172E" w:rsidRDefault="00BB7F54">
      <w:pPr>
        <w:spacing w:before="234" w:line="176" w:lineRule="auto"/>
        <w:jc w:val="center"/>
        <w:rPr>
          <w:rFonts w:ascii="微软雅黑" w:eastAsia="微软雅黑" w:hAnsi="微软雅黑" w:cs="微软雅黑"/>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DBA974F" w14:textId="77777777" w:rsidR="0087172E" w:rsidRDefault="00BB7F54">
      <w:pPr>
        <w:spacing w:before="253" w:line="177" w:lineRule="auto"/>
        <w:jc w:val="center"/>
        <w:rPr>
          <w:rFonts w:ascii="微软雅黑" w:eastAsia="微软雅黑" w:hAnsi="微软雅黑" w:cs="微软雅黑"/>
          <w:sz w:val="24"/>
          <w:szCs w:val="24"/>
        </w:rPr>
      </w:pPr>
      <w:r>
        <w:rPr>
          <w:rFonts w:ascii="微软雅黑" w:eastAsia="微软雅黑" w:hAnsi="微软雅黑" w:cs="微软雅黑"/>
          <w:spacing w:val="16"/>
          <w:sz w:val="24"/>
          <w:szCs w:val="24"/>
        </w:rPr>
        <w:t>地址:</w:t>
      </w:r>
      <w:r>
        <w:rPr>
          <w:rFonts w:ascii="微软雅黑" w:eastAsia="微软雅黑" w:hAnsi="微软雅黑" w:cs="微软雅黑"/>
          <w:spacing w:val="45"/>
          <w:w w:val="101"/>
          <w:sz w:val="24"/>
          <w:szCs w:val="24"/>
        </w:rPr>
        <w:t xml:space="preserve"> </w:t>
      </w:r>
      <w:r>
        <w:rPr>
          <w:rFonts w:ascii="微软雅黑" w:eastAsia="微软雅黑" w:hAnsi="微软雅黑" w:cs="微软雅黑"/>
          <w:spacing w:val="16"/>
          <w:sz w:val="24"/>
          <w:szCs w:val="24"/>
        </w:rPr>
        <w:t>香港湾仔菲林明道8号大同大厦17楼05</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06室</w:t>
      </w:r>
    </w:p>
    <w:p w14:paraId="1A4B6D92" w14:textId="77777777" w:rsidR="0087172E" w:rsidRDefault="0087172E">
      <w:pPr>
        <w:spacing w:line="312" w:lineRule="auto"/>
        <w:ind w:firstLine="420"/>
      </w:pPr>
    </w:p>
    <w:sectPr w:rsidR="008717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F5857" w14:textId="77777777" w:rsidR="003F13BF" w:rsidRDefault="003F13BF" w:rsidP="00127060">
      <w:r>
        <w:separator/>
      </w:r>
    </w:p>
  </w:endnote>
  <w:endnote w:type="continuationSeparator" w:id="0">
    <w:p w14:paraId="511FBA8A" w14:textId="77777777" w:rsidR="003F13BF" w:rsidRDefault="003F13BF" w:rsidP="0012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F5081" w14:textId="77777777" w:rsidR="003F13BF" w:rsidRDefault="003F13BF" w:rsidP="00127060">
      <w:r>
        <w:separator/>
      </w:r>
    </w:p>
  </w:footnote>
  <w:footnote w:type="continuationSeparator" w:id="0">
    <w:p w14:paraId="070D3937" w14:textId="77777777" w:rsidR="003F13BF" w:rsidRDefault="003F13BF" w:rsidP="001270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C4574F"/>
    <w:multiLevelType w:val="multilevel"/>
    <w:tmpl w:val="5EC4574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B08"/>
    <w:rsid w:val="000038D2"/>
    <w:rsid w:val="00003F49"/>
    <w:rsid w:val="000057C8"/>
    <w:rsid w:val="0000618D"/>
    <w:rsid w:val="00007BCC"/>
    <w:rsid w:val="0001127E"/>
    <w:rsid w:val="00011E90"/>
    <w:rsid w:val="00015ABA"/>
    <w:rsid w:val="00015CEB"/>
    <w:rsid w:val="00016329"/>
    <w:rsid w:val="00017E90"/>
    <w:rsid w:val="00021789"/>
    <w:rsid w:val="000218EC"/>
    <w:rsid w:val="00023083"/>
    <w:rsid w:val="0002357D"/>
    <w:rsid w:val="00027E72"/>
    <w:rsid w:val="000301E2"/>
    <w:rsid w:val="00031A96"/>
    <w:rsid w:val="000328C5"/>
    <w:rsid w:val="00032F98"/>
    <w:rsid w:val="00033A0F"/>
    <w:rsid w:val="00037826"/>
    <w:rsid w:val="00043127"/>
    <w:rsid w:val="000447DD"/>
    <w:rsid w:val="0004620E"/>
    <w:rsid w:val="00046EC5"/>
    <w:rsid w:val="0005052B"/>
    <w:rsid w:val="00051C71"/>
    <w:rsid w:val="00051F31"/>
    <w:rsid w:val="00052952"/>
    <w:rsid w:val="000540B3"/>
    <w:rsid w:val="00054D2E"/>
    <w:rsid w:val="00055C18"/>
    <w:rsid w:val="0005615C"/>
    <w:rsid w:val="00056C00"/>
    <w:rsid w:val="00057586"/>
    <w:rsid w:val="00061E07"/>
    <w:rsid w:val="00063F06"/>
    <w:rsid w:val="000649D8"/>
    <w:rsid w:val="000658CB"/>
    <w:rsid w:val="00066060"/>
    <w:rsid w:val="00067183"/>
    <w:rsid w:val="00072788"/>
    <w:rsid w:val="00072AF7"/>
    <w:rsid w:val="000739E1"/>
    <w:rsid w:val="0007552B"/>
    <w:rsid w:val="00075D35"/>
    <w:rsid w:val="00081272"/>
    <w:rsid w:val="00083FCF"/>
    <w:rsid w:val="000902C1"/>
    <w:rsid w:val="00094A69"/>
    <w:rsid w:val="0009578B"/>
    <w:rsid w:val="000959E1"/>
    <w:rsid w:val="00096C6B"/>
    <w:rsid w:val="000A05D9"/>
    <w:rsid w:val="000A0A52"/>
    <w:rsid w:val="000A1B52"/>
    <w:rsid w:val="000A1C34"/>
    <w:rsid w:val="000A1E80"/>
    <w:rsid w:val="000A5DB1"/>
    <w:rsid w:val="000A6E63"/>
    <w:rsid w:val="000A70FC"/>
    <w:rsid w:val="000B3BF6"/>
    <w:rsid w:val="000B4160"/>
    <w:rsid w:val="000B45D7"/>
    <w:rsid w:val="000B4D30"/>
    <w:rsid w:val="000B6102"/>
    <w:rsid w:val="000B7B1E"/>
    <w:rsid w:val="000C2454"/>
    <w:rsid w:val="000C405D"/>
    <w:rsid w:val="000C5204"/>
    <w:rsid w:val="000D138F"/>
    <w:rsid w:val="000D2042"/>
    <w:rsid w:val="000D41B5"/>
    <w:rsid w:val="000D41E0"/>
    <w:rsid w:val="000D4E7F"/>
    <w:rsid w:val="000D5473"/>
    <w:rsid w:val="000D59E5"/>
    <w:rsid w:val="000D68D8"/>
    <w:rsid w:val="000E6617"/>
    <w:rsid w:val="000F156E"/>
    <w:rsid w:val="000F6721"/>
    <w:rsid w:val="000F6A0B"/>
    <w:rsid w:val="000F726E"/>
    <w:rsid w:val="000F72AD"/>
    <w:rsid w:val="00100296"/>
    <w:rsid w:val="001017E8"/>
    <w:rsid w:val="00103A47"/>
    <w:rsid w:val="00112C39"/>
    <w:rsid w:val="0011314B"/>
    <w:rsid w:val="00113D9E"/>
    <w:rsid w:val="00115730"/>
    <w:rsid w:val="0012070F"/>
    <w:rsid w:val="00121E4F"/>
    <w:rsid w:val="00125BEA"/>
    <w:rsid w:val="00127060"/>
    <w:rsid w:val="00133B4F"/>
    <w:rsid w:val="001359F0"/>
    <w:rsid w:val="001362BF"/>
    <w:rsid w:val="001407AC"/>
    <w:rsid w:val="00140BEA"/>
    <w:rsid w:val="001431CC"/>
    <w:rsid w:val="001454F3"/>
    <w:rsid w:val="001470E8"/>
    <w:rsid w:val="00150521"/>
    <w:rsid w:val="00153427"/>
    <w:rsid w:val="00154921"/>
    <w:rsid w:val="001564E1"/>
    <w:rsid w:val="0015671A"/>
    <w:rsid w:val="001573DE"/>
    <w:rsid w:val="0016345C"/>
    <w:rsid w:val="0017113F"/>
    <w:rsid w:val="001728A8"/>
    <w:rsid w:val="00175CD6"/>
    <w:rsid w:val="00182FB2"/>
    <w:rsid w:val="001847B0"/>
    <w:rsid w:val="001848CA"/>
    <w:rsid w:val="001869F4"/>
    <w:rsid w:val="00186F23"/>
    <w:rsid w:val="001938CF"/>
    <w:rsid w:val="00194A13"/>
    <w:rsid w:val="00195C4D"/>
    <w:rsid w:val="00197E1F"/>
    <w:rsid w:val="00197E3E"/>
    <w:rsid w:val="001A3C3A"/>
    <w:rsid w:val="001A54E0"/>
    <w:rsid w:val="001A59DE"/>
    <w:rsid w:val="001A6CE8"/>
    <w:rsid w:val="001B34ED"/>
    <w:rsid w:val="001B6505"/>
    <w:rsid w:val="001B7DCD"/>
    <w:rsid w:val="001C598E"/>
    <w:rsid w:val="001C7A4C"/>
    <w:rsid w:val="001C7CB7"/>
    <w:rsid w:val="001D1EE7"/>
    <w:rsid w:val="001D5BF6"/>
    <w:rsid w:val="001F0839"/>
    <w:rsid w:val="001F0B8B"/>
    <w:rsid w:val="001F0D0C"/>
    <w:rsid w:val="001F3157"/>
    <w:rsid w:val="001F32AA"/>
    <w:rsid w:val="001F4E90"/>
    <w:rsid w:val="001F6D4B"/>
    <w:rsid w:val="001F6F76"/>
    <w:rsid w:val="00201728"/>
    <w:rsid w:val="0020319F"/>
    <w:rsid w:val="002041D1"/>
    <w:rsid w:val="0020501F"/>
    <w:rsid w:val="0020541A"/>
    <w:rsid w:val="00212B3D"/>
    <w:rsid w:val="002148D1"/>
    <w:rsid w:val="00215D99"/>
    <w:rsid w:val="0021694A"/>
    <w:rsid w:val="00216CC4"/>
    <w:rsid w:val="00220075"/>
    <w:rsid w:val="00220B10"/>
    <w:rsid w:val="00220C9B"/>
    <w:rsid w:val="00221714"/>
    <w:rsid w:val="002221A8"/>
    <w:rsid w:val="00223E72"/>
    <w:rsid w:val="00227DE4"/>
    <w:rsid w:val="002300E8"/>
    <w:rsid w:val="00232739"/>
    <w:rsid w:val="002333A5"/>
    <w:rsid w:val="002348D9"/>
    <w:rsid w:val="002348FA"/>
    <w:rsid w:val="00236D53"/>
    <w:rsid w:val="00242AD4"/>
    <w:rsid w:val="00244509"/>
    <w:rsid w:val="002458C3"/>
    <w:rsid w:val="00247EFC"/>
    <w:rsid w:val="00253827"/>
    <w:rsid w:val="00254A2B"/>
    <w:rsid w:val="00257436"/>
    <w:rsid w:val="0026035D"/>
    <w:rsid w:val="0026175A"/>
    <w:rsid w:val="002617AF"/>
    <w:rsid w:val="00263BE6"/>
    <w:rsid w:val="00266134"/>
    <w:rsid w:val="0027103D"/>
    <w:rsid w:val="00271F8A"/>
    <w:rsid w:val="002730CB"/>
    <w:rsid w:val="00273827"/>
    <w:rsid w:val="00276D63"/>
    <w:rsid w:val="00276F3C"/>
    <w:rsid w:val="002779DB"/>
    <w:rsid w:val="00280A6C"/>
    <w:rsid w:val="00282E4E"/>
    <w:rsid w:val="0028510B"/>
    <w:rsid w:val="0028572C"/>
    <w:rsid w:val="00290F42"/>
    <w:rsid w:val="002951ED"/>
    <w:rsid w:val="00296492"/>
    <w:rsid w:val="0029743E"/>
    <w:rsid w:val="002A359F"/>
    <w:rsid w:val="002A4A4E"/>
    <w:rsid w:val="002A6475"/>
    <w:rsid w:val="002A6E4D"/>
    <w:rsid w:val="002A79DF"/>
    <w:rsid w:val="002A79EF"/>
    <w:rsid w:val="002B2218"/>
    <w:rsid w:val="002C2324"/>
    <w:rsid w:val="002C346F"/>
    <w:rsid w:val="002C4410"/>
    <w:rsid w:val="002C6293"/>
    <w:rsid w:val="002C7B4F"/>
    <w:rsid w:val="002D0542"/>
    <w:rsid w:val="002D1AA3"/>
    <w:rsid w:val="002D2D54"/>
    <w:rsid w:val="002D37D1"/>
    <w:rsid w:val="002D49D0"/>
    <w:rsid w:val="002D4E21"/>
    <w:rsid w:val="002D62A9"/>
    <w:rsid w:val="002E0B93"/>
    <w:rsid w:val="002E39E8"/>
    <w:rsid w:val="002E48D7"/>
    <w:rsid w:val="002E48FF"/>
    <w:rsid w:val="002F5F01"/>
    <w:rsid w:val="002F6580"/>
    <w:rsid w:val="002F719A"/>
    <w:rsid w:val="00300223"/>
    <w:rsid w:val="00301549"/>
    <w:rsid w:val="00302FEF"/>
    <w:rsid w:val="003041AA"/>
    <w:rsid w:val="00304D86"/>
    <w:rsid w:val="00304DF8"/>
    <w:rsid w:val="00305878"/>
    <w:rsid w:val="003058AF"/>
    <w:rsid w:val="003066A3"/>
    <w:rsid w:val="003070DC"/>
    <w:rsid w:val="00310347"/>
    <w:rsid w:val="00311DD7"/>
    <w:rsid w:val="00311E0D"/>
    <w:rsid w:val="00312B57"/>
    <w:rsid w:val="003165C7"/>
    <w:rsid w:val="00322B76"/>
    <w:rsid w:val="00324293"/>
    <w:rsid w:val="00325FB5"/>
    <w:rsid w:val="003265E6"/>
    <w:rsid w:val="00326BE8"/>
    <w:rsid w:val="00330541"/>
    <w:rsid w:val="00330A88"/>
    <w:rsid w:val="003316A8"/>
    <w:rsid w:val="00336209"/>
    <w:rsid w:val="00341353"/>
    <w:rsid w:val="00343540"/>
    <w:rsid w:val="00343C8A"/>
    <w:rsid w:val="00346126"/>
    <w:rsid w:val="00350819"/>
    <w:rsid w:val="00351614"/>
    <w:rsid w:val="0035301A"/>
    <w:rsid w:val="003576ED"/>
    <w:rsid w:val="00357828"/>
    <w:rsid w:val="00357A29"/>
    <w:rsid w:val="00363129"/>
    <w:rsid w:val="0036506F"/>
    <w:rsid w:val="0036569F"/>
    <w:rsid w:val="003665FF"/>
    <w:rsid w:val="0036685A"/>
    <w:rsid w:val="00371BC0"/>
    <w:rsid w:val="00374735"/>
    <w:rsid w:val="0037538E"/>
    <w:rsid w:val="00377B85"/>
    <w:rsid w:val="00377FA0"/>
    <w:rsid w:val="0038253A"/>
    <w:rsid w:val="003867A4"/>
    <w:rsid w:val="003903E1"/>
    <w:rsid w:val="00392306"/>
    <w:rsid w:val="00394B23"/>
    <w:rsid w:val="00397D8C"/>
    <w:rsid w:val="003A062A"/>
    <w:rsid w:val="003A2616"/>
    <w:rsid w:val="003A2745"/>
    <w:rsid w:val="003A4CF3"/>
    <w:rsid w:val="003A699C"/>
    <w:rsid w:val="003A7246"/>
    <w:rsid w:val="003A7F2C"/>
    <w:rsid w:val="003B2BD3"/>
    <w:rsid w:val="003B3A79"/>
    <w:rsid w:val="003B3DB4"/>
    <w:rsid w:val="003B49D5"/>
    <w:rsid w:val="003C55CB"/>
    <w:rsid w:val="003D2210"/>
    <w:rsid w:val="003D3AF3"/>
    <w:rsid w:val="003D3DB8"/>
    <w:rsid w:val="003D49D3"/>
    <w:rsid w:val="003D7161"/>
    <w:rsid w:val="003D7A03"/>
    <w:rsid w:val="003E0E92"/>
    <w:rsid w:val="003E1845"/>
    <w:rsid w:val="003E1D2F"/>
    <w:rsid w:val="003E2D6E"/>
    <w:rsid w:val="003E3FBB"/>
    <w:rsid w:val="003E5930"/>
    <w:rsid w:val="003E6947"/>
    <w:rsid w:val="003F0F9E"/>
    <w:rsid w:val="003F13BF"/>
    <w:rsid w:val="003F2BF1"/>
    <w:rsid w:val="003F3205"/>
    <w:rsid w:val="003F57F4"/>
    <w:rsid w:val="003F591E"/>
    <w:rsid w:val="004012E4"/>
    <w:rsid w:val="004023AC"/>
    <w:rsid w:val="00405DD6"/>
    <w:rsid w:val="0040609C"/>
    <w:rsid w:val="0040735B"/>
    <w:rsid w:val="00407F4C"/>
    <w:rsid w:val="00413A6A"/>
    <w:rsid w:val="00414D5B"/>
    <w:rsid w:val="00416F99"/>
    <w:rsid w:val="0041786D"/>
    <w:rsid w:val="00420D11"/>
    <w:rsid w:val="00420FA9"/>
    <w:rsid w:val="0042595F"/>
    <w:rsid w:val="00431962"/>
    <w:rsid w:val="00431FCF"/>
    <w:rsid w:val="00433DAC"/>
    <w:rsid w:val="00434A8A"/>
    <w:rsid w:val="004428AC"/>
    <w:rsid w:val="00443DF5"/>
    <w:rsid w:val="00444051"/>
    <w:rsid w:val="004445D6"/>
    <w:rsid w:val="00444695"/>
    <w:rsid w:val="00447802"/>
    <w:rsid w:val="0045019A"/>
    <w:rsid w:val="004521D8"/>
    <w:rsid w:val="00456C36"/>
    <w:rsid w:val="00456F4B"/>
    <w:rsid w:val="00456F6E"/>
    <w:rsid w:val="00457B41"/>
    <w:rsid w:val="00462568"/>
    <w:rsid w:val="00464902"/>
    <w:rsid w:val="0047032F"/>
    <w:rsid w:val="0047158A"/>
    <w:rsid w:val="00472C1A"/>
    <w:rsid w:val="004801BB"/>
    <w:rsid w:val="00480DFA"/>
    <w:rsid w:val="0048255E"/>
    <w:rsid w:val="00482C6C"/>
    <w:rsid w:val="004855D9"/>
    <w:rsid w:val="00490A4C"/>
    <w:rsid w:val="00495814"/>
    <w:rsid w:val="004A483B"/>
    <w:rsid w:val="004A5719"/>
    <w:rsid w:val="004A5DEA"/>
    <w:rsid w:val="004A618A"/>
    <w:rsid w:val="004A70F3"/>
    <w:rsid w:val="004A7283"/>
    <w:rsid w:val="004B1822"/>
    <w:rsid w:val="004B3117"/>
    <w:rsid w:val="004B4636"/>
    <w:rsid w:val="004B569D"/>
    <w:rsid w:val="004B688C"/>
    <w:rsid w:val="004B6B0F"/>
    <w:rsid w:val="004B7564"/>
    <w:rsid w:val="004C0BD3"/>
    <w:rsid w:val="004C131F"/>
    <w:rsid w:val="004C1D9A"/>
    <w:rsid w:val="004C243D"/>
    <w:rsid w:val="004D1771"/>
    <w:rsid w:val="004D27B0"/>
    <w:rsid w:val="004D283C"/>
    <w:rsid w:val="004D70BD"/>
    <w:rsid w:val="004D75A9"/>
    <w:rsid w:val="004E10AA"/>
    <w:rsid w:val="004E159A"/>
    <w:rsid w:val="004E22E6"/>
    <w:rsid w:val="004E2769"/>
    <w:rsid w:val="004E332D"/>
    <w:rsid w:val="004F0C55"/>
    <w:rsid w:val="004F16E7"/>
    <w:rsid w:val="004F5DA5"/>
    <w:rsid w:val="0050173E"/>
    <w:rsid w:val="00503735"/>
    <w:rsid w:val="00505961"/>
    <w:rsid w:val="00505DD6"/>
    <w:rsid w:val="00506D2A"/>
    <w:rsid w:val="00507C47"/>
    <w:rsid w:val="00511152"/>
    <w:rsid w:val="0051119D"/>
    <w:rsid w:val="00512646"/>
    <w:rsid w:val="00514647"/>
    <w:rsid w:val="0051618C"/>
    <w:rsid w:val="00534A80"/>
    <w:rsid w:val="00535FC1"/>
    <w:rsid w:val="00537A85"/>
    <w:rsid w:val="00537CF9"/>
    <w:rsid w:val="0054080B"/>
    <w:rsid w:val="00551601"/>
    <w:rsid w:val="0055205C"/>
    <w:rsid w:val="00567A01"/>
    <w:rsid w:val="005717C4"/>
    <w:rsid w:val="00571EBF"/>
    <w:rsid w:val="005727D9"/>
    <w:rsid w:val="005747CC"/>
    <w:rsid w:val="00574E1F"/>
    <w:rsid w:val="00577A61"/>
    <w:rsid w:val="00581D9D"/>
    <w:rsid w:val="00583AD9"/>
    <w:rsid w:val="00585144"/>
    <w:rsid w:val="0058569A"/>
    <w:rsid w:val="00592071"/>
    <w:rsid w:val="005963F1"/>
    <w:rsid w:val="00597363"/>
    <w:rsid w:val="005A3626"/>
    <w:rsid w:val="005A6A6F"/>
    <w:rsid w:val="005B0999"/>
    <w:rsid w:val="005B0EC1"/>
    <w:rsid w:val="005B127B"/>
    <w:rsid w:val="005B4337"/>
    <w:rsid w:val="005B6631"/>
    <w:rsid w:val="005B6BB0"/>
    <w:rsid w:val="005C4837"/>
    <w:rsid w:val="005D13DB"/>
    <w:rsid w:val="005D4042"/>
    <w:rsid w:val="005D591B"/>
    <w:rsid w:val="005D6040"/>
    <w:rsid w:val="005D6206"/>
    <w:rsid w:val="005E4D72"/>
    <w:rsid w:val="005E791A"/>
    <w:rsid w:val="005F3A6D"/>
    <w:rsid w:val="005F55A3"/>
    <w:rsid w:val="005F5A82"/>
    <w:rsid w:val="005F7439"/>
    <w:rsid w:val="00600382"/>
    <w:rsid w:val="006104BA"/>
    <w:rsid w:val="00610A5D"/>
    <w:rsid w:val="00611959"/>
    <w:rsid w:val="006206E8"/>
    <w:rsid w:val="00621D14"/>
    <w:rsid w:val="00621FB3"/>
    <w:rsid w:val="00624E74"/>
    <w:rsid w:val="00626AF8"/>
    <w:rsid w:val="00626F9A"/>
    <w:rsid w:val="00635BA5"/>
    <w:rsid w:val="00637EE4"/>
    <w:rsid w:val="006453A6"/>
    <w:rsid w:val="006466A9"/>
    <w:rsid w:val="00646D9C"/>
    <w:rsid w:val="0064750B"/>
    <w:rsid w:val="00647B32"/>
    <w:rsid w:val="00651A45"/>
    <w:rsid w:val="0065442E"/>
    <w:rsid w:val="006553DD"/>
    <w:rsid w:val="00655606"/>
    <w:rsid w:val="00655FE4"/>
    <w:rsid w:val="006603DF"/>
    <w:rsid w:val="0066318A"/>
    <w:rsid w:val="0066406F"/>
    <w:rsid w:val="00670ED4"/>
    <w:rsid w:val="00671429"/>
    <w:rsid w:val="00671C9F"/>
    <w:rsid w:val="00672F7C"/>
    <w:rsid w:val="00673887"/>
    <w:rsid w:val="00673FAC"/>
    <w:rsid w:val="006746CA"/>
    <w:rsid w:val="00676B9B"/>
    <w:rsid w:val="00687269"/>
    <w:rsid w:val="00693203"/>
    <w:rsid w:val="006938C5"/>
    <w:rsid w:val="00695DD5"/>
    <w:rsid w:val="006A0016"/>
    <w:rsid w:val="006A24BE"/>
    <w:rsid w:val="006A2C2A"/>
    <w:rsid w:val="006A35D1"/>
    <w:rsid w:val="006A3F5D"/>
    <w:rsid w:val="006A584F"/>
    <w:rsid w:val="006B4178"/>
    <w:rsid w:val="006B50D4"/>
    <w:rsid w:val="006B685C"/>
    <w:rsid w:val="006C158F"/>
    <w:rsid w:val="006C1898"/>
    <w:rsid w:val="006D339B"/>
    <w:rsid w:val="006D4F54"/>
    <w:rsid w:val="006D62AF"/>
    <w:rsid w:val="006D6961"/>
    <w:rsid w:val="006E2C2D"/>
    <w:rsid w:val="006E5C84"/>
    <w:rsid w:val="006E7ABA"/>
    <w:rsid w:val="006F53BF"/>
    <w:rsid w:val="006F54F0"/>
    <w:rsid w:val="006F775F"/>
    <w:rsid w:val="0070075F"/>
    <w:rsid w:val="00710BCD"/>
    <w:rsid w:val="00710E4C"/>
    <w:rsid w:val="0071470E"/>
    <w:rsid w:val="00715E21"/>
    <w:rsid w:val="00716E5A"/>
    <w:rsid w:val="0072196A"/>
    <w:rsid w:val="007236CA"/>
    <w:rsid w:val="0072465D"/>
    <w:rsid w:val="00724724"/>
    <w:rsid w:val="007256FB"/>
    <w:rsid w:val="0072673E"/>
    <w:rsid w:val="00730110"/>
    <w:rsid w:val="007348A2"/>
    <w:rsid w:val="00737678"/>
    <w:rsid w:val="00746E5A"/>
    <w:rsid w:val="00747B51"/>
    <w:rsid w:val="00761164"/>
    <w:rsid w:val="00762458"/>
    <w:rsid w:val="00762BC0"/>
    <w:rsid w:val="00763B4A"/>
    <w:rsid w:val="00771878"/>
    <w:rsid w:val="00772ADA"/>
    <w:rsid w:val="007758C8"/>
    <w:rsid w:val="0077635E"/>
    <w:rsid w:val="00776BB4"/>
    <w:rsid w:val="00777880"/>
    <w:rsid w:val="00781600"/>
    <w:rsid w:val="00783EA9"/>
    <w:rsid w:val="007844B4"/>
    <w:rsid w:val="00785749"/>
    <w:rsid w:val="0078583C"/>
    <w:rsid w:val="00785A17"/>
    <w:rsid w:val="00786FC0"/>
    <w:rsid w:val="00787BFA"/>
    <w:rsid w:val="00792957"/>
    <w:rsid w:val="00792E03"/>
    <w:rsid w:val="0079373C"/>
    <w:rsid w:val="00795C32"/>
    <w:rsid w:val="007A5815"/>
    <w:rsid w:val="007B10D1"/>
    <w:rsid w:val="007B3FE4"/>
    <w:rsid w:val="007B45BB"/>
    <w:rsid w:val="007B677E"/>
    <w:rsid w:val="007B746D"/>
    <w:rsid w:val="007C0CD5"/>
    <w:rsid w:val="007C4700"/>
    <w:rsid w:val="007C5819"/>
    <w:rsid w:val="007C648F"/>
    <w:rsid w:val="007C7C58"/>
    <w:rsid w:val="007D3E5A"/>
    <w:rsid w:val="007D46A7"/>
    <w:rsid w:val="007D4B15"/>
    <w:rsid w:val="007D4C2E"/>
    <w:rsid w:val="007D5617"/>
    <w:rsid w:val="007D60FF"/>
    <w:rsid w:val="007D68B7"/>
    <w:rsid w:val="007E1257"/>
    <w:rsid w:val="007E4414"/>
    <w:rsid w:val="007F0835"/>
    <w:rsid w:val="007F2785"/>
    <w:rsid w:val="007F2A98"/>
    <w:rsid w:val="007F6420"/>
    <w:rsid w:val="00800E28"/>
    <w:rsid w:val="008043B5"/>
    <w:rsid w:val="00804540"/>
    <w:rsid w:val="008058C3"/>
    <w:rsid w:val="00813A5E"/>
    <w:rsid w:val="00814C88"/>
    <w:rsid w:val="00821138"/>
    <w:rsid w:val="0082289B"/>
    <w:rsid w:val="008264F8"/>
    <w:rsid w:val="00827B82"/>
    <w:rsid w:val="008306EA"/>
    <w:rsid w:val="0083623C"/>
    <w:rsid w:val="00844DA7"/>
    <w:rsid w:val="008461BD"/>
    <w:rsid w:val="00847CAE"/>
    <w:rsid w:val="0085074E"/>
    <w:rsid w:val="008515E9"/>
    <w:rsid w:val="00852D32"/>
    <w:rsid w:val="00852D53"/>
    <w:rsid w:val="00852FAF"/>
    <w:rsid w:val="00853402"/>
    <w:rsid w:val="00854449"/>
    <w:rsid w:val="0085651F"/>
    <w:rsid w:val="008575F1"/>
    <w:rsid w:val="00862AAE"/>
    <w:rsid w:val="0086476E"/>
    <w:rsid w:val="00865826"/>
    <w:rsid w:val="008663E7"/>
    <w:rsid w:val="0087172E"/>
    <w:rsid w:val="00871BD0"/>
    <w:rsid w:val="00881976"/>
    <w:rsid w:val="00882F85"/>
    <w:rsid w:val="00883F0C"/>
    <w:rsid w:val="00886C14"/>
    <w:rsid w:val="008872BE"/>
    <w:rsid w:val="00887911"/>
    <w:rsid w:val="00891116"/>
    <w:rsid w:val="008A1FB2"/>
    <w:rsid w:val="008A2527"/>
    <w:rsid w:val="008A2B9D"/>
    <w:rsid w:val="008A2ED9"/>
    <w:rsid w:val="008A4C3C"/>
    <w:rsid w:val="008A616A"/>
    <w:rsid w:val="008B0DD1"/>
    <w:rsid w:val="008B325C"/>
    <w:rsid w:val="008B334F"/>
    <w:rsid w:val="008B4D2B"/>
    <w:rsid w:val="008B5B8F"/>
    <w:rsid w:val="008B5D1D"/>
    <w:rsid w:val="008B5D3A"/>
    <w:rsid w:val="008B7950"/>
    <w:rsid w:val="008C0A62"/>
    <w:rsid w:val="008C13E8"/>
    <w:rsid w:val="008C1403"/>
    <w:rsid w:val="008C14BE"/>
    <w:rsid w:val="008C1856"/>
    <w:rsid w:val="008C2303"/>
    <w:rsid w:val="008C3786"/>
    <w:rsid w:val="008C495E"/>
    <w:rsid w:val="008C55B1"/>
    <w:rsid w:val="008C58A9"/>
    <w:rsid w:val="008C6C75"/>
    <w:rsid w:val="008C70C0"/>
    <w:rsid w:val="008D7CDF"/>
    <w:rsid w:val="008E0866"/>
    <w:rsid w:val="008E4EAC"/>
    <w:rsid w:val="008E52D9"/>
    <w:rsid w:val="008E5841"/>
    <w:rsid w:val="0090054A"/>
    <w:rsid w:val="00905A62"/>
    <w:rsid w:val="009078F0"/>
    <w:rsid w:val="00907F42"/>
    <w:rsid w:val="0091074F"/>
    <w:rsid w:val="00911557"/>
    <w:rsid w:val="0091202D"/>
    <w:rsid w:val="00912158"/>
    <w:rsid w:val="00912A7E"/>
    <w:rsid w:val="00915D99"/>
    <w:rsid w:val="00916155"/>
    <w:rsid w:val="00916F88"/>
    <w:rsid w:val="00917DB0"/>
    <w:rsid w:val="00921AD3"/>
    <w:rsid w:val="00922740"/>
    <w:rsid w:val="00930998"/>
    <w:rsid w:val="0093171E"/>
    <w:rsid w:val="00934D76"/>
    <w:rsid w:val="00941B7A"/>
    <w:rsid w:val="009425B7"/>
    <w:rsid w:val="00942A0A"/>
    <w:rsid w:val="00947831"/>
    <w:rsid w:val="00950AA4"/>
    <w:rsid w:val="0095193C"/>
    <w:rsid w:val="009528D9"/>
    <w:rsid w:val="00952A8C"/>
    <w:rsid w:val="009615A9"/>
    <w:rsid w:val="0096242F"/>
    <w:rsid w:val="009624AE"/>
    <w:rsid w:val="00963180"/>
    <w:rsid w:val="00964904"/>
    <w:rsid w:val="00965238"/>
    <w:rsid w:val="009715A1"/>
    <w:rsid w:val="0097610B"/>
    <w:rsid w:val="0097639B"/>
    <w:rsid w:val="009807E3"/>
    <w:rsid w:val="00981C0F"/>
    <w:rsid w:val="009821C1"/>
    <w:rsid w:val="00982EB3"/>
    <w:rsid w:val="00984FF0"/>
    <w:rsid w:val="009866FF"/>
    <w:rsid w:val="009927F3"/>
    <w:rsid w:val="0099372E"/>
    <w:rsid w:val="00994228"/>
    <w:rsid w:val="009950CA"/>
    <w:rsid w:val="009A26E3"/>
    <w:rsid w:val="009A27BC"/>
    <w:rsid w:val="009A75FC"/>
    <w:rsid w:val="009B25EF"/>
    <w:rsid w:val="009B595E"/>
    <w:rsid w:val="009B6944"/>
    <w:rsid w:val="009C0381"/>
    <w:rsid w:val="009C0504"/>
    <w:rsid w:val="009C0CD7"/>
    <w:rsid w:val="009C1C66"/>
    <w:rsid w:val="009C2FEB"/>
    <w:rsid w:val="009C3D02"/>
    <w:rsid w:val="009C5AAC"/>
    <w:rsid w:val="009C7D4B"/>
    <w:rsid w:val="009C7EF3"/>
    <w:rsid w:val="009D128B"/>
    <w:rsid w:val="009D18C0"/>
    <w:rsid w:val="009D1C60"/>
    <w:rsid w:val="009D2952"/>
    <w:rsid w:val="009D30D7"/>
    <w:rsid w:val="009D3BE6"/>
    <w:rsid w:val="009D4FD7"/>
    <w:rsid w:val="009D594C"/>
    <w:rsid w:val="009E0B4C"/>
    <w:rsid w:val="009E17D0"/>
    <w:rsid w:val="009E2048"/>
    <w:rsid w:val="009E22B5"/>
    <w:rsid w:val="009E2DD1"/>
    <w:rsid w:val="009E53EE"/>
    <w:rsid w:val="009E58E4"/>
    <w:rsid w:val="009F1BE0"/>
    <w:rsid w:val="009F2447"/>
    <w:rsid w:val="009F3358"/>
    <w:rsid w:val="009F3A72"/>
    <w:rsid w:val="009F417E"/>
    <w:rsid w:val="009F6AC7"/>
    <w:rsid w:val="009F7794"/>
    <w:rsid w:val="00A00F94"/>
    <w:rsid w:val="00A0651C"/>
    <w:rsid w:val="00A0689B"/>
    <w:rsid w:val="00A10A17"/>
    <w:rsid w:val="00A11272"/>
    <w:rsid w:val="00A12E97"/>
    <w:rsid w:val="00A1325D"/>
    <w:rsid w:val="00A134EB"/>
    <w:rsid w:val="00A234E0"/>
    <w:rsid w:val="00A26326"/>
    <w:rsid w:val="00A26CE6"/>
    <w:rsid w:val="00A27F3A"/>
    <w:rsid w:val="00A3024E"/>
    <w:rsid w:val="00A31A20"/>
    <w:rsid w:val="00A31FA7"/>
    <w:rsid w:val="00A32364"/>
    <w:rsid w:val="00A33EC9"/>
    <w:rsid w:val="00A3529E"/>
    <w:rsid w:val="00A3670A"/>
    <w:rsid w:val="00A3724E"/>
    <w:rsid w:val="00A37796"/>
    <w:rsid w:val="00A37AF9"/>
    <w:rsid w:val="00A4147F"/>
    <w:rsid w:val="00A46DE2"/>
    <w:rsid w:val="00A47881"/>
    <w:rsid w:val="00A53530"/>
    <w:rsid w:val="00A568F0"/>
    <w:rsid w:val="00A60551"/>
    <w:rsid w:val="00A618F2"/>
    <w:rsid w:val="00A62C33"/>
    <w:rsid w:val="00A67D15"/>
    <w:rsid w:val="00A70404"/>
    <w:rsid w:val="00A70BD1"/>
    <w:rsid w:val="00A71812"/>
    <w:rsid w:val="00A7217E"/>
    <w:rsid w:val="00A74769"/>
    <w:rsid w:val="00A77350"/>
    <w:rsid w:val="00A81118"/>
    <w:rsid w:val="00A84ED5"/>
    <w:rsid w:val="00A861CF"/>
    <w:rsid w:val="00A862E9"/>
    <w:rsid w:val="00A867D6"/>
    <w:rsid w:val="00A87B55"/>
    <w:rsid w:val="00A959A4"/>
    <w:rsid w:val="00A95FCB"/>
    <w:rsid w:val="00A97A4A"/>
    <w:rsid w:val="00AA5486"/>
    <w:rsid w:val="00AA5ABE"/>
    <w:rsid w:val="00AA73C1"/>
    <w:rsid w:val="00AA7E59"/>
    <w:rsid w:val="00AB1C8D"/>
    <w:rsid w:val="00AB2476"/>
    <w:rsid w:val="00AB2BF2"/>
    <w:rsid w:val="00AB35EA"/>
    <w:rsid w:val="00AB4AA6"/>
    <w:rsid w:val="00AB4EAD"/>
    <w:rsid w:val="00AB77E4"/>
    <w:rsid w:val="00AB7FCB"/>
    <w:rsid w:val="00AC09FC"/>
    <w:rsid w:val="00AC11D1"/>
    <w:rsid w:val="00AC23F7"/>
    <w:rsid w:val="00AC5F41"/>
    <w:rsid w:val="00AD25D1"/>
    <w:rsid w:val="00AD468C"/>
    <w:rsid w:val="00AE216C"/>
    <w:rsid w:val="00AE352D"/>
    <w:rsid w:val="00AE3D5D"/>
    <w:rsid w:val="00AE4085"/>
    <w:rsid w:val="00AE4401"/>
    <w:rsid w:val="00AE5D02"/>
    <w:rsid w:val="00AE61BD"/>
    <w:rsid w:val="00AF0B0B"/>
    <w:rsid w:val="00AF4AA5"/>
    <w:rsid w:val="00AF77DE"/>
    <w:rsid w:val="00B01A49"/>
    <w:rsid w:val="00B109A3"/>
    <w:rsid w:val="00B11E90"/>
    <w:rsid w:val="00B12A07"/>
    <w:rsid w:val="00B15514"/>
    <w:rsid w:val="00B158F9"/>
    <w:rsid w:val="00B17CED"/>
    <w:rsid w:val="00B20497"/>
    <w:rsid w:val="00B21983"/>
    <w:rsid w:val="00B21F18"/>
    <w:rsid w:val="00B221EB"/>
    <w:rsid w:val="00B2338B"/>
    <w:rsid w:val="00B25A83"/>
    <w:rsid w:val="00B25FA6"/>
    <w:rsid w:val="00B26225"/>
    <w:rsid w:val="00B26934"/>
    <w:rsid w:val="00B32E5A"/>
    <w:rsid w:val="00B43AEB"/>
    <w:rsid w:val="00B45667"/>
    <w:rsid w:val="00B45C18"/>
    <w:rsid w:val="00B53C41"/>
    <w:rsid w:val="00B6015F"/>
    <w:rsid w:val="00B61147"/>
    <w:rsid w:val="00B62125"/>
    <w:rsid w:val="00B62126"/>
    <w:rsid w:val="00B62713"/>
    <w:rsid w:val="00B64891"/>
    <w:rsid w:val="00B67586"/>
    <w:rsid w:val="00B715B9"/>
    <w:rsid w:val="00B71877"/>
    <w:rsid w:val="00B73B17"/>
    <w:rsid w:val="00B73C28"/>
    <w:rsid w:val="00B74234"/>
    <w:rsid w:val="00B7440D"/>
    <w:rsid w:val="00B74602"/>
    <w:rsid w:val="00B770FE"/>
    <w:rsid w:val="00B85DFF"/>
    <w:rsid w:val="00B874B7"/>
    <w:rsid w:val="00B87C9E"/>
    <w:rsid w:val="00B91798"/>
    <w:rsid w:val="00B91814"/>
    <w:rsid w:val="00B93577"/>
    <w:rsid w:val="00BA0269"/>
    <w:rsid w:val="00BA0B26"/>
    <w:rsid w:val="00BA0EE9"/>
    <w:rsid w:val="00BA6172"/>
    <w:rsid w:val="00BA6CC1"/>
    <w:rsid w:val="00BA7AB3"/>
    <w:rsid w:val="00BA7B2C"/>
    <w:rsid w:val="00BA7C59"/>
    <w:rsid w:val="00BB3A71"/>
    <w:rsid w:val="00BB52D1"/>
    <w:rsid w:val="00BB573D"/>
    <w:rsid w:val="00BB7F54"/>
    <w:rsid w:val="00BC01B8"/>
    <w:rsid w:val="00BC029D"/>
    <w:rsid w:val="00BC1938"/>
    <w:rsid w:val="00BC2F10"/>
    <w:rsid w:val="00BC610A"/>
    <w:rsid w:val="00BD0804"/>
    <w:rsid w:val="00BD1196"/>
    <w:rsid w:val="00BD18FF"/>
    <w:rsid w:val="00BD27C2"/>
    <w:rsid w:val="00BD65EE"/>
    <w:rsid w:val="00BD7EBC"/>
    <w:rsid w:val="00BE058D"/>
    <w:rsid w:val="00BE253B"/>
    <w:rsid w:val="00BE2780"/>
    <w:rsid w:val="00BE728D"/>
    <w:rsid w:val="00BE7495"/>
    <w:rsid w:val="00BE7F8F"/>
    <w:rsid w:val="00BF0672"/>
    <w:rsid w:val="00BF1550"/>
    <w:rsid w:val="00BF21E2"/>
    <w:rsid w:val="00BF3E43"/>
    <w:rsid w:val="00BF4F9A"/>
    <w:rsid w:val="00BF7D0E"/>
    <w:rsid w:val="00BF7D6C"/>
    <w:rsid w:val="00C10509"/>
    <w:rsid w:val="00C11B0E"/>
    <w:rsid w:val="00C12E3E"/>
    <w:rsid w:val="00C15A00"/>
    <w:rsid w:val="00C173FD"/>
    <w:rsid w:val="00C21A4B"/>
    <w:rsid w:val="00C21BDD"/>
    <w:rsid w:val="00C25AC5"/>
    <w:rsid w:val="00C3478E"/>
    <w:rsid w:val="00C34E83"/>
    <w:rsid w:val="00C37583"/>
    <w:rsid w:val="00C41016"/>
    <w:rsid w:val="00C42001"/>
    <w:rsid w:val="00C428EA"/>
    <w:rsid w:val="00C42CD6"/>
    <w:rsid w:val="00C442CC"/>
    <w:rsid w:val="00C45349"/>
    <w:rsid w:val="00C454EA"/>
    <w:rsid w:val="00C46066"/>
    <w:rsid w:val="00C46144"/>
    <w:rsid w:val="00C47469"/>
    <w:rsid w:val="00C505AE"/>
    <w:rsid w:val="00C52B50"/>
    <w:rsid w:val="00C624E3"/>
    <w:rsid w:val="00C62AC4"/>
    <w:rsid w:val="00C66974"/>
    <w:rsid w:val="00C66DB1"/>
    <w:rsid w:val="00C670BC"/>
    <w:rsid w:val="00C70EDE"/>
    <w:rsid w:val="00C7140E"/>
    <w:rsid w:val="00C71E51"/>
    <w:rsid w:val="00C7203A"/>
    <w:rsid w:val="00C72060"/>
    <w:rsid w:val="00C74CBC"/>
    <w:rsid w:val="00C762DA"/>
    <w:rsid w:val="00C77777"/>
    <w:rsid w:val="00C77E4C"/>
    <w:rsid w:val="00C85ECA"/>
    <w:rsid w:val="00C861A9"/>
    <w:rsid w:val="00C870C1"/>
    <w:rsid w:val="00CA1C69"/>
    <w:rsid w:val="00CA2893"/>
    <w:rsid w:val="00CA393B"/>
    <w:rsid w:val="00CA3BCB"/>
    <w:rsid w:val="00CA5D9E"/>
    <w:rsid w:val="00CA7296"/>
    <w:rsid w:val="00CB2110"/>
    <w:rsid w:val="00CB6E2B"/>
    <w:rsid w:val="00CC28AB"/>
    <w:rsid w:val="00CC2C53"/>
    <w:rsid w:val="00CC3C9A"/>
    <w:rsid w:val="00CC5611"/>
    <w:rsid w:val="00CD2629"/>
    <w:rsid w:val="00CD3D78"/>
    <w:rsid w:val="00CD65B1"/>
    <w:rsid w:val="00CD7032"/>
    <w:rsid w:val="00CD7080"/>
    <w:rsid w:val="00CD70E8"/>
    <w:rsid w:val="00CD788A"/>
    <w:rsid w:val="00CE4FC7"/>
    <w:rsid w:val="00CE5ABB"/>
    <w:rsid w:val="00CE6F7F"/>
    <w:rsid w:val="00CE7B9B"/>
    <w:rsid w:val="00CF35A8"/>
    <w:rsid w:val="00CF5574"/>
    <w:rsid w:val="00CF65DD"/>
    <w:rsid w:val="00CF77DF"/>
    <w:rsid w:val="00D0319E"/>
    <w:rsid w:val="00D03363"/>
    <w:rsid w:val="00D04066"/>
    <w:rsid w:val="00D06317"/>
    <w:rsid w:val="00D06CB0"/>
    <w:rsid w:val="00D07670"/>
    <w:rsid w:val="00D104E8"/>
    <w:rsid w:val="00D11AF7"/>
    <w:rsid w:val="00D12EAC"/>
    <w:rsid w:val="00D13805"/>
    <w:rsid w:val="00D141C9"/>
    <w:rsid w:val="00D143D7"/>
    <w:rsid w:val="00D22BF7"/>
    <w:rsid w:val="00D25EB8"/>
    <w:rsid w:val="00D26229"/>
    <w:rsid w:val="00D276C0"/>
    <w:rsid w:val="00D276C9"/>
    <w:rsid w:val="00D27DFE"/>
    <w:rsid w:val="00D3039F"/>
    <w:rsid w:val="00D30E88"/>
    <w:rsid w:val="00D32B08"/>
    <w:rsid w:val="00D37130"/>
    <w:rsid w:val="00D42C23"/>
    <w:rsid w:val="00D42EDB"/>
    <w:rsid w:val="00D435DB"/>
    <w:rsid w:val="00D43B13"/>
    <w:rsid w:val="00D447B2"/>
    <w:rsid w:val="00D46F69"/>
    <w:rsid w:val="00D47035"/>
    <w:rsid w:val="00D5198D"/>
    <w:rsid w:val="00D521AE"/>
    <w:rsid w:val="00D63942"/>
    <w:rsid w:val="00D63AF2"/>
    <w:rsid w:val="00D6473B"/>
    <w:rsid w:val="00D65132"/>
    <w:rsid w:val="00D66980"/>
    <w:rsid w:val="00D66A7C"/>
    <w:rsid w:val="00D66AEE"/>
    <w:rsid w:val="00D710D7"/>
    <w:rsid w:val="00D720A5"/>
    <w:rsid w:val="00D72D1D"/>
    <w:rsid w:val="00D7687B"/>
    <w:rsid w:val="00D80111"/>
    <w:rsid w:val="00D8434A"/>
    <w:rsid w:val="00D87535"/>
    <w:rsid w:val="00D906DE"/>
    <w:rsid w:val="00D96A08"/>
    <w:rsid w:val="00DA3C42"/>
    <w:rsid w:val="00DA54C3"/>
    <w:rsid w:val="00DA57EA"/>
    <w:rsid w:val="00DA6F42"/>
    <w:rsid w:val="00DB0512"/>
    <w:rsid w:val="00DB06A2"/>
    <w:rsid w:val="00DB11FD"/>
    <w:rsid w:val="00DB2849"/>
    <w:rsid w:val="00DB58B5"/>
    <w:rsid w:val="00DB70AE"/>
    <w:rsid w:val="00DB7476"/>
    <w:rsid w:val="00DC2BE9"/>
    <w:rsid w:val="00DC342B"/>
    <w:rsid w:val="00DC373F"/>
    <w:rsid w:val="00DC6E76"/>
    <w:rsid w:val="00DD0E47"/>
    <w:rsid w:val="00DD3375"/>
    <w:rsid w:val="00DD51CB"/>
    <w:rsid w:val="00DE050A"/>
    <w:rsid w:val="00DE437F"/>
    <w:rsid w:val="00DE4728"/>
    <w:rsid w:val="00DE5BCE"/>
    <w:rsid w:val="00DF4503"/>
    <w:rsid w:val="00DF74BC"/>
    <w:rsid w:val="00E03CD9"/>
    <w:rsid w:val="00E0471F"/>
    <w:rsid w:val="00E04EBC"/>
    <w:rsid w:val="00E07DDD"/>
    <w:rsid w:val="00E10D0A"/>
    <w:rsid w:val="00E1301A"/>
    <w:rsid w:val="00E136F7"/>
    <w:rsid w:val="00E14007"/>
    <w:rsid w:val="00E151DA"/>
    <w:rsid w:val="00E23901"/>
    <w:rsid w:val="00E2570F"/>
    <w:rsid w:val="00E31C1C"/>
    <w:rsid w:val="00E32A50"/>
    <w:rsid w:val="00E342E5"/>
    <w:rsid w:val="00E37F6F"/>
    <w:rsid w:val="00E41E86"/>
    <w:rsid w:val="00E4628F"/>
    <w:rsid w:val="00E46755"/>
    <w:rsid w:val="00E50AF1"/>
    <w:rsid w:val="00E53E08"/>
    <w:rsid w:val="00E55191"/>
    <w:rsid w:val="00E57438"/>
    <w:rsid w:val="00E600C5"/>
    <w:rsid w:val="00E6097F"/>
    <w:rsid w:val="00E615E8"/>
    <w:rsid w:val="00E62C39"/>
    <w:rsid w:val="00E648F1"/>
    <w:rsid w:val="00E65EC8"/>
    <w:rsid w:val="00E66AD1"/>
    <w:rsid w:val="00E70ABA"/>
    <w:rsid w:val="00E7114D"/>
    <w:rsid w:val="00E72351"/>
    <w:rsid w:val="00E72BE2"/>
    <w:rsid w:val="00E7365D"/>
    <w:rsid w:val="00E75382"/>
    <w:rsid w:val="00E75842"/>
    <w:rsid w:val="00E777EC"/>
    <w:rsid w:val="00E80170"/>
    <w:rsid w:val="00E81F76"/>
    <w:rsid w:val="00E8384B"/>
    <w:rsid w:val="00E83E98"/>
    <w:rsid w:val="00E8480F"/>
    <w:rsid w:val="00E9284D"/>
    <w:rsid w:val="00EA1A14"/>
    <w:rsid w:val="00EA66CC"/>
    <w:rsid w:val="00EB0DF5"/>
    <w:rsid w:val="00EC0362"/>
    <w:rsid w:val="00EC0693"/>
    <w:rsid w:val="00EC0D08"/>
    <w:rsid w:val="00EC3FF1"/>
    <w:rsid w:val="00EC4A0A"/>
    <w:rsid w:val="00EC4A9B"/>
    <w:rsid w:val="00EC5267"/>
    <w:rsid w:val="00EC5EE6"/>
    <w:rsid w:val="00EC7330"/>
    <w:rsid w:val="00ED03AD"/>
    <w:rsid w:val="00ED0C59"/>
    <w:rsid w:val="00ED110E"/>
    <w:rsid w:val="00ED2B5E"/>
    <w:rsid w:val="00ED4D3A"/>
    <w:rsid w:val="00ED78EE"/>
    <w:rsid w:val="00EE0ABC"/>
    <w:rsid w:val="00EE0BF0"/>
    <w:rsid w:val="00EE3CE0"/>
    <w:rsid w:val="00EE3D6E"/>
    <w:rsid w:val="00EE449D"/>
    <w:rsid w:val="00EE4951"/>
    <w:rsid w:val="00EE517B"/>
    <w:rsid w:val="00EE7345"/>
    <w:rsid w:val="00EF044D"/>
    <w:rsid w:val="00EF1A60"/>
    <w:rsid w:val="00EF470E"/>
    <w:rsid w:val="00EF4EA3"/>
    <w:rsid w:val="00EF5AD5"/>
    <w:rsid w:val="00EF6715"/>
    <w:rsid w:val="00F02B30"/>
    <w:rsid w:val="00F02E92"/>
    <w:rsid w:val="00F051F3"/>
    <w:rsid w:val="00F0560A"/>
    <w:rsid w:val="00F130CE"/>
    <w:rsid w:val="00F13C7E"/>
    <w:rsid w:val="00F141D0"/>
    <w:rsid w:val="00F153B5"/>
    <w:rsid w:val="00F15B0B"/>
    <w:rsid w:val="00F15BF4"/>
    <w:rsid w:val="00F16626"/>
    <w:rsid w:val="00F20434"/>
    <w:rsid w:val="00F2284B"/>
    <w:rsid w:val="00F33261"/>
    <w:rsid w:val="00F33658"/>
    <w:rsid w:val="00F35CCE"/>
    <w:rsid w:val="00F36CBD"/>
    <w:rsid w:val="00F40887"/>
    <w:rsid w:val="00F4119E"/>
    <w:rsid w:val="00F414F7"/>
    <w:rsid w:val="00F42487"/>
    <w:rsid w:val="00F443E3"/>
    <w:rsid w:val="00F44D25"/>
    <w:rsid w:val="00F478B4"/>
    <w:rsid w:val="00F5017A"/>
    <w:rsid w:val="00F56F48"/>
    <w:rsid w:val="00F64EF4"/>
    <w:rsid w:val="00F65DDC"/>
    <w:rsid w:val="00F7091A"/>
    <w:rsid w:val="00F73349"/>
    <w:rsid w:val="00F74D1D"/>
    <w:rsid w:val="00F75322"/>
    <w:rsid w:val="00F759FA"/>
    <w:rsid w:val="00F75A3D"/>
    <w:rsid w:val="00F76960"/>
    <w:rsid w:val="00F76F9B"/>
    <w:rsid w:val="00F772C1"/>
    <w:rsid w:val="00F810DB"/>
    <w:rsid w:val="00F82BA5"/>
    <w:rsid w:val="00F858FD"/>
    <w:rsid w:val="00F868F7"/>
    <w:rsid w:val="00F87E98"/>
    <w:rsid w:val="00F94497"/>
    <w:rsid w:val="00F954EA"/>
    <w:rsid w:val="00F95B17"/>
    <w:rsid w:val="00FA0FCE"/>
    <w:rsid w:val="00FA206D"/>
    <w:rsid w:val="00FA2531"/>
    <w:rsid w:val="00FA33ED"/>
    <w:rsid w:val="00FA6D95"/>
    <w:rsid w:val="00FA7DD2"/>
    <w:rsid w:val="00FB693A"/>
    <w:rsid w:val="00FB6956"/>
    <w:rsid w:val="00FB7024"/>
    <w:rsid w:val="00FB72A5"/>
    <w:rsid w:val="00FC30F3"/>
    <w:rsid w:val="00FC7E4E"/>
    <w:rsid w:val="00FD29C8"/>
    <w:rsid w:val="00FD467E"/>
    <w:rsid w:val="00FD78AF"/>
    <w:rsid w:val="00FE13DF"/>
    <w:rsid w:val="00FE51DD"/>
    <w:rsid w:val="00FF18A2"/>
    <w:rsid w:val="00FF4A95"/>
    <w:rsid w:val="00FF658E"/>
    <w:rsid w:val="00FF7118"/>
    <w:rsid w:val="1C782A98"/>
    <w:rsid w:val="29B670DF"/>
    <w:rsid w:val="2AC5334C"/>
    <w:rsid w:val="42BF647C"/>
    <w:rsid w:val="4C575977"/>
    <w:rsid w:val="642A77A1"/>
    <w:rsid w:val="729D3834"/>
    <w:rsid w:val="72D6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FC5DA"/>
  <w15:docId w15:val="{8884AC53-4006-4A7C-A7B9-649060A5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rPr>
  </w:style>
  <w:style w:type="paragraph" w:styleId="a4">
    <w:name w:val="Body Text"/>
    <w:basedOn w:val="a"/>
    <w:link w:val="a5"/>
    <w:autoRedefine/>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styleId="a6">
    <w:name w:val="footer"/>
    <w:basedOn w:val="a"/>
    <w:link w:val="a7"/>
    <w:uiPriority w:val="99"/>
    <w:unhideWhenUsed/>
    <w:pPr>
      <w:tabs>
        <w:tab w:val="center" w:pos="4153"/>
        <w:tab w:val="right" w:pos="8306"/>
      </w:tabs>
      <w:snapToGrid w:val="0"/>
      <w:jc w:val="left"/>
    </w:pPr>
    <w:rPr>
      <w:sz w:val="18"/>
      <w:szCs w:val="18"/>
    </w:rPr>
  </w:style>
  <w:style w:type="paragraph" w:styleId="a8">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paragraph" w:styleId="ac">
    <w:name w:val="List Paragraph"/>
    <w:basedOn w:val="a"/>
    <w:uiPriority w:val="34"/>
    <w:qFormat/>
    <w:pPr>
      <w:ind w:firstLineChars="200" w:firstLine="420"/>
    </w:pPr>
  </w:style>
  <w:style w:type="character" w:customStyle="1" w:styleId="a9">
    <w:name w:val="页眉 字符"/>
    <w:basedOn w:val="a0"/>
    <w:link w:val="a8"/>
    <w:uiPriority w:val="99"/>
    <w:rPr>
      <w:rFonts w:ascii="Times New Roman" w:eastAsia="宋体" w:hAnsi="Times New Roman" w:cs="Times New Roman"/>
      <w:sz w:val="18"/>
      <w:szCs w:val="18"/>
    </w:rPr>
  </w:style>
  <w:style w:type="character" w:customStyle="1" w:styleId="a7">
    <w:name w:val="页脚 字符"/>
    <w:basedOn w:val="a0"/>
    <w:link w:val="a6"/>
    <w:uiPriority w:val="99"/>
    <w:rPr>
      <w:rFonts w:ascii="Times New Roman" w:eastAsia="宋体" w:hAnsi="Times New Roman" w:cs="Times New Roman"/>
      <w:sz w:val="18"/>
      <w:szCs w:val="18"/>
    </w:rPr>
  </w:style>
  <w:style w:type="character" w:customStyle="1" w:styleId="a5">
    <w:name w:val="正文文本 字符"/>
    <w:basedOn w:val="a0"/>
    <w:link w:val="a4"/>
    <w:semiHidden/>
    <w:qFormat/>
    <w:rPr>
      <w:rFonts w:ascii="Arial" w:eastAsia="Arial" w:hAnsi="Arial" w:cs="Arial"/>
      <w:snapToGrid w:val="0"/>
      <w:color w:val="000000"/>
      <w:kern w:val="0"/>
      <w:szCs w:val="21"/>
      <w:lang w:eastAsia="en-US"/>
    </w:rPr>
  </w:style>
  <w:style w:type="character" w:customStyle="1" w:styleId="w-text-emphasis">
    <w:name w:val="w-text-emphasis"/>
    <w:basedOn w:val="a0"/>
  </w:style>
  <w:style w:type="paragraph" w:styleId="ad">
    <w:name w:val="Normal (Web)"/>
    <w:basedOn w:val="a"/>
    <w:uiPriority w:val="99"/>
    <w:semiHidden/>
    <w:unhideWhenUsed/>
    <w:rsid w:val="00FA206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8302">
      <w:bodyDiv w:val="1"/>
      <w:marLeft w:val="0"/>
      <w:marRight w:val="0"/>
      <w:marTop w:val="0"/>
      <w:marBottom w:val="0"/>
      <w:divBdr>
        <w:top w:val="none" w:sz="0" w:space="0" w:color="auto"/>
        <w:left w:val="none" w:sz="0" w:space="0" w:color="auto"/>
        <w:bottom w:val="none" w:sz="0" w:space="0" w:color="auto"/>
        <w:right w:val="none" w:sz="0" w:space="0" w:color="auto"/>
      </w:divBdr>
    </w:div>
    <w:div w:id="98718973">
      <w:bodyDiv w:val="1"/>
      <w:marLeft w:val="0"/>
      <w:marRight w:val="0"/>
      <w:marTop w:val="0"/>
      <w:marBottom w:val="0"/>
      <w:divBdr>
        <w:top w:val="none" w:sz="0" w:space="0" w:color="auto"/>
        <w:left w:val="none" w:sz="0" w:space="0" w:color="auto"/>
        <w:bottom w:val="none" w:sz="0" w:space="0" w:color="auto"/>
        <w:right w:val="none" w:sz="0" w:space="0" w:color="auto"/>
      </w:divBdr>
      <w:divsChild>
        <w:div w:id="787314510">
          <w:marLeft w:val="446"/>
          <w:marRight w:val="0"/>
          <w:marTop w:val="0"/>
          <w:marBottom w:val="0"/>
          <w:divBdr>
            <w:top w:val="none" w:sz="0" w:space="0" w:color="auto"/>
            <w:left w:val="none" w:sz="0" w:space="0" w:color="auto"/>
            <w:bottom w:val="none" w:sz="0" w:space="0" w:color="auto"/>
            <w:right w:val="none" w:sz="0" w:space="0" w:color="auto"/>
          </w:divBdr>
        </w:div>
      </w:divsChild>
    </w:div>
    <w:div w:id="374626452">
      <w:bodyDiv w:val="1"/>
      <w:marLeft w:val="0"/>
      <w:marRight w:val="0"/>
      <w:marTop w:val="0"/>
      <w:marBottom w:val="0"/>
      <w:divBdr>
        <w:top w:val="none" w:sz="0" w:space="0" w:color="auto"/>
        <w:left w:val="none" w:sz="0" w:space="0" w:color="auto"/>
        <w:bottom w:val="none" w:sz="0" w:space="0" w:color="auto"/>
        <w:right w:val="none" w:sz="0" w:space="0" w:color="auto"/>
      </w:divBdr>
      <w:divsChild>
        <w:div w:id="425460797">
          <w:marLeft w:val="446"/>
          <w:marRight w:val="0"/>
          <w:marTop w:val="0"/>
          <w:marBottom w:val="0"/>
          <w:divBdr>
            <w:top w:val="none" w:sz="0" w:space="0" w:color="auto"/>
            <w:left w:val="none" w:sz="0" w:space="0" w:color="auto"/>
            <w:bottom w:val="none" w:sz="0" w:space="0" w:color="auto"/>
            <w:right w:val="none" w:sz="0" w:space="0" w:color="auto"/>
          </w:divBdr>
        </w:div>
      </w:divsChild>
    </w:div>
    <w:div w:id="614559250">
      <w:bodyDiv w:val="1"/>
      <w:marLeft w:val="0"/>
      <w:marRight w:val="0"/>
      <w:marTop w:val="0"/>
      <w:marBottom w:val="0"/>
      <w:divBdr>
        <w:top w:val="none" w:sz="0" w:space="0" w:color="auto"/>
        <w:left w:val="none" w:sz="0" w:space="0" w:color="auto"/>
        <w:bottom w:val="none" w:sz="0" w:space="0" w:color="auto"/>
        <w:right w:val="none" w:sz="0" w:space="0" w:color="auto"/>
      </w:divBdr>
    </w:div>
    <w:div w:id="628900377">
      <w:bodyDiv w:val="1"/>
      <w:marLeft w:val="0"/>
      <w:marRight w:val="0"/>
      <w:marTop w:val="0"/>
      <w:marBottom w:val="0"/>
      <w:divBdr>
        <w:top w:val="none" w:sz="0" w:space="0" w:color="auto"/>
        <w:left w:val="none" w:sz="0" w:space="0" w:color="auto"/>
        <w:bottom w:val="none" w:sz="0" w:space="0" w:color="auto"/>
        <w:right w:val="none" w:sz="0" w:space="0" w:color="auto"/>
      </w:divBdr>
      <w:divsChild>
        <w:div w:id="497304205">
          <w:marLeft w:val="0"/>
          <w:marRight w:val="0"/>
          <w:marTop w:val="0"/>
          <w:marBottom w:val="0"/>
          <w:divBdr>
            <w:top w:val="none" w:sz="0" w:space="0" w:color="auto"/>
            <w:left w:val="none" w:sz="0" w:space="0" w:color="auto"/>
            <w:bottom w:val="none" w:sz="0" w:space="0" w:color="auto"/>
            <w:right w:val="none" w:sz="0" w:space="0" w:color="auto"/>
          </w:divBdr>
          <w:divsChild>
            <w:div w:id="9068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98486">
      <w:bodyDiv w:val="1"/>
      <w:marLeft w:val="0"/>
      <w:marRight w:val="0"/>
      <w:marTop w:val="0"/>
      <w:marBottom w:val="0"/>
      <w:divBdr>
        <w:top w:val="none" w:sz="0" w:space="0" w:color="auto"/>
        <w:left w:val="none" w:sz="0" w:space="0" w:color="auto"/>
        <w:bottom w:val="none" w:sz="0" w:space="0" w:color="auto"/>
        <w:right w:val="none" w:sz="0" w:space="0" w:color="auto"/>
      </w:divBdr>
    </w:div>
    <w:div w:id="932125612">
      <w:bodyDiv w:val="1"/>
      <w:marLeft w:val="0"/>
      <w:marRight w:val="0"/>
      <w:marTop w:val="0"/>
      <w:marBottom w:val="0"/>
      <w:divBdr>
        <w:top w:val="none" w:sz="0" w:space="0" w:color="auto"/>
        <w:left w:val="none" w:sz="0" w:space="0" w:color="auto"/>
        <w:bottom w:val="none" w:sz="0" w:space="0" w:color="auto"/>
        <w:right w:val="none" w:sz="0" w:space="0" w:color="auto"/>
      </w:divBdr>
      <w:divsChild>
        <w:div w:id="1882860832">
          <w:marLeft w:val="446"/>
          <w:marRight w:val="0"/>
          <w:marTop w:val="0"/>
          <w:marBottom w:val="0"/>
          <w:divBdr>
            <w:top w:val="none" w:sz="0" w:space="0" w:color="auto"/>
            <w:left w:val="none" w:sz="0" w:space="0" w:color="auto"/>
            <w:bottom w:val="none" w:sz="0" w:space="0" w:color="auto"/>
            <w:right w:val="none" w:sz="0" w:space="0" w:color="auto"/>
          </w:divBdr>
        </w:div>
      </w:divsChild>
    </w:div>
    <w:div w:id="1030255468">
      <w:bodyDiv w:val="1"/>
      <w:marLeft w:val="0"/>
      <w:marRight w:val="0"/>
      <w:marTop w:val="0"/>
      <w:marBottom w:val="0"/>
      <w:divBdr>
        <w:top w:val="none" w:sz="0" w:space="0" w:color="auto"/>
        <w:left w:val="none" w:sz="0" w:space="0" w:color="auto"/>
        <w:bottom w:val="none" w:sz="0" w:space="0" w:color="auto"/>
        <w:right w:val="none" w:sz="0" w:space="0" w:color="auto"/>
      </w:divBdr>
    </w:div>
    <w:div w:id="1034111803">
      <w:bodyDiv w:val="1"/>
      <w:marLeft w:val="0"/>
      <w:marRight w:val="0"/>
      <w:marTop w:val="0"/>
      <w:marBottom w:val="0"/>
      <w:divBdr>
        <w:top w:val="none" w:sz="0" w:space="0" w:color="auto"/>
        <w:left w:val="none" w:sz="0" w:space="0" w:color="auto"/>
        <w:bottom w:val="none" w:sz="0" w:space="0" w:color="auto"/>
        <w:right w:val="none" w:sz="0" w:space="0" w:color="auto"/>
      </w:divBdr>
    </w:div>
    <w:div w:id="1365785262">
      <w:bodyDiv w:val="1"/>
      <w:marLeft w:val="0"/>
      <w:marRight w:val="0"/>
      <w:marTop w:val="0"/>
      <w:marBottom w:val="0"/>
      <w:divBdr>
        <w:top w:val="none" w:sz="0" w:space="0" w:color="auto"/>
        <w:left w:val="none" w:sz="0" w:space="0" w:color="auto"/>
        <w:bottom w:val="none" w:sz="0" w:space="0" w:color="auto"/>
        <w:right w:val="none" w:sz="0" w:space="0" w:color="auto"/>
      </w:divBdr>
      <w:divsChild>
        <w:div w:id="777481242">
          <w:marLeft w:val="446"/>
          <w:marRight w:val="0"/>
          <w:marTop w:val="0"/>
          <w:marBottom w:val="0"/>
          <w:divBdr>
            <w:top w:val="none" w:sz="0" w:space="0" w:color="auto"/>
            <w:left w:val="none" w:sz="0" w:space="0" w:color="auto"/>
            <w:bottom w:val="none" w:sz="0" w:space="0" w:color="auto"/>
            <w:right w:val="none" w:sz="0" w:space="0" w:color="auto"/>
          </w:divBdr>
        </w:div>
      </w:divsChild>
    </w:div>
    <w:div w:id="1398934465">
      <w:bodyDiv w:val="1"/>
      <w:marLeft w:val="0"/>
      <w:marRight w:val="0"/>
      <w:marTop w:val="0"/>
      <w:marBottom w:val="0"/>
      <w:divBdr>
        <w:top w:val="none" w:sz="0" w:space="0" w:color="auto"/>
        <w:left w:val="none" w:sz="0" w:space="0" w:color="auto"/>
        <w:bottom w:val="none" w:sz="0" w:space="0" w:color="auto"/>
        <w:right w:val="none" w:sz="0" w:space="0" w:color="auto"/>
      </w:divBdr>
    </w:div>
    <w:div w:id="1405100793">
      <w:bodyDiv w:val="1"/>
      <w:marLeft w:val="0"/>
      <w:marRight w:val="0"/>
      <w:marTop w:val="0"/>
      <w:marBottom w:val="0"/>
      <w:divBdr>
        <w:top w:val="none" w:sz="0" w:space="0" w:color="auto"/>
        <w:left w:val="none" w:sz="0" w:space="0" w:color="auto"/>
        <w:bottom w:val="none" w:sz="0" w:space="0" w:color="auto"/>
        <w:right w:val="none" w:sz="0" w:space="0" w:color="auto"/>
      </w:divBdr>
    </w:div>
    <w:div w:id="1537694005">
      <w:bodyDiv w:val="1"/>
      <w:marLeft w:val="0"/>
      <w:marRight w:val="0"/>
      <w:marTop w:val="0"/>
      <w:marBottom w:val="0"/>
      <w:divBdr>
        <w:top w:val="none" w:sz="0" w:space="0" w:color="auto"/>
        <w:left w:val="none" w:sz="0" w:space="0" w:color="auto"/>
        <w:bottom w:val="none" w:sz="0" w:space="0" w:color="auto"/>
        <w:right w:val="none" w:sz="0" w:space="0" w:color="auto"/>
      </w:divBdr>
    </w:div>
    <w:div w:id="1646081121">
      <w:bodyDiv w:val="1"/>
      <w:marLeft w:val="0"/>
      <w:marRight w:val="0"/>
      <w:marTop w:val="0"/>
      <w:marBottom w:val="0"/>
      <w:divBdr>
        <w:top w:val="none" w:sz="0" w:space="0" w:color="auto"/>
        <w:left w:val="none" w:sz="0" w:space="0" w:color="auto"/>
        <w:bottom w:val="none" w:sz="0" w:space="0" w:color="auto"/>
        <w:right w:val="none" w:sz="0" w:space="0" w:color="auto"/>
      </w:divBdr>
      <w:divsChild>
        <w:div w:id="895581519">
          <w:marLeft w:val="446"/>
          <w:marRight w:val="0"/>
          <w:marTop w:val="0"/>
          <w:marBottom w:val="0"/>
          <w:divBdr>
            <w:top w:val="none" w:sz="0" w:space="0" w:color="auto"/>
            <w:left w:val="none" w:sz="0" w:space="0" w:color="auto"/>
            <w:bottom w:val="none" w:sz="0" w:space="0" w:color="auto"/>
            <w:right w:val="none" w:sz="0" w:space="0" w:color="auto"/>
          </w:divBdr>
        </w:div>
      </w:divsChild>
    </w:div>
    <w:div w:id="1838154266">
      <w:bodyDiv w:val="1"/>
      <w:marLeft w:val="0"/>
      <w:marRight w:val="0"/>
      <w:marTop w:val="0"/>
      <w:marBottom w:val="0"/>
      <w:divBdr>
        <w:top w:val="none" w:sz="0" w:space="0" w:color="auto"/>
        <w:left w:val="none" w:sz="0" w:space="0" w:color="auto"/>
        <w:bottom w:val="none" w:sz="0" w:space="0" w:color="auto"/>
        <w:right w:val="none" w:sz="0" w:space="0" w:color="auto"/>
      </w:divBdr>
      <w:divsChild>
        <w:div w:id="1594633465">
          <w:marLeft w:val="446"/>
          <w:marRight w:val="0"/>
          <w:marTop w:val="0"/>
          <w:marBottom w:val="0"/>
          <w:divBdr>
            <w:top w:val="none" w:sz="0" w:space="0" w:color="auto"/>
            <w:left w:val="none" w:sz="0" w:space="0" w:color="auto"/>
            <w:bottom w:val="none" w:sz="0" w:space="0" w:color="auto"/>
            <w:right w:val="none" w:sz="0" w:space="0" w:color="auto"/>
          </w:divBdr>
        </w:div>
      </w:divsChild>
    </w:div>
    <w:div w:id="1992520210">
      <w:bodyDiv w:val="1"/>
      <w:marLeft w:val="0"/>
      <w:marRight w:val="0"/>
      <w:marTop w:val="0"/>
      <w:marBottom w:val="0"/>
      <w:divBdr>
        <w:top w:val="none" w:sz="0" w:space="0" w:color="auto"/>
        <w:left w:val="none" w:sz="0" w:space="0" w:color="auto"/>
        <w:bottom w:val="none" w:sz="0" w:space="0" w:color="auto"/>
        <w:right w:val="none" w:sz="0" w:space="0" w:color="auto"/>
      </w:divBdr>
      <w:divsChild>
        <w:div w:id="113792109">
          <w:marLeft w:val="446"/>
          <w:marRight w:val="0"/>
          <w:marTop w:val="0"/>
          <w:marBottom w:val="0"/>
          <w:divBdr>
            <w:top w:val="none" w:sz="0" w:space="0" w:color="auto"/>
            <w:left w:val="none" w:sz="0" w:space="0" w:color="auto"/>
            <w:bottom w:val="none" w:sz="0" w:space="0" w:color="auto"/>
            <w:right w:val="none" w:sz="0" w:space="0" w:color="auto"/>
          </w:divBdr>
        </w:div>
      </w:divsChild>
    </w:div>
    <w:div w:id="2037458471">
      <w:bodyDiv w:val="1"/>
      <w:marLeft w:val="0"/>
      <w:marRight w:val="0"/>
      <w:marTop w:val="0"/>
      <w:marBottom w:val="0"/>
      <w:divBdr>
        <w:top w:val="none" w:sz="0" w:space="0" w:color="auto"/>
        <w:left w:val="none" w:sz="0" w:space="0" w:color="auto"/>
        <w:bottom w:val="none" w:sz="0" w:space="0" w:color="auto"/>
        <w:right w:val="none" w:sz="0" w:space="0" w:color="auto"/>
      </w:divBdr>
    </w:div>
    <w:div w:id="2117360078">
      <w:bodyDiv w:val="1"/>
      <w:marLeft w:val="0"/>
      <w:marRight w:val="0"/>
      <w:marTop w:val="0"/>
      <w:marBottom w:val="0"/>
      <w:divBdr>
        <w:top w:val="none" w:sz="0" w:space="0" w:color="auto"/>
        <w:left w:val="none" w:sz="0" w:space="0" w:color="auto"/>
        <w:bottom w:val="none" w:sz="0" w:space="0" w:color="auto"/>
        <w:right w:val="none" w:sz="0" w:space="0" w:color="auto"/>
      </w:divBdr>
    </w:div>
    <w:div w:id="2137674955">
      <w:bodyDiv w:val="1"/>
      <w:marLeft w:val="0"/>
      <w:marRight w:val="0"/>
      <w:marTop w:val="0"/>
      <w:marBottom w:val="0"/>
      <w:divBdr>
        <w:top w:val="none" w:sz="0" w:space="0" w:color="auto"/>
        <w:left w:val="none" w:sz="0" w:space="0" w:color="auto"/>
        <w:bottom w:val="none" w:sz="0" w:space="0" w:color="auto"/>
        <w:right w:val="none" w:sz="0" w:space="0" w:color="auto"/>
      </w:divBdr>
      <w:divsChild>
        <w:div w:id="4833978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36825;&#25165;&#26159;&#30495;&#26700;&#38754;\&#20154;&#27665;&#24065;&#21608;&#25253;\&#30456;&#20851;&#22270;&#349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'价差 IFIND'!$D$3</c:f>
              <c:strCache>
                <c:ptCount val="1"/>
                <c:pt idx="0">
                  <c:v>价差(右轴）</c:v>
                </c:pt>
              </c:strCache>
            </c:strRef>
          </c:tx>
          <c:spPr>
            <a:solidFill>
              <a:schemeClr val="accent3"/>
            </a:solidFill>
            <a:ln>
              <a:noFill/>
            </a:ln>
            <a:effectLst/>
          </c:spPr>
          <c:invertIfNegative val="0"/>
          <c:cat>
            <c:numRef>
              <c:f>'价差 IFIND'!$A$4:$A$10</c:f>
              <c:numCache>
                <c:formatCode>yyyy\-mm\-dd;@</c:formatCode>
                <c:ptCount val="7"/>
                <c:pt idx="0">
                  <c:v>46286</c:v>
                </c:pt>
                <c:pt idx="1">
                  <c:v>46285</c:v>
                </c:pt>
                <c:pt idx="2">
                  <c:v>46284</c:v>
                </c:pt>
                <c:pt idx="3">
                  <c:v>46283</c:v>
                </c:pt>
                <c:pt idx="4">
                  <c:v>46282</c:v>
                </c:pt>
                <c:pt idx="5">
                  <c:v>46281</c:v>
                </c:pt>
                <c:pt idx="6">
                  <c:v>46280</c:v>
                </c:pt>
              </c:numCache>
            </c:numRef>
          </c:cat>
          <c:val>
            <c:numRef>
              <c:f>'价差 IFIND'!$D$4:$D$10</c:f>
              <c:numCache>
                <c:formatCode>#,##0.0000_ </c:formatCode>
                <c:ptCount val="7"/>
                <c:pt idx="0">
                  <c:v>3.6310492814655149E-3</c:v>
                </c:pt>
                <c:pt idx="1">
                  <c:v>-2.3599191752197157E-3</c:v>
                </c:pt>
                <c:pt idx="2">
                  <c:v>1.6021492166498064E-3</c:v>
                </c:pt>
                <c:pt idx="3">
                  <c:v>6.6115384804170674E-3</c:v>
                </c:pt>
                <c:pt idx="4">
                  <c:v>3.5640926100350967E-3</c:v>
                </c:pt>
                <c:pt idx="5">
                  <c:v>2.7117055094727505E-3</c:v>
                </c:pt>
                <c:pt idx="6">
                  <c:v>-3.1694195274400982E-4</c:v>
                </c:pt>
              </c:numCache>
            </c:numRef>
          </c:val>
          <c:extLst>
            <c:ext xmlns:c16="http://schemas.microsoft.com/office/drawing/2014/chart" uri="{C3380CC4-5D6E-409C-BE32-E72D297353CC}">
              <c16:uniqueId val="{00000000-1F69-4355-B510-8855019621AA}"/>
            </c:ext>
          </c:extLst>
        </c:ser>
        <c:dLbls>
          <c:showLegendKey val="0"/>
          <c:showVal val="0"/>
          <c:showCatName val="0"/>
          <c:showSerName val="0"/>
          <c:showPercent val="0"/>
          <c:showBubbleSize val="0"/>
        </c:dLbls>
        <c:gapWidth val="219"/>
        <c:axId val="1082741807"/>
        <c:axId val="1082752623"/>
      </c:barChart>
      <c:lineChart>
        <c:grouping val="standard"/>
        <c:varyColors val="0"/>
        <c:ser>
          <c:idx val="0"/>
          <c:order val="0"/>
          <c:tx>
            <c:strRef>
              <c:f>'价差 IFIND'!$B$2</c:f>
              <c:strCache>
                <c:ptCount val="1"/>
                <c:pt idx="0">
                  <c:v>美元兑人民币</c:v>
                </c:pt>
              </c:strCache>
            </c:strRef>
          </c:tx>
          <c:spPr>
            <a:ln w="28575" cap="rnd">
              <a:solidFill>
                <a:schemeClr val="accent1"/>
              </a:solidFill>
              <a:round/>
            </a:ln>
            <a:effectLst/>
          </c:spPr>
          <c:marker>
            <c:symbol val="none"/>
          </c:marker>
          <c:cat>
            <c:numRef>
              <c:f>'价差 IFIND'!$A$4:$A$10</c:f>
              <c:numCache>
                <c:formatCode>yyyy\-mm\-dd;@</c:formatCode>
                <c:ptCount val="7"/>
                <c:pt idx="0">
                  <c:v>46286</c:v>
                </c:pt>
                <c:pt idx="1">
                  <c:v>46285</c:v>
                </c:pt>
                <c:pt idx="2">
                  <c:v>46284</c:v>
                </c:pt>
                <c:pt idx="3">
                  <c:v>46283</c:v>
                </c:pt>
                <c:pt idx="4">
                  <c:v>46282</c:v>
                </c:pt>
                <c:pt idx="5">
                  <c:v>46281</c:v>
                </c:pt>
                <c:pt idx="6">
                  <c:v>46280</c:v>
                </c:pt>
              </c:numCache>
            </c:numRef>
          </c:cat>
          <c:val>
            <c:numRef>
              <c:f>'价差 IFIND'!$B$4:$B$10</c:f>
              <c:numCache>
                <c:formatCode>#,##0.0000_ </c:formatCode>
                <c:ptCount val="7"/>
                <c:pt idx="0">
                  <c:v>6.6971852650115133</c:v>
                </c:pt>
                <c:pt idx="1">
                  <c:v>6.6976401973612436</c:v>
                </c:pt>
                <c:pt idx="2">
                  <c:v>6.7015999999999991</c:v>
                </c:pt>
                <c:pt idx="3">
                  <c:v>6.7052428866821678</c:v>
                </c:pt>
                <c:pt idx="4">
                  <c:v>6.7071850016545742</c:v>
                </c:pt>
                <c:pt idx="5">
                  <c:v>6.7084921053556599</c:v>
                </c:pt>
                <c:pt idx="6">
                  <c:v>6.7139335066452404</c:v>
                </c:pt>
              </c:numCache>
            </c:numRef>
          </c:val>
          <c:smooth val="0"/>
          <c:extLst>
            <c:ext xmlns:c16="http://schemas.microsoft.com/office/drawing/2014/chart" uri="{C3380CC4-5D6E-409C-BE32-E72D297353CC}">
              <c16:uniqueId val="{00000001-1F69-4355-B510-8855019621AA}"/>
            </c:ext>
          </c:extLst>
        </c:ser>
        <c:ser>
          <c:idx val="1"/>
          <c:order val="1"/>
          <c:tx>
            <c:strRef>
              <c:f>'价差 IFIND'!$C$2</c:f>
              <c:strCache>
                <c:ptCount val="1"/>
                <c:pt idx="0">
                  <c:v>美元兑离岸人民币</c:v>
                </c:pt>
              </c:strCache>
            </c:strRef>
          </c:tx>
          <c:spPr>
            <a:ln w="28575" cap="rnd">
              <a:solidFill>
                <a:srgbClr val="C00000"/>
              </a:solidFill>
              <a:round/>
            </a:ln>
            <a:effectLst/>
          </c:spPr>
          <c:marker>
            <c:symbol val="none"/>
          </c:marker>
          <c:cat>
            <c:numRef>
              <c:f>'价差 IFIND'!$A$4:$A$10</c:f>
              <c:numCache>
                <c:formatCode>yyyy\-mm\-dd;@</c:formatCode>
                <c:ptCount val="7"/>
                <c:pt idx="0">
                  <c:v>46286</c:v>
                </c:pt>
                <c:pt idx="1">
                  <c:v>46285</c:v>
                </c:pt>
                <c:pt idx="2">
                  <c:v>46284</c:v>
                </c:pt>
                <c:pt idx="3">
                  <c:v>46283</c:v>
                </c:pt>
                <c:pt idx="4">
                  <c:v>46282</c:v>
                </c:pt>
                <c:pt idx="5">
                  <c:v>46281</c:v>
                </c:pt>
                <c:pt idx="6">
                  <c:v>46280</c:v>
                </c:pt>
              </c:numCache>
            </c:numRef>
          </c:cat>
          <c:val>
            <c:numRef>
              <c:f>'价差 IFIND'!$C$4:$C$10</c:f>
              <c:numCache>
                <c:formatCode>#,##0.0000_ </c:formatCode>
                <c:ptCount val="7"/>
                <c:pt idx="0">
                  <c:v>6.6935542157300478</c:v>
                </c:pt>
                <c:pt idx="1">
                  <c:v>6.7000001165364633</c:v>
                </c:pt>
                <c:pt idx="2">
                  <c:v>6.6999978507833493</c:v>
                </c:pt>
                <c:pt idx="3">
                  <c:v>6.6986313482017508</c:v>
                </c:pt>
                <c:pt idx="4">
                  <c:v>6.7036209090445391</c:v>
                </c:pt>
                <c:pt idx="5">
                  <c:v>6.7057803998461871</c:v>
                </c:pt>
                <c:pt idx="6">
                  <c:v>6.7142504485979844</c:v>
                </c:pt>
              </c:numCache>
            </c:numRef>
          </c:val>
          <c:smooth val="0"/>
          <c:extLst>
            <c:ext xmlns:c16="http://schemas.microsoft.com/office/drawing/2014/chart" uri="{C3380CC4-5D6E-409C-BE32-E72D297353CC}">
              <c16:uniqueId val="{00000002-1F69-4355-B510-8855019621AA}"/>
            </c:ext>
          </c:extLst>
        </c:ser>
        <c:dLbls>
          <c:showLegendKey val="0"/>
          <c:showVal val="0"/>
          <c:showCatName val="0"/>
          <c:showSerName val="0"/>
          <c:showPercent val="0"/>
          <c:showBubbleSize val="0"/>
        </c:dLbls>
        <c:marker val="1"/>
        <c:smooth val="0"/>
        <c:axId val="1082696879"/>
        <c:axId val="1082683151"/>
      </c:lineChart>
      <c:dateAx>
        <c:axId val="1082696879"/>
        <c:scaling>
          <c:orientation val="minMax"/>
        </c:scaling>
        <c:delete val="0"/>
        <c:axPos val="b"/>
        <c:numFmt formatCode="yyyy\-mm\-dd;@"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83151"/>
        <c:crosses val="autoZero"/>
        <c:auto val="1"/>
        <c:lblOffset val="100"/>
        <c:baseTimeUnit val="days"/>
      </c:dateAx>
      <c:valAx>
        <c:axId val="1082683151"/>
        <c:scaling>
          <c:orientation val="minMax"/>
        </c:scaling>
        <c:delete val="0"/>
        <c:axPos val="l"/>
        <c:numFmt formatCode="#,##0.000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96879"/>
        <c:crosses val="autoZero"/>
        <c:crossBetween val="between"/>
      </c:valAx>
      <c:valAx>
        <c:axId val="1082752623"/>
        <c:scaling>
          <c:orientation val="minMax"/>
        </c:scaling>
        <c:delete val="0"/>
        <c:axPos val="r"/>
        <c:numFmt formatCode="#,##0.0000_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741807"/>
        <c:crosses val="max"/>
        <c:crossBetween val="between"/>
      </c:valAx>
      <c:dateAx>
        <c:axId val="1082741807"/>
        <c:scaling>
          <c:orientation val="minMax"/>
        </c:scaling>
        <c:delete val="1"/>
        <c:axPos val="b"/>
        <c:numFmt formatCode="yyyy\-mm\-dd;@" sourceLinked="1"/>
        <c:majorTickMark val="out"/>
        <c:minorTickMark val="none"/>
        <c:tickLblPos val="nextTo"/>
        <c:crossAx val="1082752623"/>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B85AB-67FE-4812-BAD4-A3D41B2C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Pages>
  <Words>382</Words>
  <Characters>2178</Characters>
  <Application>Microsoft Office Word</Application>
  <DocSecurity>0</DocSecurity>
  <Lines>18</Lines>
  <Paragraphs>5</Paragraphs>
  <ScaleCrop>false</ScaleCrop>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6</cp:revision>
  <cp:lastPrinted>2024-12-24T02:37:00Z</cp:lastPrinted>
  <dcterms:created xsi:type="dcterms:W3CDTF">2026-09-22T01:03:00Z</dcterms:created>
  <dcterms:modified xsi:type="dcterms:W3CDTF">2026-09-28T05:26:00Z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0916914D11034FEA980AFD71C0947664_12</vt:lpwstr>
  </property>
</Properties>
</file>